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97C" w:rsidRDefault="00CF797C" w:rsidP="00450DB9">
      <w:pPr>
        <w:pStyle w:val="Authors"/>
        <w:rPr>
          <w:b/>
          <w:sz w:val="34"/>
        </w:rPr>
      </w:pPr>
      <w:r w:rsidRPr="00CF797C">
        <w:rPr>
          <w:b/>
          <w:sz w:val="34"/>
        </w:rPr>
        <w:t>Supplemental material, "Ideas and Perspectives: Holocene thermokarst sediments of the Yedoma region do not increase the northern peatland carbon pool”</w:t>
      </w:r>
    </w:p>
    <w:p w:rsidR="00CF797C" w:rsidRDefault="00CF797C" w:rsidP="00450DB9">
      <w:pPr>
        <w:pStyle w:val="Authors"/>
        <w:rPr>
          <w:b/>
          <w:sz w:val="34"/>
        </w:rPr>
      </w:pPr>
    </w:p>
    <w:p w:rsidR="00CF797C" w:rsidRPr="00C26311" w:rsidRDefault="00CF797C" w:rsidP="00CF797C">
      <w:pPr>
        <w:pStyle w:val="Authors"/>
        <w:spacing w:line="360" w:lineRule="auto"/>
      </w:pPr>
      <w:r w:rsidRPr="003743BB">
        <w:t>Gustaf Hugelius</w:t>
      </w:r>
      <w:r w:rsidRPr="003743BB">
        <w:rPr>
          <w:vertAlign w:val="superscript"/>
        </w:rPr>
        <w:t>1</w:t>
      </w:r>
      <w:r w:rsidRPr="003743BB">
        <w:t>, Peter Kuhry</w:t>
      </w:r>
      <w:r w:rsidRPr="003743BB">
        <w:rPr>
          <w:vertAlign w:val="superscript"/>
        </w:rPr>
        <w:t>1</w:t>
      </w:r>
      <w:r w:rsidRPr="003743BB">
        <w:t xml:space="preserve"> and Charles Tarnocai</w:t>
      </w:r>
      <w:r w:rsidRPr="003743BB">
        <w:rPr>
          <w:vertAlign w:val="superscript"/>
        </w:rPr>
        <w:t>2</w:t>
      </w:r>
    </w:p>
    <w:p w:rsidR="00CF797C" w:rsidRDefault="00CF797C" w:rsidP="00CF797C">
      <w:pPr>
        <w:pStyle w:val="Affiliation"/>
        <w:spacing w:line="360" w:lineRule="auto"/>
      </w:pPr>
      <w:r w:rsidRPr="000A1B66">
        <w:rPr>
          <w:vertAlign w:val="superscript"/>
        </w:rPr>
        <w:t>1</w:t>
      </w:r>
      <w:r w:rsidRPr="003743BB">
        <w:t xml:space="preserve"> Department of Physical Geography, Stockholm University, SE-106 91 Stockholm, Sweden </w:t>
      </w:r>
      <w:r w:rsidRPr="000A1B66">
        <w:rPr>
          <w:vertAlign w:val="superscript"/>
        </w:rPr>
        <w:t>2</w:t>
      </w:r>
      <w:r w:rsidRPr="003743BB">
        <w:t xml:space="preserve"> </w:t>
      </w:r>
      <w:r w:rsidRPr="00421695">
        <w:t xml:space="preserve">Research Branch, Agriculture and </w:t>
      </w:r>
      <w:proofErr w:type="spellStart"/>
      <w:r w:rsidRPr="00421695">
        <w:t>Agri</w:t>
      </w:r>
      <w:proofErr w:type="spellEnd"/>
      <w:r w:rsidRPr="00421695">
        <w:t>-Food Canada, 960 Carling Ave., Ottawa, Ontario K1A0C6, Canada</w:t>
      </w:r>
    </w:p>
    <w:p w:rsidR="00CF797C" w:rsidRDefault="00CF797C" w:rsidP="00CF797C">
      <w:pPr>
        <w:pStyle w:val="Correspondence"/>
        <w:spacing w:line="360" w:lineRule="auto"/>
      </w:pPr>
      <w:r w:rsidRPr="000A1B66">
        <w:rPr>
          <w:i/>
        </w:rPr>
        <w:t>Correspondence to</w:t>
      </w:r>
      <w:r>
        <w:t>: Gustaf Hugelius (gustaf.hugelius@natgeo.su.se)</w:t>
      </w:r>
    </w:p>
    <w:p w:rsidR="00CF797C" w:rsidRPr="00655EC7" w:rsidRDefault="00CF797C" w:rsidP="00CF797C">
      <w:pPr>
        <w:pStyle w:val="Rubrik1"/>
      </w:pPr>
      <w:r>
        <w:t xml:space="preserve">1. </w:t>
      </w:r>
      <w:r w:rsidRPr="00655EC7">
        <w:t>Methods</w:t>
      </w:r>
    </w:p>
    <w:p w:rsidR="00CF797C" w:rsidRPr="007574C7" w:rsidRDefault="00CF797C" w:rsidP="00CF797C">
      <w:r>
        <w:t xml:space="preserve">This </w:t>
      </w:r>
      <w:proofErr w:type="gramStart"/>
      <w:r>
        <w:t>sections</w:t>
      </w:r>
      <w:proofErr w:type="gramEnd"/>
      <w:r>
        <w:t xml:space="preserve"> contains a more detailed description of the methods concerning the properties of soils and deposits in Siberian Yedoma region </w:t>
      </w:r>
      <w:proofErr w:type="spellStart"/>
      <w:r>
        <w:t>alases</w:t>
      </w:r>
      <w:proofErr w:type="spellEnd"/>
      <w:r>
        <w:t xml:space="preserve">. For a full reference list we refer to the main paper. </w:t>
      </w:r>
      <w:r w:rsidRPr="007574C7">
        <w:t xml:space="preserve">Note that </w:t>
      </w:r>
      <w:r>
        <w:t xml:space="preserve">in this publication </w:t>
      </w:r>
      <w:r w:rsidRPr="007574C7">
        <w:t xml:space="preserve">the term alas is used in a wide sense to describe former thermokarst lake basins. Following initial permafrost degradation and thermokarst, these basin have </w:t>
      </w:r>
      <w:r>
        <w:t xml:space="preserve">often </w:t>
      </w:r>
      <w:r w:rsidRPr="007574C7">
        <w:t xml:space="preserve">been (partly) </w:t>
      </w:r>
      <w:proofErr w:type="spellStart"/>
      <w:r w:rsidRPr="007574C7">
        <w:t>terrestrialized</w:t>
      </w:r>
      <w:proofErr w:type="spellEnd"/>
      <w:r w:rsidRPr="007574C7">
        <w:t xml:space="preserve"> (e.g. through lake drainage or evaporation of lake water) and re-aggraded permafrost.</w:t>
      </w:r>
    </w:p>
    <w:p w:rsidR="00CF797C" w:rsidRPr="00CF797C" w:rsidRDefault="00CF797C" w:rsidP="00CF797C">
      <w:pPr>
        <w:pStyle w:val="Rubrik2"/>
      </w:pPr>
      <w:r w:rsidRPr="00CF797C">
        <w:t>1.1 Geospatial analyses of peatland cover</w:t>
      </w:r>
    </w:p>
    <w:p w:rsidR="00CF797C" w:rsidRDefault="00CF797C" w:rsidP="00CF797C">
      <w:r w:rsidRPr="007574C7">
        <w:t xml:space="preserve">All geospatial analyses and quantification of areal extents of classes were calculated in equal area projections using Geographical Information Systems (software ArcGIS 10.3, ESRI, Redlands, California, USA). The extent of the Siberian Yedoma region was digitised from Grosse et al. (2013) and, where applicable, snapped to correspond to the Arctic Ocean coastlines of the NCSCDv2 (Hugelius et al., 2013b). Soil and non-soil coverage within this region in the NCSCDv2 was extracted. To provide </w:t>
      </w:r>
      <w:r>
        <w:t xml:space="preserve">independent </w:t>
      </w:r>
      <w:r w:rsidRPr="007574C7">
        <w:t xml:space="preserve">estimates of mapped coverage of peatlands and wetlands for the Siberian Yedoma region the following international geospatial datasets were used: Nilsson et al. (2002); </w:t>
      </w:r>
      <w:proofErr w:type="spellStart"/>
      <w:r w:rsidRPr="007574C7">
        <w:t>Bartalev</w:t>
      </w:r>
      <w:proofErr w:type="spellEnd"/>
      <w:r w:rsidRPr="007574C7">
        <w:t xml:space="preserve"> et al. (2003); </w:t>
      </w:r>
      <w:proofErr w:type="spellStart"/>
      <w:r w:rsidRPr="007574C7">
        <w:t>Lehner</w:t>
      </w:r>
      <w:proofErr w:type="spellEnd"/>
      <w:r w:rsidRPr="007574C7">
        <w:t xml:space="preserve"> and </w:t>
      </w:r>
      <w:proofErr w:type="spellStart"/>
      <w:r w:rsidRPr="007574C7">
        <w:t>Döll</w:t>
      </w:r>
      <w:proofErr w:type="spellEnd"/>
      <w:r w:rsidRPr="007574C7">
        <w:t xml:space="preserve"> (2004) and </w:t>
      </w:r>
      <w:proofErr w:type="spellStart"/>
      <w:r w:rsidRPr="007574C7">
        <w:t>Arino</w:t>
      </w:r>
      <w:proofErr w:type="spellEnd"/>
      <w:r w:rsidRPr="007574C7">
        <w:t xml:space="preserve"> et al. (2012). The thematic classes that corresponded to peatlands were identified and their respective coverage in the Siberian Yedoma region quantified. See </w:t>
      </w:r>
      <w:r>
        <w:t>section 1.1 below for</w:t>
      </w:r>
      <w:r w:rsidRPr="007574C7">
        <w:t xml:space="preserve"> the detailed coverage of different classes in the respective geospatial datasets.  </w:t>
      </w:r>
    </w:p>
    <w:p w:rsidR="00CF797C" w:rsidRPr="00CF797C" w:rsidRDefault="00CF797C" w:rsidP="00CF797C">
      <w:pPr>
        <w:pStyle w:val="Rubrik2"/>
      </w:pPr>
      <w:r w:rsidRPr="00CF797C">
        <w:t>1.2 Field surveys of soil properties</w:t>
      </w:r>
    </w:p>
    <w:p w:rsidR="00CF797C" w:rsidRDefault="00CF797C" w:rsidP="00CF797C">
      <w:r w:rsidRPr="007574C7">
        <w:t>The independent field validation sites were classified and sampled using a transect-based semi-random approach during field campaigns in August (2010 and 2013)</w:t>
      </w:r>
      <w:r>
        <w:t>.</w:t>
      </w:r>
      <w:r w:rsidRPr="007574C7">
        <w:t xml:space="preserve"> The starting point and direction of transects were chosen to cut across representative landscape types. After this, </w:t>
      </w:r>
      <w:proofErr w:type="spellStart"/>
      <w:r w:rsidRPr="007574C7">
        <w:t>pedons</w:t>
      </w:r>
      <w:proofErr w:type="spellEnd"/>
      <w:r w:rsidRPr="007574C7">
        <w:t xml:space="preserve"> (a pedon is a three-dimensional body of soil as sampled, described and classified in soil </w:t>
      </w:r>
      <w:r w:rsidRPr="007574C7">
        <w:lastRenderedPageBreak/>
        <w:t xml:space="preserve">studies) were described and sampled at equidistant intervals. </w:t>
      </w:r>
      <w:proofErr w:type="gramStart"/>
      <w:r>
        <w:t>S</w:t>
      </w:r>
      <w:r w:rsidRPr="007574C7">
        <w:t xml:space="preserve">ee Palmtag et al. (2015) and Siewert et al. (2015) for </w:t>
      </w:r>
      <w:r>
        <w:t xml:space="preserve">more </w:t>
      </w:r>
      <w:r w:rsidRPr="007574C7">
        <w:t>detail</w:t>
      </w:r>
      <w:r>
        <w:t>ed descriptions of sampling and soils</w:t>
      </w:r>
      <w:r w:rsidRPr="007574C7">
        <w:t>.</w:t>
      </w:r>
      <w:proofErr w:type="gramEnd"/>
      <w:r>
        <w:t xml:space="preserve"> All sites used in this comparison were located in </w:t>
      </w:r>
      <w:proofErr w:type="spellStart"/>
      <w:r>
        <w:t>alases</w:t>
      </w:r>
      <w:proofErr w:type="spellEnd"/>
      <w:r>
        <w:t xml:space="preserve"> or </w:t>
      </w:r>
      <w:proofErr w:type="spellStart"/>
      <w:r>
        <w:t>thermoerosional</w:t>
      </w:r>
      <w:proofErr w:type="spellEnd"/>
      <w:r>
        <w:t xml:space="preserve"> gullies. </w:t>
      </w:r>
      <w:r w:rsidRPr="007574C7">
        <w:t>In three out of nine sites, the bottom of deep peat deposits was not reached when sampling.</w:t>
      </w:r>
    </w:p>
    <w:p w:rsidR="00CF797C" w:rsidRPr="00CF797C" w:rsidRDefault="00CF797C" w:rsidP="00CF797C">
      <w:pPr>
        <w:pStyle w:val="Rubrik2"/>
      </w:pPr>
      <w:r w:rsidRPr="00CF797C">
        <w:t>1.3 Calculations of OC stocks and overlap</w:t>
      </w:r>
    </w:p>
    <w:p w:rsidR="00CF797C" w:rsidRDefault="00CF797C" w:rsidP="00CF797C">
      <w:r w:rsidRPr="007574C7">
        <w:t>Calculations of overlap in soil carbon stocks between different estimates and datasets are based on data on soil and/or sediment carbon stocks from Tarnocai et al. (2009), Hugelius et al. (2013a; 2013b; 2014)</w:t>
      </w:r>
      <w:r>
        <w:t xml:space="preserve"> and</w:t>
      </w:r>
      <w:r w:rsidRPr="007574C7">
        <w:t xml:space="preserve"> Walter Anthony et al. (2014). By using the reported depth ranges and soil carbon densities of the different studies, the overlap between estimates has been calculated following the same methods used in the original studies. We assumed that all </w:t>
      </w:r>
      <w:proofErr w:type="spellStart"/>
      <w:r w:rsidRPr="007574C7">
        <w:t>Histels</w:t>
      </w:r>
      <w:proofErr w:type="spellEnd"/>
      <w:r w:rsidRPr="007574C7">
        <w:t xml:space="preserve"> in the NCSCDv2 within the Siberian Yedoma region where located in </w:t>
      </w:r>
      <w:proofErr w:type="spellStart"/>
      <w:r w:rsidRPr="007574C7">
        <w:t>alases</w:t>
      </w:r>
      <w:proofErr w:type="spellEnd"/>
      <w:r w:rsidRPr="007574C7">
        <w:t xml:space="preserve"> and the remaining soil area was subdivided between the </w:t>
      </w:r>
      <w:proofErr w:type="spellStart"/>
      <w:r w:rsidRPr="007574C7">
        <w:t>Turbel</w:t>
      </w:r>
      <w:proofErr w:type="spellEnd"/>
      <w:r w:rsidRPr="007574C7">
        <w:t xml:space="preserve"> and </w:t>
      </w:r>
      <w:proofErr w:type="spellStart"/>
      <w:r w:rsidRPr="007574C7">
        <w:t>Orthel</w:t>
      </w:r>
      <w:proofErr w:type="spellEnd"/>
      <w:r w:rsidRPr="007574C7">
        <w:t xml:space="preserve"> suborders of the </w:t>
      </w:r>
      <w:proofErr w:type="spellStart"/>
      <w:r w:rsidRPr="007574C7">
        <w:t>Gelisol</w:t>
      </w:r>
      <w:proofErr w:type="spellEnd"/>
      <w:r w:rsidRPr="007574C7">
        <w:t xml:space="preserve"> soil order. The calculations are made assuming </w:t>
      </w:r>
      <w:proofErr w:type="gramStart"/>
      <w:r w:rsidRPr="007574C7">
        <w:t>1</w:t>
      </w:r>
      <w:r>
        <w:t>4</w:t>
      </w:r>
      <w:r w:rsidRPr="007574C7">
        <w:t>% coverage of lakes/rivers in the Siberian Yedoma region</w:t>
      </w:r>
      <w:r>
        <w:t xml:space="preserve"> (following Strauss et al., 2013)</w:t>
      </w:r>
      <w:proofErr w:type="gramEnd"/>
      <w:r w:rsidRPr="007574C7">
        <w:t>.</w:t>
      </w:r>
      <w:r>
        <w:t xml:space="preserve"> Tables 1 and 2 provide details of the calculations presented in figures 2a and 2b, respectively.</w:t>
      </w:r>
    </w:p>
    <w:p w:rsidR="00CF797C" w:rsidRDefault="00CF797C" w:rsidP="00CF797C"/>
    <w:p w:rsidR="00CF797C" w:rsidRDefault="00CF797C" w:rsidP="00CF797C">
      <w:pPr>
        <w:pStyle w:val="Beskrivning"/>
      </w:pPr>
      <w:proofErr w:type="gramStart"/>
      <w:r>
        <w:t>Table 1.</w:t>
      </w:r>
      <w:proofErr w:type="gramEnd"/>
      <w:r>
        <w:t xml:space="preserve"> </w:t>
      </w:r>
      <w:proofErr w:type="gramStart"/>
      <w:r>
        <w:t>Details of OC stock calculations for 0-3 m depth in the Siberian Yedoma region based on the NCSCDv2 (Hugelius et al., 2013b and 2014).</w:t>
      </w:r>
      <w:proofErr w:type="gramEnd"/>
      <w:r>
        <w:t xml:space="preserve"> The numbers correspond to those shown in figure 2a.</w:t>
      </w:r>
    </w:p>
    <w:tbl>
      <w:tblPr>
        <w:tblW w:w="9024" w:type="dxa"/>
        <w:tblInd w:w="93" w:type="dxa"/>
        <w:tblLook w:val="04A0" w:firstRow="1" w:lastRow="0" w:firstColumn="1" w:lastColumn="0" w:noHBand="0" w:noVBand="1"/>
      </w:tblPr>
      <w:tblGrid>
        <w:gridCol w:w="1013"/>
        <w:gridCol w:w="2228"/>
        <w:gridCol w:w="1883"/>
        <w:gridCol w:w="2740"/>
        <w:gridCol w:w="1160"/>
      </w:tblGrid>
      <w:tr w:rsidR="00CF797C" w:rsidRPr="00605681" w:rsidTr="00767691">
        <w:trPr>
          <w:trHeight w:val="315"/>
        </w:trPr>
        <w:tc>
          <w:tcPr>
            <w:tcW w:w="1013" w:type="dxa"/>
            <w:tcBorders>
              <w:top w:val="single" w:sz="4" w:space="0" w:color="auto"/>
              <w:left w:val="nil"/>
              <w:bottom w:val="single" w:sz="4" w:space="0" w:color="auto"/>
              <w:right w:val="nil"/>
            </w:tcBorders>
            <w:shd w:val="clear" w:color="auto" w:fill="auto"/>
            <w:noWrap/>
            <w:vAlign w:val="bottom"/>
            <w:hideMark/>
          </w:tcPr>
          <w:p w:rsidR="00CF797C" w:rsidRPr="00605681" w:rsidRDefault="00CF797C" w:rsidP="00767691">
            <w:pPr>
              <w:spacing w:line="240" w:lineRule="auto"/>
              <w:rPr>
                <w:rFonts w:ascii="Calibri" w:hAnsi="Calibri"/>
                <w:color w:val="000000"/>
                <w:szCs w:val="20"/>
                <w:lang w:eastAsia="en-GB"/>
              </w:rPr>
            </w:pPr>
            <w:r w:rsidRPr="00605681">
              <w:rPr>
                <w:rFonts w:ascii="Calibri" w:hAnsi="Calibri"/>
                <w:color w:val="000000"/>
                <w:szCs w:val="20"/>
                <w:lang w:eastAsia="en-GB"/>
              </w:rPr>
              <w:t>Soil type</w:t>
            </w:r>
          </w:p>
        </w:tc>
        <w:tc>
          <w:tcPr>
            <w:tcW w:w="2228" w:type="dxa"/>
            <w:tcBorders>
              <w:top w:val="single" w:sz="4" w:space="0" w:color="auto"/>
              <w:left w:val="nil"/>
              <w:bottom w:val="single" w:sz="4" w:space="0" w:color="auto"/>
              <w:right w:val="nil"/>
            </w:tcBorders>
            <w:shd w:val="clear" w:color="auto" w:fill="auto"/>
            <w:noWrap/>
            <w:vAlign w:val="bottom"/>
            <w:hideMark/>
          </w:tcPr>
          <w:p w:rsidR="00CF797C" w:rsidRPr="00605681" w:rsidRDefault="00CF797C" w:rsidP="00767691">
            <w:pPr>
              <w:spacing w:line="240" w:lineRule="auto"/>
              <w:rPr>
                <w:rFonts w:ascii="Calibri" w:hAnsi="Calibri"/>
                <w:color w:val="000000"/>
                <w:szCs w:val="20"/>
                <w:lang w:eastAsia="en-GB"/>
              </w:rPr>
            </w:pPr>
            <w:r w:rsidRPr="00605681">
              <w:rPr>
                <w:rFonts w:ascii="Calibri" w:hAnsi="Calibri"/>
                <w:color w:val="000000"/>
                <w:szCs w:val="20"/>
                <w:lang w:eastAsia="en-GB"/>
              </w:rPr>
              <w:t>Soil area NCSCD (km2)</w:t>
            </w:r>
            <w:r w:rsidRPr="00605681">
              <w:rPr>
                <w:rFonts w:ascii="Calibri" w:hAnsi="Calibri"/>
                <w:color w:val="000000"/>
                <w:szCs w:val="20"/>
                <w:vertAlign w:val="superscript"/>
                <w:lang w:eastAsia="en-GB"/>
              </w:rPr>
              <w:t xml:space="preserve"> </w:t>
            </w:r>
            <w:r>
              <w:rPr>
                <w:rFonts w:ascii="Calibri" w:hAnsi="Calibri"/>
                <w:color w:val="000000"/>
                <w:szCs w:val="20"/>
                <w:vertAlign w:val="superscript"/>
                <w:lang w:eastAsia="en-GB"/>
              </w:rPr>
              <w:t>1</w:t>
            </w:r>
          </w:p>
        </w:tc>
        <w:tc>
          <w:tcPr>
            <w:tcW w:w="1883" w:type="dxa"/>
            <w:tcBorders>
              <w:top w:val="single" w:sz="4" w:space="0" w:color="auto"/>
              <w:left w:val="nil"/>
              <w:bottom w:val="single" w:sz="4" w:space="0" w:color="auto"/>
              <w:right w:val="nil"/>
            </w:tcBorders>
            <w:shd w:val="clear" w:color="auto" w:fill="auto"/>
            <w:noWrap/>
            <w:vAlign w:val="bottom"/>
            <w:hideMark/>
          </w:tcPr>
          <w:p w:rsidR="00CF797C" w:rsidRPr="00605681" w:rsidRDefault="00CF797C" w:rsidP="00767691">
            <w:pPr>
              <w:spacing w:line="240" w:lineRule="auto"/>
              <w:rPr>
                <w:rFonts w:ascii="Calibri" w:hAnsi="Calibri"/>
                <w:color w:val="000000"/>
                <w:szCs w:val="20"/>
                <w:lang w:eastAsia="en-GB"/>
              </w:rPr>
            </w:pPr>
            <w:r w:rsidRPr="00605681">
              <w:rPr>
                <w:rFonts w:ascii="Calibri" w:hAnsi="Calibri"/>
                <w:color w:val="000000"/>
                <w:szCs w:val="20"/>
                <w:lang w:eastAsia="en-GB"/>
              </w:rPr>
              <w:t>Percent of soil area</w:t>
            </w:r>
          </w:p>
        </w:tc>
        <w:tc>
          <w:tcPr>
            <w:tcW w:w="2740" w:type="dxa"/>
            <w:tcBorders>
              <w:top w:val="single" w:sz="4" w:space="0" w:color="auto"/>
              <w:left w:val="nil"/>
              <w:bottom w:val="single" w:sz="4" w:space="0" w:color="auto"/>
              <w:right w:val="nil"/>
            </w:tcBorders>
            <w:shd w:val="clear" w:color="auto" w:fill="auto"/>
            <w:noWrap/>
            <w:vAlign w:val="bottom"/>
            <w:hideMark/>
          </w:tcPr>
          <w:p w:rsidR="00CF797C" w:rsidRPr="00605681" w:rsidRDefault="00CF797C" w:rsidP="00767691">
            <w:pPr>
              <w:spacing w:line="240" w:lineRule="auto"/>
              <w:rPr>
                <w:rFonts w:ascii="Calibri" w:hAnsi="Calibri"/>
                <w:color w:val="000000"/>
                <w:szCs w:val="20"/>
                <w:lang w:eastAsia="en-GB"/>
              </w:rPr>
            </w:pPr>
            <w:r w:rsidRPr="00605681">
              <w:rPr>
                <w:rFonts w:ascii="Calibri" w:hAnsi="Calibri"/>
                <w:color w:val="000000"/>
                <w:szCs w:val="20"/>
                <w:lang w:eastAsia="en-GB"/>
              </w:rPr>
              <w:t xml:space="preserve">Mean SOC 0-3 m (kg C/m2) </w:t>
            </w:r>
            <w:r>
              <w:rPr>
                <w:rFonts w:ascii="Calibri" w:hAnsi="Calibri"/>
                <w:color w:val="000000"/>
                <w:szCs w:val="20"/>
                <w:vertAlign w:val="superscript"/>
                <w:lang w:eastAsia="en-GB"/>
              </w:rPr>
              <w:t>2</w:t>
            </w:r>
          </w:p>
        </w:tc>
        <w:tc>
          <w:tcPr>
            <w:tcW w:w="1160" w:type="dxa"/>
            <w:tcBorders>
              <w:top w:val="single" w:sz="4" w:space="0" w:color="auto"/>
              <w:left w:val="nil"/>
              <w:bottom w:val="single" w:sz="4" w:space="0" w:color="auto"/>
              <w:right w:val="nil"/>
            </w:tcBorders>
            <w:shd w:val="clear" w:color="auto" w:fill="auto"/>
            <w:noWrap/>
            <w:vAlign w:val="bottom"/>
            <w:hideMark/>
          </w:tcPr>
          <w:p w:rsidR="00CF797C" w:rsidRPr="00605681" w:rsidRDefault="00CF797C" w:rsidP="00767691">
            <w:pPr>
              <w:spacing w:line="240" w:lineRule="auto"/>
              <w:rPr>
                <w:rFonts w:ascii="Calibri" w:hAnsi="Calibri"/>
                <w:color w:val="000000"/>
                <w:szCs w:val="20"/>
                <w:lang w:eastAsia="en-GB"/>
              </w:rPr>
            </w:pPr>
            <w:proofErr w:type="spellStart"/>
            <w:r w:rsidRPr="00605681">
              <w:rPr>
                <w:rFonts w:ascii="Calibri" w:hAnsi="Calibri"/>
                <w:color w:val="000000"/>
                <w:szCs w:val="20"/>
                <w:lang w:eastAsia="en-GB"/>
              </w:rPr>
              <w:t>Pg</w:t>
            </w:r>
            <w:proofErr w:type="spellEnd"/>
            <w:r w:rsidRPr="00605681">
              <w:rPr>
                <w:rFonts w:ascii="Calibri" w:hAnsi="Calibri"/>
                <w:color w:val="000000"/>
                <w:szCs w:val="20"/>
                <w:lang w:eastAsia="en-GB"/>
              </w:rPr>
              <w:t xml:space="preserve"> OC</w:t>
            </w:r>
          </w:p>
        </w:tc>
      </w:tr>
      <w:tr w:rsidR="00CF797C" w:rsidRPr="00605681" w:rsidTr="00767691">
        <w:trPr>
          <w:trHeight w:val="300"/>
        </w:trPr>
        <w:tc>
          <w:tcPr>
            <w:tcW w:w="1013" w:type="dxa"/>
            <w:tcBorders>
              <w:top w:val="nil"/>
              <w:left w:val="nil"/>
              <w:bottom w:val="nil"/>
              <w:right w:val="nil"/>
            </w:tcBorders>
            <w:shd w:val="clear" w:color="auto" w:fill="auto"/>
            <w:noWrap/>
            <w:vAlign w:val="bottom"/>
            <w:hideMark/>
          </w:tcPr>
          <w:p w:rsidR="00CF797C" w:rsidRPr="00605681" w:rsidRDefault="00CF797C" w:rsidP="00767691">
            <w:pPr>
              <w:spacing w:line="240" w:lineRule="auto"/>
              <w:rPr>
                <w:rFonts w:ascii="Calibri" w:hAnsi="Calibri"/>
                <w:color w:val="000000"/>
                <w:szCs w:val="20"/>
                <w:lang w:eastAsia="en-GB"/>
              </w:rPr>
            </w:pPr>
            <w:proofErr w:type="spellStart"/>
            <w:r w:rsidRPr="00605681">
              <w:rPr>
                <w:rFonts w:ascii="Calibri" w:hAnsi="Calibri"/>
                <w:color w:val="000000"/>
                <w:szCs w:val="20"/>
                <w:lang w:eastAsia="en-GB"/>
              </w:rPr>
              <w:t>Histels</w:t>
            </w:r>
            <w:proofErr w:type="spellEnd"/>
          </w:p>
        </w:tc>
        <w:tc>
          <w:tcPr>
            <w:tcW w:w="2228" w:type="dxa"/>
            <w:tcBorders>
              <w:top w:val="nil"/>
              <w:left w:val="nil"/>
              <w:bottom w:val="nil"/>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102323</w:t>
            </w:r>
          </w:p>
        </w:tc>
        <w:tc>
          <w:tcPr>
            <w:tcW w:w="1883" w:type="dxa"/>
            <w:tcBorders>
              <w:top w:val="nil"/>
              <w:left w:val="nil"/>
              <w:bottom w:val="nil"/>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13%</w:t>
            </w:r>
          </w:p>
        </w:tc>
        <w:tc>
          <w:tcPr>
            <w:tcW w:w="2740" w:type="dxa"/>
            <w:tcBorders>
              <w:top w:val="nil"/>
              <w:left w:val="nil"/>
              <w:bottom w:val="nil"/>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128.5</w:t>
            </w:r>
          </w:p>
        </w:tc>
        <w:tc>
          <w:tcPr>
            <w:tcW w:w="1160" w:type="dxa"/>
            <w:tcBorders>
              <w:top w:val="nil"/>
              <w:left w:val="nil"/>
              <w:bottom w:val="nil"/>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13.2</w:t>
            </w:r>
          </w:p>
        </w:tc>
      </w:tr>
      <w:tr w:rsidR="00CF797C" w:rsidRPr="00605681" w:rsidTr="00767691">
        <w:trPr>
          <w:trHeight w:val="300"/>
        </w:trPr>
        <w:tc>
          <w:tcPr>
            <w:tcW w:w="1013" w:type="dxa"/>
            <w:tcBorders>
              <w:top w:val="nil"/>
              <w:left w:val="nil"/>
              <w:bottom w:val="nil"/>
              <w:right w:val="nil"/>
            </w:tcBorders>
            <w:shd w:val="clear" w:color="auto" w:fill="auto"/>
            <w:noWrap/>
            <w:vAlign w:val="bottom"/>
            <w:hideMark/>
          </w:tcPr>
          <w:p w:rsidR="00CF797C" w:rsidRPr="00605681" w:rsidRDefault="00CF797C" w:rsidP="00767691">
            <w:pPr>
              <w:spacing w:line="240" w:lineRule="auto"/>
              <w:rPr>
                <w:rFonts w:ascii="Calibri" w:hAnsi="Calibri"/>
                <w:color w:val="000000"/>
                <w:szCs w:val="20"/>
                <w:lang w:eastAsia="en-GB"/>
              </w:rPr>
            </w:pPr>
            <w:proofErr w:type="spellStart"/>
            <w:r w:rsidRPr="00605681">
              <w:rPr>
                <w:rFonts w:ascii="Calibri" w:hAnsi="Calibri"/>
                <w:color w:val="000000"/>
                <w:szCs w:val="20"/>
                <w:lang w:eastAsia="en-GB"/>
              </w:rPr>
              <w:t>Orthels</w:t>
            </w:r>
            <w:proofErr w:type="spellEnd"/>
          </w:p>
        </w:tc>
        <w:tc>
          <w:tcPr>
            <w:tcW w:w="2228" w:type="dxa"/>
            <w:tcBorders>
              <w:top w:val="nil"/>
              <w:left w:val="nil"/>
              <w:bottom w:val="nil"/>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147373</w:t>
            </w:r>
          </w:p>
        </w:tc>
        <w:tc>
          <w:tcPr>
            <w:tcW w:w="1883" w:type="dxa"/>
            <w:tcBorders>
              <w:top w:val="nil"/>
              <w:left w:val="nil"/>
              <w:bottom w:val="nil"/>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19%</w:t>
            </w:r>
          </w:p>
        </w:tc>
        <w:tc>
          <w:tcPr>
            <w:tcW w:w="2740" w:type="dxa"/>
            <w:tcBorders>
              <w:top w:val="nil"/>
              <w:left w:val="nil"/>
              <w:bottom w:val="nil"/>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68.8</w:t>
            </w:r>
          </w:p>
        </w:tc>
        <w:tc>
          <w:tcPr>
            <w:tcW w:w="1160" w:type="dxa"/>
            <w:tcBorders>
              <w:top w:val="nil"/>
              <w:left w:val="nil"/>
              <w:bottom w:val="nil"/>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10.1</w:t>
            </w:r>
          </w:p>
        </w:tc>
      </w:tr>
      <w:tr w:rsidR="00CF797C" w:rsidRPr="00605681" w:rsidTr="00767691">
        <w:trPr>
          <w:trHeight w:val="300"/>
        </w:trPr>
        <w:tc>
          <w:tcPr>
            <w:tcW w:w="1013" w:type="dxa"/>
            <w:tcBorders>
              <w:top w:val="nil"/>
              <w:left w:val="nil"/>
              <w:bottom w:val="single" w:sz="4" w:space="0" w:color="auto"/>
              <w:right w:val="nil"/>
            </w:tcBorders>
            <w:shd w:val="clear" w:color="auto" w:fill="auto"/>
            <w:noWrap/>
            <w:vAlign w:val="bottom"/>
            <w:hideMark/>
          </w:tcPr>
          <w:p w:rsidR="00CF797C" w:rsidRPr="00605681" w:rsidRDefault="00CF797C" w:rsidP="00767691">
            <w:pPr>
              <w:spacing w:line="240" w:lineRule="auto"/>
              <w:rPr>
                <w:rFonts w:ascii="Calibri" w:hAnsi="Calibri"/>
                <w:color w:val="000000"/>
                <w:szCs w:val="20"/>
                <w:lang w:eastAsia="en-GB"/>
              </w:rPr>
            </w:pPr>
            <w:proofErr w:type="spellStart"/>
            <w:r w:rsidRPr="00605681">
              <w:rPr>
                <w:rFonts w:ascii="Calibri" w:hAnsi="Calibri"/>
                <w:color w:val="000000"/>
                <w:szCs w:val="20"/>
                <w:lang w:eastAsia="en-GB"/>
              </w:rPr>
              <w:t>Turbels</w:t>
            </w:r>
            <w:proofErr w:type="spellEnd"/>
          </w:p>
        </w:tc>
        <w:tc>
          <w:tcPr>
            <w:tcW w:w="2228" w:type="dxa"/>
            <w:tcBorders>
              <w:top w:val="nil"/>
              <w:left w:val="nil"/>
              <w:bottom w:val="single" w:sz="4" w:space="0" w:color="auto"/>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546148</w:t>
            </w:r>
          </w:p>
        </w:tc>
        <w:tc>
          <w:tcPr>
            <w:tcW w:w="1883" w:type="dxa"/>
            <w:tcBorders>
              <w:top w:val="nil"/>
              <w:left w:val="nil"/>
              <w:bottom w:val="single" w:sz="4" w:space="0" w:color="auto"/>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69%</w:t>
            </w:r>
          </w:p>
        </w:tc>
        <w:tc>
          <w:tcPr>
            <w:tcW w:w="2740" w:type="dxa"/>
            <w:tcBorders>
              <w:top w:val="nil"/>
              <w:left w:val="nil"/>
              <w:bottom w:val="single" w:sz="4" w:space="0" w:color="auto"/>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61.0</w:t>
            </w:r>
          </w:p>
        </w:tc>
        <w:tc>
          <w:tcPr>
            <w:tcW w:w="1160" w:type="dxa"/>
            <w:tcBorders>
              <w:top w:val="nil"/>
              <w:left w:val="nil"/>
              <w:bottom w:val="single" w:sz="4" w:space="0" w:color="auto"/>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33.3</w:t>
            </w:r>
          </w:p>
        </w:tc>
      </w:tr>
      <w:tr w:rsidR="00CF797C" w:rsidRPr="00605681" w:rsidTr="00767691">
        <w:trPr>
          <w:trHeight w:val="300"/>
        </w:trPr>
        <w:tc>
          <w:tcPr>
            <w:tcW w:w="1013" w:type="dxa"/>
            <w:tcBorders>
              <w:top w:val="single" w:sz="4" w:space="0" w:color="auto"/>
              <w:left w:val="nil"/>
              <w:bottom w:val="single" w:sz="4" w:space="0" w:color="auto"/>
              <w:right w:val="nil"/>
            </w:tcBorders>
            <w:shd w:val="clear" w:color="auto" w:fill="auto"/>
            <w:noWrap/>
            <w:vAlign w:val="bottom"/>
            <w:hideMark/>
          </w:tcPr>
          <w:p w:rsidR="00CF797C" w:rsidRPr="00605681" w:rsidRDefault="00CF797C" w:rsidP="00767691">
            <w:pPr>
              <w:spacing w:line="240" w:lineRule="auto"/>
              <w:rPr>
                <w:rFonts w:ascii="Calibri" w:hAnsi="Calibri"/>
                <w:color w:val="000000"/>
                <w:szCs w:val="20"/>
                <w:lang w:eastAsia="en-GB"/>
              </w:rPr>
            </w:pPr>
            <w:r w:rsidRPr="00605681">
              <w:rPr>
                <w:rFonts w:ascii="Calibri" w:hAnsi="Calibri"/>
                <w:color w:val="000000"/>
                <w:szCs w:val="20"/>
                <w:lang w:eastAsia="en-GB"/>
              </w:rPr>
              <w:t>sum</w:t>
            </w:r>
          </w:p>
        </w:tc>
        <w:tc>
          <w:tcPr>
            <w:tcW w:w="2228" w:type="dxa"/>
            <w:tcBorders>
              <w:top w:val="single" w:sz="4" w:space="0" w:color="auto"/>
              <w:left w:val="nil"/>
              <w:bottom w:val="single" w:sz="4" w:space="0" w:color="auto"/>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795844</w:t>
            </w:r>
          </w:p>
        </w:tc>
        <w:tc>
          <w:tcPr>
            <w:tcW w:w="1883" w:type="dxa"/>
            <w:tcBorders>
              <w:top w:val="single" w:sz="4" w:space="0" w:color="auto"/>
              <w:left w:val="nil"/>
              <w:bottom w:val="single" w:sz="4" w:space="0" w:color="auto"/>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p>
        </w:tc>
        <w:tc>
          <w:tcPr>
            <w:tcW w:w="2740" w:type="dxa"/>
            <w:tcBorders>
              <w:top w:val="single" w:sz="4" w:space="0" w:color="auto"/>
              <w:left w:val="nil"/>
              <w:bottom w:val="single" w:sz="4" w:space="0" w:color="auto"/>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p>
        </w:tc>
        <w:tc>
          <w:tcPr>
            <w:tcW w:w="1160" w:type="dxa"/>
            <w:tcBorders>
              <w:top w:val="single" w:sz="4" w:space="0" w:color="auto"/>
              <w:left w:val="nil"/>
              <w:bottom w:val="single" w:sz="4" w:space="0" w:color="auto"/>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56.6</w:t>
            </w:r>
          </w:p>
        </w:tc>
      </w:tr>
    </w:tbl>
    <w:p w:rsidR="00CF797C" w:rsidRPr="00CF797C" w:rsidRDefault="00CF797C" w:rsidP="00CF797C">
      <w:pPr>
        <w:pStyle w:val="Ingetavstnd"/>
      </w:pPr>
      <w:r w:rsidRPr="00CF797C">
        <w:t xml:space="preserve">1. </w:t>
      </w:r>
      <w:proofErr w:type="spellStart"/>
      <w:r w:rsidRPr="00CF797C">
        <w:t>Calculated</w:t>
      </w:r>
      <w:proofErr w:type="spellEnd"/>
      <w:r w:rsidRPr="00CF797C">
        <w:t xml:space="preserve"> from </w:t>
      </w:r>
      <w:proofErr w:type="spellStart"/>
      <w:r w:rsidRPr="00CF797C">
        <w:t>shapefile</w:t>
      </w:r>
      <w:proofErr w:type="spellEnd"/>
      <w:r w:rsidRPr="00CF797C">
        <w:t xml:space="preserve"> </w:t>
      </w:r>
      <w:proofErr w:type="spellStart"/>
      <w:r w:rsidRPr="00CF797C">
        <w:t>clipped</w:t>
      </w:r>
      <w:proofErr w:type="spellEnd"/>
      <w:r w:rsidRPr="00CF797C">
        <w:t xml:space="preserve"> </w:t>
      </w:r>
      <w:proofErr w:type="spellStart"/>
      <w:r w:rsidRPr="00CF797C">
        <w:t>to</w:t>
      </w:r>
      <w:proofErr w:type="spellEnd"/>
      <w:r w:rsidRPr="00CF797C">
        <w:t xml:space="preserve"> the </w:t>
      </w:r>
      <w:proofErr w:type="spellStart"/>
      <w:r w:rsidRPr="00CF797C">
        <w:t>Siberian</w:t>
      </w:r>
      <w:proofErr w:type="spellEnd"/>
      <w:r w:rsidRPr="00CF797C">
        <w:t xml:space="preserve"> Yedoma region. </w:t>
      </w:r>
      <w:proofErr w:type="spellStart"/>
      <w:r w:rsidRPr="00CF797C">
        <w:t>Assuming</w:t>
      </w:r>
      <w:proofErr w:type="spellEnd"/>
      <w:r w:rsidRPr="00CF797C">
        <w:t xml:space="preserve">, </w:t>
      </w:r>
      <w:proofErr w:type="spellStart"/>
      <w:r w:rsidRPr="00CF797C">
        <w:t>that</w:t>
      </w:r>
      <w:proofErr w:type="spellEnd"/>
      <w:r w:rsidRPr="00CF797C">
        <w:t xml:space="preserve"> </w:t>
      </w:r>
      <w:proofErr w:type="gramStart"/>
      <w:r w:rsidRPr="00CF797C">
        <w:t>70%</w:t>
      </w:r>
      <w:proofErr w:type="gramEnd"/>
      <w:r w:rsidRPr="00CF797C">
        <w:t xml:space="preserve"> of the region is </w:t>
      </w:r>
      <w:proofErr w:type="spellStart"/>
      <w:r w:rsidRPr="00CF797C">
        <w:t>covered</w:t>
      </w:r>
      <w:proofErr w:type="spellEnd"/>
      <w:r w:rsidRPr="00CF797C">
        <w:t xml:space="preserve"> by </w:t>
      </w:r>
      <w:proofErr w:type="spellStart"/>
      <w:r w:rsidRPr="00CF797C">
        <w:t>alases</w:t>
      </w:r>
      <w:proofErr w:type="spellEnd"/>
      <w:r w:rsidRPr="00CF797C">
        <w:t xml:space="preserve"> </w:t>
      </w:r>
      <w:proofErr w:type="spellStart"/>
      <w:r w:rsidRPr="00CF797C">
        <w:t>with</w:t>
      </w:r>
      <w:proofErr w:type="spellEnd"/>
      <w:r w:rsidRPr="00CF797C">
        <w:t xml:space="preserve"> 14% lake cover and </w:t>
      </w:r>
      <w:proofErr w:type="spellStart"/>
      <w:r w:rsidRPr="00CF797C">
        <w:t>that</w:t>
      </w:r>
      <w:proofErr w:type="spellEnd"/>
      <w:r w:rsidRPr="00CF797C">
        <w:t xml:space="preserve"> all </w:t>
      </w:r>
      <w:proofErr w:type="spellStart"/>
      <w:r w:rsidRPr="00CF797C">
        <w:t>mapped</w:t>
      </w:r>
      <w:proofErr w:type="spellEnd"/>
      <w:r w:rsidRPr="00CF797C">
        <w:t xml:space="preserve"> </w:t>
      </w:r>
      <w:proofErr w:type="spellStart"/>
      <w:r w:rsidRPr="00CF797C">
        <w:t>Histels</w:t>
      </w:r>
      <w:proofErr w:type="spellEnd"/>
      <w:r w:rsidRPr="00CF797C">
        <w:t xml:space="preserve"> </w:t>
      </w:r>
      <w:proofErr w:type="spellStart"/>
      <w:r w:rsidRPr="00CF797C">
        <w:t>are</w:t>
      </w:r>
      <w:proofErr w:type="spellEnd"/>
      <w:r w:rsidRPr="00CF797C">
        <w:t xml:space="preserve"> </w:t>
      </w:r>
      <w:proofErr w:type="spellStart"/>
      <w:r w:rsidRPr="00CF797C">
        <w:t>within</w:t>
      </w:r>
      <w:proofErr w:type="spellEnd"/>
      <w:r w:rsidRPr="00CF797C">
        <w:t xml:space="preserve"> </w:t>
      </w:r>
      <w:proofErr w:type="spellStart"/>
      <w:r w:rsidRPr="00CF797C">
        <w:t>alases</w:t>
      </w:r>
      <w:proofErr w:type="spellEnd"/>
    </w:p>
    <w:p w:rsidR="00CF797C" w:rsidRPr="00CF797C" w:rsidRDefault="00CF797C" w:rsidP="00CF797C">
      <w:pPr>
        <w:pStyle w:val="Ingetavstnd"/>
      </w:pPr>
      <w:r w:rsidRPr="00CF797C">
        <w:t xml:space="preserve">2. </w:t>
      </w:r>
      <w:proofErr w:type="spellStart"/>
      <w:r w:rsidRPr="00CF797C">
        <w:t>Mean</w:t>
      </w:r>
      <w:proofErr w:type="spellEnd"/>
      <w:r w:rsidRPr="00CF797C">
        <w:t xml:space="preserve"> </w:t>
      </w:r>
      <w:proofErr w:type="spellStart"/>
      <w:r w:rsidRPr="00CF797C">
        <w:t>values</w:t>
      </w:r>
      <w:proofErr w:type="spellEnd"/>
      <w:r w:rsidRPr="00CF797C">
        <w:t xml:space="preserve"> </w:t>
      </w:r>
      <w:proofErr w:type="spellStart"/>
      <w:r w:rsidRPr="00CF797C">
        <w:t>calculated</w:t>
      </w:r>
      <w:proofErr w:type="spellEnd"/>
      <w:r w:rsidRPr="00CF797C">
        <w:t xml:space="preserve"> from the pedon </w:t>
      </w:r>
      <w:proofErr w:type="spellStart"/>
      <w:r w:rsidRPr="00CF797C">
        <w:t>dataset</w:t>
      </w:r>
      <w:proofErr w:type="spellEnd"/>
      <w:r w:rsidRPr="00CF797C">
        <w:t xml:space="preserve"> presented in Hugelius et al., 2013b</w:t>
      </w:r>
    </w:p>
    <w:p w:rsidR="00CF797C" w:rsidRDefault="00CF797C" w:rsidP="00CF797C">
      <w:r>
        <w:t xml:space="preserve">  </w:t>
      </w:r>
    </w:p>
    <w:p w:rsidR="00CF797C" w:rsidRDefault="00CF797C" w:rsidP="00CF797C">
      <w:pPr>
        <w:pStyle w:val="Beskrivning"/>
      </w:pPr>
      <w:proofErr w:type="gramStart"/>
      <w:r>
        <w:t>Table 2.</w:t>
      </w:r>
      <w:proofErr w:type="gramEnd"/>
      <w:r>
        <w:t xml:space="preserve"> Details of OC stock calculations for the Siberian Yedoma region from Walter Anthony et al. (2014). The numbers correspond to those shown in figure 2b.</w:t>
      </w:r>
    </w:p>
    <w:tbl>
      <w:tblPr>
        <w:tblW w:w="7451" w:type="dxa"/>
        <w:tblInd w:w="93" w:type="dxa"/>
        <w:tblLook w:val="04A0" w:firstRow="1" w:lastRow="0" w:firstColumn="1" w:lastColumn="0" w:noHBand="0" w:noVBand="1"/>
      </w:tblPr>
      <w:tblGrid>
        <w:gridCol w:w="1858"/>
        <w:gridCol w:w="1542"/>
        <w:gridCol w:w="2140"/>
        <w:gridCol w:w="1911"/>
      </w:tblGrid>
      <w:tr w:rsidR="00CF797C" w:rsidRPr="00605681" w:rsidTr="00767691">
        <w:trPr>
          <w:trHeight w:val="300"/>
        </w:trPr>
        <w:tc>
          <w:tcPr>
            <w:tcW w:w="1858" w:type="dxa"/>
            <w:tcBorders>
              <w:top w:val="single" w:sz="4" w:space="0" w:color="auto"/>
              <w:left w:val="nil"/>
              <w:bottom w:val="single" w:sz="4" w:space="0" w:color="auto"/>
              <w:right w:val="nil"/>
            </w:tcBorders>
            <w:shd w:val="clear" w:color="auto" w:fill="auto"/>
            <w:noWrap/>
            <w:vAlign w:val="bottom"/>
            <w:hideMark/>
          </w:tcPr>
          <w:p w:rsidR="00CF797C" w:rsidRPr="00605681" w:rsidRDefault="00CF797C" w:rsidP="00767691">
            <w:pPr>
              <w:spacing w:line="240" w:lineRule="auto"/>
              <w:rPr>
                <w:rFonts w:ascii="Calibri" w:hAnsi="Calibri"/>
                <w:color w:val="000000"/>
                <w:szCs w:val="20"/>
                <w:lang w:eastAsia="en-GB"/>
              </w:rPr>
            </w:pPr>
            <w:r w:rsidRPr="00605681">
              <w:rPr>
                <w:rFonts w:ascii="Calibri" w:hAnsi="Calibri"/>
                <w:color w:val="000000"/>
                <w:szCs w:val="20"/>
                <w:lang w:eastAsia="en-GB"/>
              </w:rPr>
              <w:t> </w:t>
            </w:r>
          </w:p>
        </w:tc>
        <w:tc>
          <w:tcPr>
            <w:tcW w:w="1542" w:type="dxa"/>
            <w:tcBorders>
              <w:top w:val="single" w:sz="4" w:space="0" w:color="auto"/>
              <w:left w:val="nil"/>
              <w:bottom w:val="single" w:sz="4" w:space="0" w:color="auto"/>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 xml:space="preserve"> Total</w:t>
            </w:r>
          </w:p>
        </w:tc>
        <w:tc>
          <w:tcPr>
            <w:tcW w:w="2140" w:type="dxa"/>
            <w:tcBorders>
              <w:top w:val="single" w:sz="4" w:space="0" w:color="auto"/>
              <w:left w:val="nil"/>
              <w:bottom w:val="single" w:sz="4" w:space="0" w:color="auto"/>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terrestrial (76%*)</w:t>
            </w:r>
          </w:p>
        </w:tc>
        <w:tc>
          <w:tcPr>
            <w:tcW w:w="1911" w:type="dxa"/>
            <w:tcBorders>
              <w:top w:val="single" w:sz="4" w:space="0" w:color="auto"/>
              <w:left w:val="nil"/>
              <w:bottom w:val="single" w:sz="4" w:space="0" w:color="auto"/>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subaqueous (14%*)</w:t>
            </w:r>
          </w:p>
        </w:tc>
      </w:tr>
      <w:tr w:rsidR="00CF797C" w:rsidRPr="00605681" w:rsidTr="00767691">
        <w:trPr>
          <w:trHeight w:val="300"/>
        </w:trPr>
        <w:tc>
          <w:tcPr>
            <w:tcW w:w="1858" w:type="dxa"/>
            <w:tcBorders>
              <w:top w:val="nil"/>
              <w:left w:val="nil"/>
              <w:bottom w:val="nil"/>
              <w:right w:val="nil"/>
            </w:tcBorders>
            <w:shd w:val="clear" w:color="auto" w:fill="auto"/>
            <w:noWrap/>
            <w:vAlign w:val="bottom"/>
            <w:hideMark/>
          </w:tcPr>
          <w:p w:rsidR="00CF797C" w:rsidRPr="00605681" w:rsidRDefault="00CF797C" w:rsidP="00767691">
            <w:pPr>
              <w:spacing w:line="240" w:lineRule="auto"/>
              <w:rPr>
                <w:rFonts w:ascii="Calibri" w:hAnsi="Calibri"/>
                <w:color w:val="000000"/>
                <w:szCs w:val="20"/>
                <w:lang w:eastAsia="en-GB"/>
              </w:rPr>
            </w:pPr>
            <w:r w:rsidRPr="00605681">
              <w:rPr>
                <w:rFonts w:ascii="Calibri" w:hAnsi="Calibri"/>
                <w:color w:val="000000"/>
                <w:szCs w:val="20"/>
                <w:lang w:eastAsia="en-GB"/>
              </w:rPr>
              <w:t>Holocene &gt;3 m</w:t>
            </w:r>
          </w:p>
        </w:tc>
        <w:tc>
          <w:tcPr>
            <w:tcW w:w="1542" w:type="dxa"/>
            <w:tcBorders>
              <w:top w:val="nil"/>
              <w:left w:val="nil"/>
              <w:bottom w:val="nil"/>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89*</w:t>
            </w:r>
          </w:p>
        </w:tc>
        <w:tc>
          <w:tcPr>
            <w:tcW w:w="2140" w:type="dxa"/>
            <w:tcBorders>
              <w:top w:val="nil"/>
              <w:left w:val="nil"/>
              <w:bottom w:val="nil"/>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76.5</w:t>
            </w:r>
          </w:p>
        </w:tc>
        <w:tc>
          <w:tcPr>
            <w:tcW w:w="1911" w:type="dxa"/>
            <w:tcBorders>
              <w:top w:val="nil"/>
              <w:left w:val="nil"/>
              <w:bottom w:val="nil"/>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12.5</w:t>
            </w:r>
          </w:p>
        </w:tc>
      </w:tr>
      <w:tr w:rsidR="00CF797C" w:rsidRPr="00605681" w:rsidTr="00767691">
        <w:trPr>
          <w:trHeight w:val="300"/>
        </w:trPr>
        <w:tc>
          <w:tcPr>
            <w:tcW w:w="1858" w:type="dxa"/>
            <w:tcBorders>
              <w:top w:val="nil"/>
              <w:left w:val="nil"/>
              <w:bottom w:val="nil"/>
              <w:right w:val="nil"/>
            </w:tcBorders>
            <w:shd w:val="clear" w:color="auto" w:fill="auto"/>
            <w:noWrap/>
            <w:vAlign w:val="bottom"/>
            <w:hideMark/>
          </w:tcPr>
          <w:p w:rsidR="00CF797C" w:rsidRPr="00605681" w:rsidRDefault="00CF797C" w:rsidP="00767691">
            <w:pPr>
              <w:spacing w:line="240" w:lineRule="auto"/>
              <w:rPr>
                <w:rFonts w:ascii="Calibri" w:hAnsi="Calibri"/>
                <w:color w:val="000000"/>
                <w:szCs w:val="20"/>
                <w:lang w:eastAsia="en-GB"/>
              </w:rPr>
            </w:pPr>
            <w:r w:rsidRPr="00605681">
              <w:rPr>
                <w:rFonts w:ascii="Calibri" w:hAnsi="Calibri"/>
                <w:color w:val="000000"/>
                <w:szCs w:val="20"/>
                <w:lang w:eastAsia="en-GB"/>
              </w:rPr>
              <w:t>Holocene &lt;3 m</w:t>
            </w:r>
          </w:p>
        </w:tc>
        <w:tc>
          <w:tcPr>
            <w:tcW w:w="1542" w:type="dxa"/>
            <w:tcBorders>
              <w:top w:val="nil"/>
              <w:left w:val="nil"/>
              <w:bottom w:val="nil"/>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70*</w:t>
            </w:r>
          </w:p>
        </w:tc>
        <w:tc>
          <w:tcPr>
            <w:tcW w:w="2140" w:type="dxa"/>
            <w:tcBorders>
              <w:top w:val="nil"/>
              <w:left w:val="nil"/>
              <w:bottom w:val="nil"/>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60.2</w:t>
            </w:r>
          </w:p>
        </w:tc>
        <w:tc>
          <w:tcPr>
            <w:tcW w:w="1911" w:type="dxa"/>
            <w:tcBorders>
              <w:top w:val="nil"/>
              <w:left w:val="nil"/>
              <w:bottom w:val="nil"/>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9.8</w:t>
            </w:r>
          </w:p>
        </w:tc>
      </w:tr>
      <w:tr w:rsidR="00CF797C" w:rsidRPr="00605681" w:rsidTr="00767691">
        <w:trPr>
          <w:trHeight w:val="300"/>
        </w:trPr>
        <w:tc>
          <w:tcPr>
            <w:tcW w:w="1858" w:type="dxa"/>
            <w:tcBorders>
              <w:top w:val="nil"/>
              <w:left w:val="nil"/>
              <w:bottom w:val="nil"/>
              <w:right w:val="nil"/>
            </w:tcBorders>
            <w:shd w:val="clear" w:color="auto" w:fill="auto"/>
            <w:noWrap/>
            <w:vAlign w:val="bottom"/>
            <w:hideMark/>
          </w:tcPr>
          <w:p w:rsidR="00CF797C" w:rsidRPr="00605681" w:rsidRDefault="00CF797C" w:rsidP="00767691">
            <w:pPr>
              <w:spacing w:line="240" w:lineRule="auto"/>
              <w:rPr>
                <w:rFonts w:ascii="Calibri" w:hAnsi="Calibri"/>
                <w:color w:val="000000"/>
                <w:szCs w:val="20"/>
                <w:lang w:eastAsia="en-GB"/>
              </w:rPr>
            </w:pPr>
            <w:r w:rsidRPr="00605681">
              <w:rPr>
                <w:rFonts w:ascii="Calibri" w:hAnsi="Calibri"/>
                <w:color w:val="000000"/>
                <w:szCs w:val="20"/>
                <w:lang w:eastAsia="en-GB"/>
              </w:rPr>
              <w:t>Sum Holocene</w:t>
            </w:r>
          </w:p>
        </w:tc>
        <w:tc>
          <w:tcPr>
            <w:tcW w:w="1542" w:type="dxa"/>
            <w:tcBorders>
              <w:top w:val="nil"/>
              <w:left w:val="nil"/>
              <w:bottom w:val="nil"/>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159*</w:t>
            </w:r>
          </w:p>
        </w:tc>
        <w:tc>
          <w:tcPr>
            <w:tcW w:w="2140" w:type="dxa"/>
            <w:tcBorders>
              <w:top w:val="nil"/>
              <w:left w:val="nil"/>
              <w:bottom w:val="nil"/>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136.7</w:t>
            </w:r>
          </w:p>
        </w:tc>
        <w:tc>
          <w:tcPr>
            <w:tcW w:w="1911" w:type="dxa"/>
            <w:tcBorders>
              <w:top w:val="nil"/>
              <w:left w:val="nil"/>
              <w:bottom w:val="nil"/>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22.3</w:t>
            </w:r>
          </w:p>
        </w:tc>
      </w:tr>
      <w:tr w:rsidR="00CF797C" w:rsidRPr="00605681" w:rsidTr="00767691">
        <w:trPr>
          <w:trHeight w:val="300"/>
        </w:trPr>
        <w:tc>
          <w:tcPr>
            <w:tcW w:w="1858" w:type="dxa"/>
            <w:tcBorders>
              <w:top w:val="nil"/>
              <w:left w:val="nil"/>
              <w:bottom w:val="single" w:sz="4" w:space="0" w:color="auto"/>
              <w:right w:val="nil"/>
            </w:tcBorders>
            <w:shd w:val="clear" w:color="auto" w:fill="auto"/>
            <w:noWrap/>
            <w:vAlign w:val="bottom"/>
            <w:hideMark/>
          </w:tcPr>
          <w:p w:rsidR="00CF797C" w:rsidRPr="00605681" w:rsidRDefault="00CF797C" w:rsidP="00767691">
            <w:pPr>
              <w:spacing w:line="240" w:lineRule="auto"/>
              <w:rPr>
                <w:rFonts w:ascii="Calibri" w:hAnsi="Calibri"/>
                <w:color w:val="000000"/>
                <w:szCs w:val="20"/>
                <w:lang w:eastAsia="en-GB"/>
              </w:rPr>
            </w:pPr>
            <w:r w:rsidRPr="00605681">
              <w:rPr>
                <w:rFonts w:ascii="Calibri" w:hAnsi="Calibri"/>
                <w:color w:val="000000"/>
                <w:szCs w:val="20"/>
                <w:lang w:eastAsia="en-GB"/>
              </w:rPr>
              <w:t>Pleistocene 0-10 m</w:t>
            </w:r>
          </w:p>
        </w:tc>
        <w:tc>
          <w:tcPr>
            <w:tcW w:w="1542" w:type="dxa"/>
            <w:tcBorders>
              <w:top w:val="nil"/>
              <w:left w:val="nil"/>
              <w:bottom w:val="single" w:sz="4" w:space="0" w:color="auto"/>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155*</w:t>
            </w:r>
          </w:p>
        </w:tc>
        <w:tc>
          <w:tcPr>
            <w:tcW w:w="2140" w:type="dxa"/>
            <w:tcBorders>
              <w:top w:val="nil"/>
              <w:left w:val="nil"/>
              <w:bottom w:val="single" w:sz="4" w:space="0" w:color="auto"/>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117.8</w:t>
            </w:r>
          </w:p>
        </w:tc>
        <w:tc>
          <w:tcPr>
            <w:tcW w:w="1911" w:type="dxa"/>
            <w:tcBorders>
              <w:top w:val="nil"/>
              <w:left w:val="nil"/>
              <w:bottom w:val="single" w:sz="4" w:space="0" w:color="auto"/>
              <w:right w:val="nil"/>
            </w:tcBorders>
            <w:shd w:val="clear" w:color="auto" w:fill="auto"/>
            <w:noWrap/>
            <w:vAlign w:val="bottom"/>
            <w:hideMark/>
          </w:tcPr>
          <w:p w:rsidR="00CF797C" w:rsidRPr="00605681" w:rsidRDefault="00CF797C" w:rsidP="00767691">
            <w:pPr>
              <w:spacing w:line="240" w:lineRule="auto"/>
              <w:jc w:val="center"/>
              <w:rPr>
                <w:rFonts w:ascii="Calibri" w:hAnsi="Calibri"/>
                <w:color w:val="000000"/>
                <w:szCs w:val="20"/>
                <w:lang w:eastAsia="en-GB"/>
              </w:rPr>
            </w:pPr>
            <w:r w:rsidRPr="00605681">
              <w:rPr>
                <w:rFonts w:ascii="Calibri" w:hAnsi="Calibri"/>
                <w:color w:val="000000"/>
                <w:szCs w:val="20"/>
                <w:lang w:eastAsia="en-GB"/>
              </w:rPr>
              <w:t>21.7</w:t>
            </w:r>
          </w:p>
        </w:tc>
      </w:tr>
    </w:tbl>
    <w:p w:rsidR="00CF797C" w:rsidRPr="00443446" w:rsidRDefault="00CF797C" w:rsidP="00CF797C">
      <w:pPr>
        <w:pStyle w:val="Ingetavstnd"/>
      </w:pPr>
      <w:r w:rsidRPr="00443446">
        <w:t>*numbers extracted directly from Walter Anthony et al. (2014)</w:t>
      </w:r>
    </w:p>
    <w:p w:rsidR="00CF797C" w:rsidRDefault="00CF797C" w:rsidP="00CF797C">
      <w:pPr>
        <w:rPr>
          <w:lang w:eastAsia="en-GB"/>
        </w:rPr>
      </w:pPr>
    </w:p>
    <w:p w:rsidR="00CF797C" w:rsidRPr="00451097" w:rsidRDefault="00CF797C" w:rsidP="00CF797C">
      <w:pPr>
        <w:rPr>
          <w:lang w:eastAsia="en-GB"/>
        </w:rPr>
      </w:pPr>
    </w:p>
    <w:p w:rsidR="00CF797C" w:rsidRPr="00583F19" w:rsidRDefault="00583F19" w:rsidP="00583F19">
      <w:pPr>
        <w:pStyle w:val="Rubrik2"/>
      </w:pPr>
      <w:r>
        <w:lastRenderedPageBreak/>
        <w:t>1</w:t>
      </w:r>
      <w:r w:rsidR="00CF797C" w:rsidRPr="00583F19">
        <w:t>.</w:t>
      </w:r>
      <w:r>
        <w:t>4</w:t>
      </w:r>
      <w:r w:rsidR="00CF797C" w:rsidRPr="00583F19">
        <w:t xml:space="preserve"> Analyses of peatland cover in the Siberian Yedoma region</w:t>
      </w:r>
    </w:p>
    <w:p w:rsidR="00CF797C" w:rsidRDefault="00CF797C" w:rsidP="00CF797C">
      <w:pPr>
        <w:rPr>
          <w:lang w:eastAsia="en-GB"/>
        </w:rPr>
      </w:pPr>
      <w:r>
        <w:rPr>
          <w:lang w:eastAsia="en-GB"/>
        </w:rPr>
        <w:t>This section contains more detailed material on the analyses of Siberian Yedoma region peatland extent. Figure S1 shows coverage of peatlands in the indep</w:t>
      </w:r>
      <w:bookmarkStart w:id="0" w:name="_GoBack"/>
      <w:bookmarkEnd w:id="0"/>
      <w:r>
        <w:rPr>
          <w:lang w:eastAsia="en-GB"/>
        </w:rPr>
        <w:t>endent geospatial datasets (</w:t>
      </w:r>
      <w:r w:rsidRPr="00443446">
        <w:rPr>
          <w:lang w:eastAsia="en-GB"/>
        </w:rPr>
        <w:t xml:space="preserve">ESA </w:t>
      </w:r>
      <w:proofErr w:type="spellStart"/>
      <w:r w:rsidRPr="00443446">
        <w:rPr>
          <w:lang w:eastAsia="en-GB"/>
        </w:rPr>
        <w:t>Globcover</w:t>
      </w:r>
      <w:proofErr w:type="spellEnd"/>
      <w:r>
        <w:rPr>
          <w:lang w:eastAsia="en-GB"/>
        </w:rPr>
        <w:t xml:space="preserve">, </w:t>
      </w:r>
      <w:r w:rsidRPr="00443446">
        <w:rPr>
          <w:lang w:eastAsia="en-GB"/>
        </w:rPr>
        <w:t>GLC2000</w:t>
      </w:r>
      <w:r>
        <w:rPr>
          <w:lang w:eastAsia="en-GB"/>
        </w:rPr>
        <w:t xml:space="preserve">, </w:t>
      </w:r>
      <w:r w:rsidRPr="00443446">
        <w:rPr>
          <w:lang w:eastAsia="en-GB"/>
        </w:rPr>
        <w:t>GLWD</w:t>
      </w:r>
      <w:r>
        <w:rPr>
          <w:lang w:eastAsia="en-GB"/>
        </w:rPr>
        <w:t xml:space="preserve"> and Land Resources of Russia) as well as in the NCSCDv2. Following this the detailed coverage of land cover types from the four geospatial datasets within the Siberian Yedoma region is provided in tables, including comments on which thematic classes were considered to correspond to peatlands/organic soils.</w:t>
      </w:r>
    </w:p>
    <w:p w:rsidR="00CF797C" w:rsidRDefault="00CF797C" w:rsidP="00CF797C">
      <w:pPr>
        <w:pStyle w:val="Ingetavstnd"/>
        <w:rPr>
          <w:lang w:val="en-GB" w:eastAsia="en-GB"/>
        </w:rPr>
      </w:pPr>
      <w:r>
        <w:rPr>
          <w:noProof/>
          <w:lang w:val="en-GB" w:eastAsia="en-GB"/>
        </w:rPr>
        <w:lastRenderedPageBreak/>
        <w:drawing>
          <wp:inline distT="0" distB="0" distL="0" distR="0" wp14:anchorId="0902C51D" wp14:editId="4A50A5B4">
            <wp:extent cx="3280363" cy="6697621"/>
            <wp:effectExtent l="0" t="0" r="0" b="8255"/>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edoma_region_combined_20160226_os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82489" cy="6701962"/>
                    </a:xfrm>
                    <a:prstGeom prst="rect">
                      <a:avLst/>
                    </a:prstGeom>
                  </pic:spPr>
                </pic:pic>
              </a:graphicData>
            </a:graphic>
          </wp:inline>
        </w:drawing>
      </w:r>
    </w:p>
    <w:p w:rsidR="00CF797C" w:rsidRDefault="00CF797C" w:rsidP="003F6195">
      <w:pPr>
        <w:pStyle w:val="Beskrivning"/>
        <w:rPr>
          <w:lang w:eastAsia="en-GB"/>
        </w:rPr>
      </w:pPr>
      <w:r w:rsidRPr="00451097">
        <w:rPr>
          <w:lang w:eastAsia="en-GB"/>
        </w:rPr>
        <w:t xml:space="preserve">Figure S1. Upper panel shows map Siberian Yedoma region extent with cumulative coverage of peatland classes in the four independent geospatial datasets used in analyses. The lower panel map shows the extent of mapped </w:t>
      </w:r>
      <w:proofErr w:type="spellStart"/>
      <w:r w:rsidRPr="00451097">
        <w:rPr>
          <w:lang w:eastAsia="en-GB"/>
        </w:rPr>
        <w:t>Histels</w:t>
      </w:r>
      <w:proofErr w:type="spellEnd"/>
      <w:r w:rsidRPr="00451097">
        <w:rPr>
          <w:lang w:eastAsia="en-GB"/>
        </w:rPr>
        <w:t xml:space="preserve"> in the NCSCDv2 within the same region. </w:t>
      </w:r>
      <w:r>
        <w:rPr>
          <w:lang w:eastAsia="en-GB"/>
        </w:rPr>
        <w:t>Small black dots in both panels show exact locations of validation sites.</w:t>
      </w:r>
    </w:p>
    <w:p w:rsidR="00CF797C" w:rsidRDefault="00CF797C" w:rsidP="00CF797C">
      <w:pPr>
        <w:rPr>
          <w:lang w:eastAsia="en-GB"/>
        </w:rPr>
      </w:pPr>
      <w:r w:rsidRPr="00443446">
        <w:rPr>
          <w:lang w:eastAsia="en-GB"/>
        </w:rPr>
        <w:lastRenderedPageBreak/>
        <w:t xml:space="preserve">The tables below show the properties of clipped sections of four geospatial datasets </w:t>
      </w:r>
      <w:r>
        <w:rPr>
          <w:lang w:eastAsia="en-GB"/>
        </w:rPr>
        <w:t>(</w:t>
      </w:r>
      <w:r w:rsidRPr="00443446">
        <w:rPr>
          <w:lang w:eastAsia="en-GB"/>
        </w:rPr>
        <w:t xml:space="preserve">ESA </w:t>
      </w:r>
      <w:proofErr w:type="spellStart"/>
      <w:r w:rsidRPr="00443446">
        <w:rPr>
          <w:lang w:eastAsia="en-GB"/>
        </w:rPr>
        <w:t>Globcover</w:t>
      </w:r>
      <w:proofErr w:type="spellEnd"/>
      <w:r>
        <w:rPr>
          <w:lang w:eastAsia="en-GB"/>
        </w:rPr>
        <w:t xml:space="preserve">, </w:t>
      </w:r>
      <w:r w:rsidRPr="00443446">
        <w:rPr>
          <w:lang w:eastAsia="en-GB"/>
        </w:rPr>
        <w:t>GLC2000</w:t>
      </w:r>
      <w:r>
        <w:rPr>
          <w:lang w:eastAsia="en-GB"/>
        </w:rPr>
        <w:t xml:space="preserve">, </w:t>
      </w:r>
      <w:r w:rsidRPr="00443446">
        <w:rPr>
          <w:lang w:eastAsia="en-GB"/>
        </w:rPr>
        <w:t>GLWD</w:t>
      </w:r>
      <w:r>
        <w:rPr>
          <w:lang w:eastAsia="en-GB"/>
        </w:rPr>
        <w:t xml:space="preserve"> and </w:t>
      </w:r>
      <w:proofErr w:type="gramStart"/>
      <w:r>
        <w:rPr>
          <w:lang w:eastAsia="en-GB"/>
        </w:rPr>
        <w:t xml:space="preserve">Land Resources of Russia) </w:t>
      </w:r>
      <w:r w:rsidRPr="00443446">
        <w:rPr>
          <w:lang w:eastAsia="en-GB"/>
        </w:rPr>
        <w:t>within the Siberian Yedoma region.</w:t>
      </w:r>
      <w:proofErr w:type="gramEnd"/>
      <w:r w:rsidRPr="00443446">
        <w:rPr>
          <w:lang w:eastAsia="en-GB"/>
        </w:rPr>
        <w:t xml:space="preserve"> The classes which were identified as being thematically similar to peatlands are highlighted</w:t>
      </w:r>
      <w:r>
        <w:rPr>
          <w:lang w:eastAsia="en-GB"/>
        </w:rPr>
        <w:t xml:space="preserve"> and sometimes a comment on the reasoning behind the choice is given</w:t>
      </w:r>
      <w:r w:rsidRPr="00443446">
        <w:rPr>
          <w:lang w:eastAsia="en-GB"/>
        </w:rPr>
        <w:t>.</w:t>
      </w:r>
    </w:p>
    <w:p w:rsidR="003F6195" w:rsidRDefault="003F6195" w:rsidP="00CF797C">
      <w:pPr>
        <w:rPr>
          <w:lang w:eastAsia="en-GB"/>
        </w:rPr>
      </w:pPr>
    </w:p>
    <w:tbl>
      <w:tblPr>
        <w:tblW w:w="9160" w:type="dxa"/>
        <w:tblInd w:w="93" w:type="dxa"/>
        <w:tblLook w:val="04A0" w:firstRow="1" w:lastRow="0" w:firstColumn="1" w:lastColumn="0" w:noHBand="0" w:noVBand="1"/>
      </w:tblPr>
      <w:tblGrid>
        <w:gridCol w:w="1898"/>
        <w:gridCol w:w="1102"/>
        <w:gridCol w:w="1009"/>
        <w:gridCol w:w="3262"/>
        <w:gridCol w:w="1889"/>
      </w:tblGrid>
      <w:tr w:rsidR="00CF797C" w:rsidRPr="00443446" w:rsidTr="00767691">
        <w:trPr>
          <w:trHeight w:val="255"/>
        </w:trPr>
        <w:tc>
          <w:tcPr>
            <w:tcW w:w="3000" w:type="dxa"/>
            <w:gridSpan w:val="2"/>
            <w:tcBorders>
              <w:top w:val="nil"/>
              <w:left w:val="nil"/>
              <w:bottom w:val="nil"/>
              <w:right w:val="nil"/>
            </w:tcBorders>
            <w:shd w:val="clear" w:color="auto" w:fill="auto"/>
            <w:noWrap/>
            <w:vAlign w:val="center"/>
            <w:hideMark/>
          </w:tcPr>
          <w:p w:rsidR="00CF797C" w:rsidRPr="00443446" w:rsidRDefault="00CF797C" w:rsidP="00767691">
            <w:pPr>
              <w:spacing w:line="240" w:lineRule="auto"/>
              <w:rPr>
                <w:rFonts w:ascii="Calibri" w:hAnsi="Calibri"/>
                <w:b/>
                <w:bCs/>
                <w:color w:val="000000"/>
                <w:sz w:val="18"/>
                <w:szCs w:val="18"/>
                <w:lang w:eastAsia="en-GB"/>
              </w:rPr>
            </w:pPr>
            <w:r w:rsidRPr="00443446">
              <w:rPr>
                <w:rFonts w:ascii="Calibri" w:hAnsi="Calibri"/>
                <w:b/>
                <w:bCs/>
                <w:color w:val="000000"/>
                <w:sz w:val="18"/>
                <w:szCs w:val="18"/>
                <w:lang w:eastAsia="en-GB"/>
              </w:rPr>
              <w:t xml:space="preserve">ESA </w:t>
            </w:r>
            <w:proofErr w:type="spellStart"/>
            <w:r w:rsidRPr="00443446">
              <w:rPr>
                <w:rFonts w:ascii="Calibri" w:hAnsi="Calibri"/>
                <w:b/>
                <w:bCs/>
                <w:color w:val="000000"/>
                <w:sz w:val="18"/>
                <w:szCs w:val="18"/>
                <w:lang w:eastAsia="en-GB"/>
              </w:rPr>
              <w:t>Globcover</w:t>
            </w:r>
            <w:proofErr w:type="spellEnd"/>
          </w:p>
        </w:tc>
        <w:tc>
          <w:tcPr>
            <w:tcW w:w="100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990"/>
        </w:trPr>
        <w:tc>
          <w:tcPr>
            <w:tcW w:w="1898" w:type="dxa"/>
            <w:tcBorders>
              <w:top w:val="nil"/>
              <w:left w:val="nil"/>
              <w:bottom w:val="nil"/>
              <w:right w:val="nil"/>
            </w:tcBorders>
            <w:shd w:val="clear" w:color="auto" w:fill="auto"/>
            <w:noWrap/>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Reference:</w:t>
            </w:r>
          </w:p>
        </w:tc>
        <w:tc>
          <w:tcPr>
            <w:tcW w:w="7262" w:type="dxa"/>
            <w:gridSpan w:val="4"/>
            <w:tcBorders>
              <w:top w:val="nil"/>
              <w:left w:val="nil"/>
              <w:bottom w:val="nil"/>
              <w:right w:val="nil"/>
            </w:tcBorders>
            <w:shd w:val="clear" w:color="auto" w:fill="auto"/>
            <w:vAlign w:val="center"/>
            <w:hideMark/>
          </w:tcPr>
          <w:p w:rsidR="00CF797C" w:rsidRPr="00443446" w:rsidRDefault="00CF797C" w:rsidP="00767691">
            <w:pPr>
              <w:spacing w:line="240" w:lineRule="auto"/>
              <w:rPr>
                <w:rFonts w:ascii="Calibri" w:hAnsi="Calibri"/>
                <w:color w:val="000000"/>
                <w:sz w:val="18"/>
                <w:szCs w:val="18"/>
                <w:lang w:eastAsia="en-GB"/>
              </w:rPr>
            </w:pPr>
            <w:proofErr w:type="spellStart"/>
            <w:r w:rsidRPr="00443446">
              <w:rPr>
                <w:rFonts w:ascii="Calibri" w:hAnsi="Calibri"/>
                <w:color w:val="000000"/>
                <w:sz w:val="18"/>
                <w:szCs w:val="18"/>
                <w:lang w:eastAsia="en-GB"/>
              </w:rPr>
              <w:t>Arino</w:t>
            </w:r>
            <w:proofErr w:type="spellEnd"/>
            <w:r w:rsidRPr="00443446">
              <w:rPr>
                <w:rFonts w:ascii="Calibri" w:hAnsi="Calibri"/>
                <w:color w:val="000000"/>
                <w:sz w:val="18"/>
                <w:szCs w:val="18"/>
                <w:lang w:eastAsia="en-GB"/>
              </w:rPr>
              <w:t xml:space="preserve">, O., Ramos Perez, J. J., </w:t>
            </w:r>
            <w:proofErr w:type="spellStart"/>
            <w:r w:rsidRPr="00443446">
              <w:rPr>
                <w:rFonts w:ascii="Calibri" w:hAnsi="Calibri"/>
                <w:color w:val="000000"/>
                <w:sz w:val="18"/>
                <w:szCs w:val="18"/>
                <w:lang w:eastAsia="en-GB"/>
              </w:rPr>
              <w:t>Kalogirou</w:t>
            </w:r>
            <w:proofErr w:type="spellEnd"/>
            <w:r w:rsidRPr="00443446">
              <w:rPr>
                <w:rFonts w:ascii="Calibri" w:hAnsi="Calibri"/>
                <w:color w:val="000000"/>
                <w:sz w:val="18"/>
                <w:szCs w:val="18"/>
                <w:lang w:eastAsia="en-GB"/>
              </w:rPr>
              <w:t xml:space="preserve">, V., Bontemps, S., </w:t>
            </w:r>
            <w:proofErr w:type="spellStart"/>
            <w:r w:rsidRPr="00443446">
              <w:rPr>
                <w:rFonts w:ascii="Calibri" w:hAnsi="Calibri"/>
                <w:color w:val="000000"/>
                <w:sz w:val="18"/>
                <w:szCs w:val="18"/>
                <w:lang w:eastAsia="en-GB"/>
              </w:rPr>
              <w:t>Defourny</w:t>
            </w:r>
            <w:proofErr w:type="spellEnd"/>
            <w:r w:rsidRPr="00443446">
              <w:rPr>
                <w:rFonts w:ascii="Calibri" w:hAnsi="Calibri"/>
                <w:color w:val="000000"/>
                <w:sz w:val="18"/>
                <w:szCs w:val="18"/>
                <w:lang w:eastAsia="en-GB"/>
              </w:rPr>
              <w:t xml:space="preserve">, P., and Van </w:t>
            </w:r>
            <w:proofErr w:type="spellStart"/>
            <w:r w:rsidRPr="00443446">
              <w:rPr>
                <w:rFonts w:ascii="Calibri" w:hAnsi="Calibri"/>
                <w:color w:val="000000"/>
                <w:sz w:val="18"/>
                <w:szCs w:val="18"/>
                <w:lang w:eastAsia="en-GB"/>
              </w:rPr>
              <w:t>Bogaert</w:t>
            </w:r>
            <w:proofErr w:type="spellEnd"/>
            <w:r w:rsidRPr="00443446">
              <w:rPr>
                <w:rFonts w:ascii="Calibri" w:hAnsi="Calibri"/>
                <w:color w:val="000000"/>
                <w:sz w:val="18"/>
                <w:szCs w:val="18"/>
                <w:lang w:eastAsia="en-GB"/>
              </w:rPr>
              <w:t>, E. Global Land Cover Map for 2009 (</w:t>
            </w:r>
            <w:proofErr w:type="spellStart"/>
            <w:r w:rsidRPr="00443446">
              <w:rPr>
                <w:rFonts w:ascii="Calibri" w:hAnsi="Calibri"/>
                <w:color w:val="000000"/>
                <w:sz w:val="18"/>
                <w:szCs w:val="18"/>
                <w:lang w:eastAsia="en-GB"/>
              </w:rPr>
              <w:t>GlobCover</w:t>
            </w:r>
            <w:proofErr w:type="spellEnd"/>
            <w:r w:rsidRPr="00443446">
              <w:rPr>
                <w:rFonts w:ascii="Calibri" w:hAnsi="Calibri"/>
                <w:color w:val="000000"/>
                <w:sz w:val="18"/>
                <w:szCs w:val="18"/>
                <w:lang w:eastAsia="en-GB"/>
              </w:rPr>
              <w:t xml:space="preserve"> 2009). European Space Agency (ESA) &amp; </w:t>
            </w:r>
            <w:proofErr w:type="spellStart"/>
            <w:r w:rsidRPr="00443446">
              <w:rPr>
                <w:rFonts w:ascii="Calibri" w:hAnsi="Calibri"/>
                <w:color w:val="000000"/>
                <w:sz w:val="18"/>
                <w:szCs w:val="18"/>
                <w:lang w:eastAsia="en-GB"/>
              </w:rPr>
              <w:t>Université</w:t>
            </w:r>
            <w:proofErr w:type="spellEnd"/>
            <w:r w:rsidRPr="00443446">
              <w:rPr>
                <w:rFonts w:ascii="Calibri" w:hAnsi="Calibri"/>
                <w:color w:val="000000"/>
                <w:sz w:val="18"/>
                <w:szCs w:val="18"/>
                <w:lang w:eastAsia="en-GB"/>
              </w:rPr>
              <w:t xml:space="preserve"> </w:t>
            </w:r>
            <w:proofErr w:type="spellStart"/>
            <w:r w:rsidRPr="00443446">
              <w:rPr>
                <w:rFonts w:ascii="Calibri" w:hAnsi="Calibri"/>
                <w:color w:val="000000"/>
                <w:sz w:val="18"/>
                <w:szCs w:val="18"/>
                <w:lang w:eastAsia="en-GB"/>
              </w:rPr>
              <w:t>catholique</w:t>
            </w:r>
            <w:proofErr w:type="spellEnd"/>
            <w:r w:rsidRPr="00443446">
              <w:rPr>
                <w:rFonts w:ascii="Calibri" w:hAnsi="Calibri"/>
                <w:color w:val="000000"/>
                <w:sz w:val="18"/>
                <w:szCs w:val="18"/>
                <w:lang w:eastAsia="en-GB"/>
              </w:rPr>
              <w:t xml:space="preserve"> de Louvain (UCL), doi:10.1594/PANGAEA.787668, 2012.</w:t>
            </w:r>
          </w:p>
        </w:tc>
      </w:tr>
      <w:tr w:rsidR="00CF797C" w:rsidRPr="00443446" w:rsidTr="00767691">
        <w:trPr>
          <w:trHeight w:val="645"/>
        </w:trPr>
        <w:tc>
          <w:tcPr>
            <w:tcW w:w="7271" w:type="dxa"/>
            <w:gridSpan w:val="4"/>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b/>
                <w:bCs/>
                <w:color w:val="000000"/>
                <w:sz w:val="18"/>
                <w:szCs w:val="18"/>
                <w:lang w:eastAsia="en-GB"/>
              </w:rPr>
            </w:pPr>
            <w:r w:rsidRPr="00443446">
              <w:rPr>
                <w:rFonts w:ascii="Calibri" w:hAnsi="Calibri"/>
                <w:b/>
                <w:bCs/>
                <w:color w:val="000000"/>
                <w:sz w:val="18"/>
                <w:szCs w:val="18"/>
                <w:lang w:eastAsia="en-GB"/>
              </w:rPr>
              <w:t>Properties within the Siberian Yedoma region</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single" w:sz="4" w:space="0" w:color="auto"/>
              <w:right w:val="nil"/>
            </w:tcBorders>
            <w:shd w:val="clear" w:color="auto" w:fill="auto"/>
            <w:vAlign w:val="bottom"/>
            <w:hideMark/>
          </w:tcPr>
          <w:p w:rsidR="00CF797C" w:rsidRPr="00443446" w:rsidRDefault="00CF797C" w:rsidP="00767691">
            <w:pPr>
              <w:spacing w:line="240" w:lineRule="auto"/>
              <w:jc w:val="center"/>
              <w:rPr>
                <w:rFonts w:ascii="Calibri" w:hAnsi="Calibri"/>
                <w:color w:val="000000"/>
                <w:sz w:val="18"/>
                <w:szCs w:val="18"/>
                <w:lang w:eastAsia="en-GB"/>
              </w:rPr>
            </w:pPr>
            <w:bookmarkStart w:id="1" w:name="RANGE!A8:B22"/>
            <w:r w:rsidRPr="00443446">
              <w:rPr>
                <w:rFonts w:ascii="Calibri" w:hAnsi="Calibri"/>
                <w:color w:val="000000"/>
                <w:sz w:val="18"/>
                <w:szCs w:val="18"/>
                <w:lang w:eastAsia="en-GB"/>
              </w:rPr>
              <w:t>Pixel Value</w:t>
            </w:r>
            <w:bookmarkEnd w:id="1"/>
          </w:p>
        </w:tc>
        <w:tc>
          <w:tcPr>
            <w:tcW w:w="1102" w:type="dxa"/>
            <w:tcBorders>
              <w:top w:val="nil"/>
              <w:left w:val="nil"/>
              <w:bottom w:val="single" w:sz="4" w:space="0" w:color="auto"/>
              <w:right w:val="nil"/>
            </w:tcBorders>
            <w:shd w:val="clear" w:color="auto" w:fill="auto"/>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Pixel Count</w:t>
            </w:r>
          </w:p>
        </w:tc>
        <w:tc>
          <w:tcPr>
            <w:tcW w:w="1009" w:type="dxa"/>
            <w:tcBorders>
              <w:top w:val="nil"/>
              <w:left w:val="nil"/>
              <w:bottom w:val="single" w:sz="4" w:space="0" w:color="auto"/>
              <w:right w:val="nil"/>
            </w:tcBorders>
            <w:shd w:val="clear" w:color="auto" w:fill="auto"/>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Percent cover</w:t>
            </w:r>
          </w:p>
        </w:tc>
        <w:tc>
          <w:tcPr>
            <w:tcW w:w="3262" w:type="dxa"/>
            <w:tcBorders>
              <w:top w:val="nil"/>
              <w:left w:val="nil"/>
              <w:bottom w:val="single" w:sz="4" w:space="0" w:color="auto"/>
              <w:right w:val="nil"/>
            </w:tcBorders>
            <w:shd w:val="clear" w:color="auto" w:fill="auto"/>
            <w:vAlign w:val="bottom"/>
            <w:hideMark/>
          </w:tcPr>
          <w:p w:rsidR="00CF797C" w:rsidRPr="00443446" w:rsidRDefault="00CF797C" w:rsidP="00767691">
            <w:pPr>
              <w:spacing w:line="240" w:lineRule="auto"/>
              <w:rPr>
                <w:rFonts w:ascii="Calibri" w:hAnsi="Calibri"/>
                <w:color w:val="000000"/>
                <w:sz w:val="18"/>
                <w:szCs w:val="18"/>
                <w:lang w:eastAsia="en-GB"/>
              </w:rPr>
            </w:pPr>
            <w:r w:rsidRPr="00443446">
              <w:rPr>
                <w:rFonts w:ascii="Calibri" w:hAnsi="Calibri"/>
                <w:color w:val="000000"/>
                <w:sz w:val="18"/>
                <w:szCs w:val="18"/>
                <w:lang w:eastAsia="en-GB"/>
              </w:rPr>
              <w:t>Class description</w:t>
            </w:r>
          </w:p>
        </w:tc>
        <w:tc>
          <w:tcPr>
            <w:tcW w:w="1889" w:type="dxa"/>
            <w:tcBorders>
              <w:top w:val="nil"/>
              <w:left w:val="nil"/>
              <w:bottom w:val="single" w:sz="4" w:space="0" w:color="auto"/>
              <w:right w:val="nil"/>
            </w:tcBorders>
            <w:shd w:val="clear" w:color="auto" w:fill="auto"/>
            <w:vAlign w:val="bottom"/>
            <w:hideMark/>
          </w:tcPr>
          <w:p w:rsidR="00CF797C" w:rsidRPr="00443446" w:rsidRDefault="00CF797C" w:rsidP="00767691">
            <w:pPr>
              <w:spacing w:line="240" w:lineRule="auto"/>
              <w:rPr>
                <w:rFonts w:ascii="Calibri" w:hAnsi="Calibri"/>
                <w:color w:val="000000"/>
                <w:sz w:val="18"/>
                <w:szCs w:val="18"/>
                <w:lang w:eastAsia="en-GB"/>
              </w:rPr>
            </w:pPr>
            <w:r w:rsidRPr="00443446">
              <w:rPr>
                <w:rFonts w:ascii="Calibri" w:hAnsi="Calibri"/>
                <w:color w:val="000000"/>
                <w:sz w:val="18"/>
                <w:szCs w:val="18"/>
                <w:lang w:eastAsia="en-GB"/>
              </w:rPr>
              <w:t>Comment</w:t>
            </w:r>
          </w:p>
        </w:tc>
      </w:tr>
      <w:tr w:rsidR="00CF797C" w:rsidRPr="00443446" w:rsidTr="00767691">
        <w:trPr>
          <w:trHeight w:val="480"/>
        </w:trPr>
        <w:tc>
          <w:tcPr>
            <w:tcW w:w="1898"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50</w:t>
            </w:r>
          </w:p>
        </w:tc>
        <w:tc>
          <w:tcPr>
            <w:tcW w:w="1102"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184</w:t>
            </w:r>
          </w:p>
        </w:tc>
        <w:tc>
          <w:tcPr>
            <w:tcW w:w="1009"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0.0%</w:t>
            </w:r>
          </w:p>
        </w:tc>
        <w:tc>
          <w:tcPr>
            <w:tcW w:w="3262" w:type="dxa"/>
            <w:tcBorders>
              <w:top w:val="nil"/>
              <w:left w:val="nil"/>
              <w:bottom w:val="nil"/>
              <w:right w:val="nil"/>
            </w:tcBorders>
            <w:shd w:val="clear" w:color="auto" w:fill="auto"/>
            <w:vAlign w:val="center"/>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Closed (&gt;40%) broadleaved deciduous forest (&gt;5m)</w:t>
            </w:r>
          </w:p>
        </w:tc>
        <w:tc>
          <w:tcPr>
            <w:tcW w:w="1889" w:type="dxa"/>
            <w:tcBorders>
              <w:top w:val="nil"/>
              <w:left w:val="nil"/>
              <w:bottom w:val="nil"/>
              <w:right w:val="nil"/>
            </w:tcBorders>
            <w:shd w:val="clear" w:color="auto" w:fill="auto"/>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480"/>
        </w:trPr>
        <w:tc>
          <w:tcPr>
            <w:tcW w:w="1898"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90</w:t>
            </w:r>
          </w:p>
        </w:tc>
        <w:tc>
          <w:tcPr>
            <w:tcW w:w="1102"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490096</w:t>
            </w:r>
          </w:p>
        </w:tc>
        <w:tc>
          <w:tcPr>
            <w:tcW w:w="1009"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40.8%</w:t>
            </w:r>
          </w:p>
        </w:tc>
        <w:tc>
          <w:tcPr>
            <w:tcW w:w="3262" w:type="dxa"/>
            <w:tcBorders>
              <w:top w:val="nil"/>
              <w:left w:val="nil"/>
              <w:bottom w:val="nil"/>
              <w:right w:val="nil"/>
            </w:tcBorders>
            <w:shd w:val="clear" w:color="auto" w:fill="auto"/>
            <w:vAlign w:val="center"/>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 xml:space="preserve">Open (15-40%) </w:t>
            </w:r>
            <w:proofErr w:type="spellStart"/>
            <w:r w:rsidRPr="00443446">
              <w:rPr>
                <w:rFonts w:ascii="Arial" w:hAnsi="Arial" w:cs="Arial"/>
                <w:sz w:val="18"/>
                <w:szCs w:val="18"/>
                <w:lang w:eastAsia="en-GB"/>
              </w:rPr>
              <w:t>needleleaved</w:t>
            </w:r>
            <w:proofErr w:type="spellEnd"/>
            <w:r w:rsidRPr="00443446">
              <w:rPr>
                <w:rFonts w:ascii="Arial" w:hAnsi="Arial" w:cs="Arial"/>
                <w:sz w:val="18"/>
                <w:szCs w:val="18"/>
                <w:lang w:eastAsia="en-GB"/>
              </w:rPr>
              <w:t xml:space="preserve"> deciduous or evergreen forest (&gt;5m)</w:t>
            </w:r>
          </w:p>
        </w:tc>
        <w:tc>
          <w:tcPr>
            <w:tcW w:w="1889" w:type="dxa"/>
            <w:tcBorders>
              <w:top w:val="nil"/>
              <w:left w:val="nil"/>
              <w:bottom w:val="nil"/>
              <w:right w:val="nil"/>
            </w:tcBorders>
            <w:shd w:val="clear" w:color="auto" w:fill="auto"/>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720"/>
        </w:trPr>
        <w:tc>
          <w:tcPr>
            <w:tcW w:w="1898"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100</w:t>
            </w:r>
          </w:p>
        </w:tc>
        <w:tc>
          <w:tcPr>
            <w:tcW w:w="1102"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6661</w:t>
            </w:r>
          </w:p>
        </w:tc>
        <w:tc>
          <w:tcPr>
            <w:tcW w:w="1009"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0.6%</w:t>
            </w:r>
          </w:p>
        </w:tc>
        <w:tc>
          <w:tcPr>
            <w:tcW w:w="3262" w:type="dxa"/>
            <w:tcBorders>
              <w:top w:val="nil"/>
              <w:left w:val="nil"/>
              <w:bottom w:val="nil"/>
              <w:right w:val="nil"/>
            </w:tcBorders>
            <w:shd w:val="clear" w:color="auto" w:fill="auto"/>
            <w:vAlign w:val="center"/>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 xml:space="preserve">Closed to open (&gt;15%) mixed broadleaved and </w:t>
            </w:r>
            <w:proofErr w:type="spellStart"/>
            <w:r w:rsidRPr="00443446">
              <w:rPr>
                <w:rFonts w:ascii="Arial" w:hAnsi="Arial" w:cs="Arial"/>
                <w:sz w:val="18"/>
                <w:szCs w:val="18"/>
                <w:lang w:eastAsia="en-GB"/>
              </w:rPr>
              <w:t>needleleaved</w:t>
            </w:r>
            <w:proofErr w:type="spellEnd"/>
            <w:r w:rsidRPr="00443446">
              <w:rPr>
                <w:rFonts w:ascii="Arial" w:hAnsi="Arial" w:cs="Arial"/>
                <w:sz w:val="18"/>
                <w:szCs w:val="18"/>
                <w:lang w:eastAsia="en-GB"/>
              </w:rPr>
              <w:t xml:space="preserve"> forest (&gt;5m)</w:t>
            </w:r>
          </w:p>
        </w:tc>
        <w:tc>
          <w:tcPr>
            <w:tcW w:w="1889" w:type="dxa"/>
            <w:tcBorders>
              <w:top w:val="nil"/>
              <w:left w:val="nil"/>
              <w:bottom w:val="nil"/>
              <w:right w:val="nil"/>
            </w:tcBorders>
            <w:shd w:val="clear" w:color="auto" w:fill="auto"/>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480"/>
        </w:trPr>
        <w:tc>
          <w:tcPr>
            <w:tcW w:w="1898"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110</w:t>
            </w:r>
          </w:p>
        </w:tc>
        <w:tc>
          <w:tcPr>
            <w:tcW w:w="1102"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72821</w:t>
            </w:r>
          </w:p>
        </w:tc>
        <w:tc>
          <w:tcPr>
            <w:tcW w:w="1009"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6.1%</w:t>
            </w:r>
          </w:p>
        </w:tc>
        <w:tc>
          <w:tcPr>
            <w:tcW w:w="3262" w:type="dxa"/>
            <w:tcBorders>
              <w:top w:val="nil"/>
              <w:left w:val="nil"/>
              <w:bottom w:val="nil"/>
              <w:right w:val="nil"/>
            </w:tcBorders>
            <w:shd w:val="clear" w:color="auto" w:fill="auto"/>
            <w:vAlign w:val="center"/>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 xml:space="preserve">Mosaic forest or </w:t>
            </w:r>
            <w:proofErr w:type="spellStart"/>
            <w:r w:rsidRPr="00443446">
              <w:rPr>
                <w:rFonts w:ascii="Arial" w:hAnsi="Arial" w:cs="Arial"/>
                <w:sz w:val="18"/>
                <w:szCs w:val="18"/>
                <w:lang w:eastAsia="en-GB"/>
              </w:rPr>
              <w:t>shrubland</w:t>
            </w:r>
            <w:proofErr w:type="spellEnd"/>
            <w:r w:rsidRPr="00443446">
              <w:rPr>
                <w:rFonts w:ascii="Arial" w:hAnsi="Arial" w:cs="Arial"/>
                <w:sz w:val="18"/>
                <w:szCs w:val="18"/>
                <w:lang w:eastAsia="en-GB"/>
              </w:rPr>
              <w:t xml:space="preserve"> (50-70%) / grassland (20-50%)</w:t>
            </w:r>
          </w:p>
        </w:tc>
        <w:tc>
          <w:tcPr>
            <w:tcW w:w="1889" w:type="dxa"/>
            <w:tcBorders>
              <w:top w:val="nil"/>
              <w:left w:val="nil"/>
              <w:bottom w:val="nil"/>
              <w:right w:val="nil"/>
            </w:tcBorders>
            <w:shd w:val="clear" w:color="auto" w:fill="auto"/>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480"/>
        </w:trPr>
        <w:tc>
          <w:tcPr>
            <w:tcW w:w="1898"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120</w:t>
            </w:r>
          </w:p>
        </w:tc>
        <w:tc>
          <w:tcPr>
            <w:tcW w:w="1102"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115856</w:t>
            </w:r>
          </w:p>
        </w:tc>
        <w:tc>
          <w:tcPr>
            <w:tcW w:w="1009"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9.6%</w:t>
            </w:r>
          </w:p>
        </w:tc>
        <w:tc>
          <w:tcPr>
            <w:tcW w:w="3262" w:type="dxa"/>
            <w:tcBorders>
              <w:top w:val="nil"/>
              <w:left w:val="nil"/>
              <w:bottom w:val="nil"/>
              <w:right w:val="nil"/>
            </w:tcBorders>
            <w:shd w:val="clear" w:color="auto" w:fill="auto"/>
            <w:vAlign w:val="center"/>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 xml:space="preserve">Mosaic grassland (50-70%) / forest or </w:t>
            </w:r>
            <w:proofErr w:type="spellStart"/>
            <w:r w:rsidRPr="00443446">
              <w:rPr>
                <w:rFonts w:ascii="Arial" w:hAnsi="Arial" w:cs="Arial"/>
                <w:sz w:val="18"/>
                <w:szCs w:val="18"/>
                <w:lang w:eastAsia="en-GB"/>
              </w:rPr>
              <w:t>shrubland</w:t>
            </w:r>
            <w:proofErr w:type="spellEnd"/>
            <w:r w:rsidRPr="00443446">
              <w:rPr>
                <w:rFonts w:ascii="Arial" w:hAnsi="Arial" w:cs="Arial"/>
                <w:sz w:val="18"/>
                <w:szCs w:val="18"/>
                <w:lang w:eastAsia="en-GB"/>
              </w:rPr>
              <w:t xml:space="preserve"> (20-50%) </w:t>
            </w:r>
          </w:p>
        </w:tc>
        <w:tc>
          <w:tcPr>
            <w:tcW w:w="1889" w:type="dxa"/>
            <w:tcBorders>
              <w:top w:val="nil"/>
              <w:left w:val="nil"/>
              <w:bottom w:val="nil"/>
              <w:right w:val="nil"/>
            </w:tcBorders>
            <w:shd w:val="clear" w:color="auto" w:fill="auto"/>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720"/>
        </w:trPr>
        <w:tc>
          <w:tcPr>
            <w:tcW w:w="1898"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130</w:t>
            </w:r>
          </w:p>
        </w:tc>
        <w:tc>
          <w:tcPr>
            <w:tcW w:w="1102"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731</w:t>
            </w:r>
          </w:p>
        </w:tc>
        <w:tc>
          <w:tcPr>
            <w:tcW w:w="1009"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0.1%</w:t>
            </w:r>
          </w:p>
        </w:tc>
        <w:tc>
          <w:tcPr>
            <w:tcW w:w="3262" w:type="dxa"/>
            <w:tcBorders>
              <w:top w:val="nil"/>
              <w:left w:val="nil"/>
              <w:bottom w:val="nil"/>
              <w:right w:val="nil"/>
            </w:tcBorders>
            <w:shd w:val="clear" w:color="auto" w:fill="auto"/>
            <w:vAlign w:val="center"/>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 xml:space="preserve">Closed to open (&gt;15%) (broadleaved or </w:t>
            </w:r>
            <w:proofErr w:type="spellStart"/>
            <w:r w:rsidRPr="00443446">
              <w:rPr>
                <w:rFonts w:ascii="Arial" w:hAnsi="Arial" w:cs="Arial"/>
                <w:sz w:val="18"/>
                <w:szCs w:val="18"/>
                <w:lang w:eastAsia="en-GB"/>
              </w:rPr>
              <w:t>needleleaved</w:t>
            </w:r>
            <w:proofErr w:type="spellEnd"/>
            <w:r w:rsidRPr="00443446">
              <w:rPr>
                <w:rFonts w:ascii="Arial" w:hAnsi="Arial" w:cs="Arial"/>
                <w:sz w:val="18"/>
                <w:szCs w:val="18"/>
                <w:lang w:eastAsia="en-GB"/>
              </w:rPr>
              <w:t xml:space="preserve">, evergreen or deciduous) </w:t>
            </w:r>
            <w:proofErr w:type="spellStart"/>
            <w:r w:rsidRPr="00443446">
              <w:rPr>
                <w:rFonts w:ascii="Arial" w:hAnsi="Arial" w:cs="Arial"/>
                <w:sz w:val="18"/>
                <w:szCs w:val="18"/>
                <w:lang w:eastAsia="en-GB"/>
              </w:rPr>
              <w:t>shrubland</w:t>
            </w:r>
            <w:proofErr w:type="spellEnd"/>
            <w:r w:rsidRPr="00443446">
              <w:rPr>
                <w:rFonts w:ascii="Arial" w:hAnsi="Arial" w:cs="Arial"/>
                <w:sz w:val="18"/>
                <w:szCs w:val="18"/>
                <w:lang w:eastAsia="en-GB"/>
              </w:rPr>
              <w:t xml:space="preserve"> (&lt;5m)</w:t>
            </w:r>
          </w:p>
        </w:tc>
        <w:tc>
          <w:tcPr>
            <w:tcW w:w="1889" w:type="dxa"/>
            <w:tcBorders>
              <w:top w:val="nil"/>
              <w:left w:val="nil"/>
              <w:bottom w:val="nil"/>
              <w:right w:val="nil"/>
            </w:tcBorders>
            <w:shd w:val="clear" w:color="auto" w:fill="auto"/>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720"/>
        </w:trPr>
        <w:tc>
          <w:tcPr>
            <w:tcW w:w="1898"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140</w:t>
            </w:r>
          </w:p>
        </w:tc>
        <w:tc>
          <w:tcPr>
            <w:tcW w:w="1102"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1994</w:t>
            </w:r>
          </w:p>
        </w:tc>
        <w:tc>
          <w:tcPr>
            <w:tcW w:w="1009"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0.2%</w:t>
            </w:r>
          </w:p>
        </w:tc>
        <w:tc>
          <w:tcPr>
            <w:tcW w:w="3262" w:type="dxa"/>
            <w:tcBorders>
              <w:top w:val="nil"/>
              <w:left w:val="nil"/>
              <w:bottom w:val="nil"/>
              <w:right w:val="nil"/>
            </w:tcBorders>
            <w:shd w:val="clear" w:color="auto" w:fill="auto"/>
            <w:vAlign w:val="center"/>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Closed to open (&gt;15%) herbaceous vegetation (grassland, savannas or lichens/mosses)</w:t>
            </w:r>
          </w:p>
        </w:tc>
        <w:tc>
          <w:tcPr>
            <w:tcW w:w="1889" w:type="dxa"/>
            <w:tcBorders>
              <w:top w:val="nil"/>
              <w:left w:val="nil"/>
              <w:bottom w:val="nil"/>
              <w:right w:val="nil"/>
            </w:tcBorders>
            <w:shd w:val="clear" w:color="auto" w:fill="auto"/>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70"/>
        </w:trPr>
        <w:tc>
          <w:tcPr>
            <w:tcW w:w="1898"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150</w:t>
            </w:r>
          </w:p>
        </w:tc>
        <w:tc>
          <w:tcPr>
            <w:tcW w:w="1102"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339463</w:t>
            </w:r>
          </w:p>
        </w:tc>
        <w:tc>
          <w:tcPr>
            <w:tcW w:w="1009"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28.2%</w:t>
            </w:r>
          </w:p>
        </w:tc>
        <w:tc>
          <w:tcPr>
            <w:tcW w:w="3262" w:type="dxa"/>
            <w:tcBorders>
              <w:top w:val="nil"/>
              <w:left w:val="nil"/>
              <w:bottom w:val="nil"/>
              <w:right w:val="nil"/>
            </w:tcBorders>
            <w:shd w:val="clear" w:color="auto" w:fill="auto"/>
            <w:vAlign w:val="center"/>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Sparse (&lt;15%) vegetation</w:t>
            </w:r>
          </w:p>
        </w:tc>
        <w:tc>
          <w:tcPr>
            <w:tcW w:w="1889" w:type="dxa"/>
            <w:tcBorders>
              <w:top w:val="nil"/>
              <w:left w:val="nil"/>
              <w:bottom w:val="nil"/>
              <w:right w:val="nil"/>
            </w:tcBorders>
            <w:shd w:val="clear" w:color="auto" w:fill="auto"/>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1455"/>
        </w:trPr>
        <w:tc>
          <w:tcPr>
            <w:tcW w:w="1898"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180</w:t>
            </w:r>
          </w:p>
        </w:tc>
        <w:tc>
          <w:tcPr>
            <w:tcW w:w="1102"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52965</w:t>
            </w:r>
          </w:p>
        </w:tc>
        <w:tc>
          <w:tcPr>
            <w:tcW w:w="1009" w:type="dxa"/>
            <w:tcBorders>
              <w:top w:val="single" w:sz="8" w:space="0" w:color="auto"/>
              <w:left w:val="single" w:sz="8" w:space="0" w:color="auto"/>
              <w:bottom w:val="single" w:sz="8" w:space="0" w:color="auto"/>
              <w:right w:val="nil"/>
            </w:tcBorders>
            <w:shd w:val="clear" w:color="000000" w:fill="FDE9D9"/>
            <w:vAlign w:val="center"/>
            <w:hideMark/>
          </w:tcPr>
          <w:p w:rsidR="00CF797C" w:rsidRPr="00443446" w:rsidRDefault="00CF797C" w:rsidP="00767691">
            <w:pPr>
              <w:spacing w:line="240" w:lineRule="auto"/>
              <w:jc w:val="center"/>
              <w:rPr>
                <w:rFonts w:ascii="Calibri" w:hAnsi="Calibri"/>
                <w:b/>
                <w:bCs/>
                <w:color w:val="000000"/>
                <w:sz w:val="18"/>
                <w:szCs w:val="18"/>
                <w:lang w:eastAsia="en-GB"/>
              </w:rPr>
            </w:pPr>
            <w:r w:rsidRPr="00443446">
              <w:rPr>
                <w:rFonts w:ascii="Calibri" w:hAnsi="Calibri"/>
                <w:b/>
                <w:bCs/>
                <w:color w:val="000000"/>
                <w:sz w:val="18"/>
                <w:szCs w:val="18"/>
                <w:lang w:eastAsia="en-GB"/>
              </w:rPr>
              <w:t>4.4%</w:t>
            </w:r>
          </w:p>
        </w:tc>
        <w:tc>
          <w:tcPr>
            <w:tcW w:w="3262" w:type="dxa"/>
            <w:tcBorders>
              <w:top w:val="single" w:sz="8" w:space="0" w:color="auto"/>
              <w:left w:val="nil"/>
              <w:bottom w:val="single" w:sz="8" w:space="0" w:color="auto"/>
              <w:right w:val="single" w:sz="8" w:space="0" w:color="auto"/>
            </w:tcBorders>
            <w:shd w:val="clear" w:color="000000" w:fill="FDE9D9"/>
            <w:vAlign w:val="center"/>
            <w:hideMark/>
          </w:tcPr>
          <w:p w:rsidR="00CF797C" w:rsidRPr="00443446" w:rsidRDefault="00CF797C" w:rsidP="00767691">
            <w:pPr>
              <w:spacing w:line="240" w:lineRule="auto"/>
              <w:rPr>
                <w:rFonts w:ascii="Arial" w:hAnsi="Arial" w:cs="Arial"/>
                <w:b/>
                <w:bCs/>
                <w:sz w:val="18"/>
                <w:szCs w:val="18"/>
                <w:lang w:eastAsia="en-GB"/>
              </w:rPr>
            </w:pPr>
            <w:r w:rsidRPr="00443446">
              <w:rPr>
                <w:rFonts w:ascii="Arial" w:hAnsi="Arial" w:cs="Arial"/>
                <w:b/>
                <w:bCs/>
                <w:sz w:val="18"/>
                <w:szCs w:val="18"/>
                <w:lang w:eastAsia="en-GB"/>
              </w:rPr>
              <w:t>Closed to open (&gt;15%) grassland or woody vegetation on regularly flooded or waterlogged soil - Fresh, brackish or saline water</w:t>
            </w:r>
          </w:p>
        </w:tc>
        <w:tc>
          <w:tcPr>
            <w:tcW w:w="1889" w:type="dxa"/>
            <w:tcBorders>
              <w:top w:val="nil"/>
              <w:left w:val="nil"/>
              <w:bottom w:val="nil"/>
              <w:right w:val="nil"/>
            </w:tcBorders>
            <w:shd w:val="clear" w:color="auto" w:fill="auto"/>
            <w:vAlign w:val="center"/>
            <w:hideMark/>
          </w:tcPr>
          <w:p w:rsidR="00CF797C" w:rsidRPr="00443446" w:rsidRDefault="00CF797C" w:rsidP="00767691">
            <w:pPr>
              <w:spacing w:line="240" w:lineRule="auto"/>
              <w:rPr>
                <w:rFonts w:ascii="Calibri" w:hAnsi="Calibri"/>
                <w:color w:val="000000"/>
                <w:sz w:val="18"/>
                <w:szCs w:val="18"/>
                <w:lang w:eastAsia="en-GB"/>
              </w:rPr>
            </w:pPr>
            <w:r w:rsidRPr="00443446">
              <w:rPr>
                <w:rFonts w:ascii="Calibri" w:hAnsi="Calibri"/>
                <w:color w:val="000000"/>
                <w:sz w:val="18"/>
                <w:szCs w:val="18"/>
                <w:lang w:eastAsia="en-GB"/>
              </w:rPr>
              <w:t xml:space="preserve">Included as peatland, since the thematic resolution of the product does not allow separation of wetlands and peatlands </w:t>
            </w:r>
          </w:p>
        </w:tc>
      </w:tr>
      <w:tr w:rsidR="00CF797C" w:rsidRPr="00443446" w:rsidTr="00767691">
        <w:trPr>
          <w:trHeight w:val="480"/>
        </w:trPr>
        <w:tc>
          <w:tcPr>
            <w:tcW w:w="1898"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190</w:t>
            </w:r>
          </w:p>
        </w:tc>
        <w:tc>
          <w:tcPr>
            <w:tcW w:w="1102"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70</w:t>
            </w:r>
          </w:p>
        </w:tc>
        <w:tc>
          <w:tcPr>
            <w:tcW w:w="1009"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0.0%</w:t>
            </w:r>
          </w:p>
        </w:tc>
        <w:tc>
          <w:tcPr>
            <w:tcW w:w="3262" w:type="dxa"/>
            <w:tcBorders>
              <w:top w:val="nil"/>
              <w:left w:val="nil"/>
              <w:bottom w:val="nil"/>
              <w:right w:val="nil"/>
            </w:tcBorders>
            <w:shd w:val="clear" w:color="auto" w:fill="auto"/>
            <w:vAlign w:val="center"/>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Artificial surfaces and associated areas (Urban areas &gt;50%)</w:t>
            </w:r>
          </w:p>
        </w:tc>
        <w:tc>
          <w:tcPr>
            <w:tcW w:w="1889" w:type="dxa"/>
            <w:tcBorders>
              <w:top w:val="nil"/>
              <w:left w:val="nil"/>
              <w:bottom w:val="nil"/>
              <w:right w:val="nil"/>
            </w:tcBorders>
            <w:shd w:val="clear" w:color="auto" w:fill="auto"/>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200</w:t>
            </w:r>
          </w:p>
        </w:tc>
        <w:tc>
          <w:tcPr>
            <w:tcW w:w="1102"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59627</w:t>
            </w:r>
          </w:p>
        </w:tc>
        <w:tc>
          <w:tcPr>
            <w:tcW w:w="1009"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5.0%</w:t>
            </w:r>
          </w:p>
        </w:tc>
        <w:tc>
          <w:tcPr>
            <w:tcW w:w="3262" w:type="dxa"/>
            <w:tcBorders>
              <w:top w:val="nil"/>
              <w:left w:val="nil"/>
              <w:bottom w:val="nil"/>
              <w:right w:val="nil"/>
            </w:tcBorders>
            <w:shd w:val="clear" w:color="auto" w:fill="auto"/>
            <w:vAlign w:val="center"/>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Bare areas</w:t>
            </w:r>
          </w:p>
        </w:tc>
        <w:tc>
          <w:tcPr>
            <w:tcW w:w="1889" w:type="dxa"/>
            <w:tcBorders>
              <w:top w:val="nil"/>
              <w:left w:val="nil"/>
              <w:bottom w:val="nil"/>
              <w:right w:val="nil"/>
            </w:tcBorders>
            <w:shd w:val="clear" w:color="auto" w:fill="auto"/>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210</w:t>
            </w:r>
          </w:p>
        </w:tc>
        <w:tc>
          <w:tcPr>
            <w:tcW w:w="1102"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42594</w:t>
            </w:r>
          </w:p>
        </w:tc>
        <w:tc>
          <w:tcPr>
            <w:tcW w:w="1009"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3.5%</w:t>
            </w:r>
          </w:p>
        </w:tc>
        <w:tc>
          <w:tcPr>
            <w:tcW w:w="3262" w:type="dxa"/>
            <w:tcBorders>
              <w:top w:val="nil"/>
              <w:left w:val="nil"/>
              <w:bottom w:val="nil"/>
              <w:right w:val="nil"/>
            </w:tcBorders>
            <w:shd w:val="clear" w:color="auto" w:fill="auto"/>
            <w:vAlign w:val="center"/>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Water bodies</w:t>
            </w:r>
          </w:p>
        </w:tc>
        <w:tc>
          <w:tcPr>
            <w:tcW w:w="1889" w:type="dxa"/>
            <w:tcBorders>
              <w:top w:val="nil"/>
              <w:left w:val="nil"/>
              <w:bottom w:val="nil"/>
              <w:right w:val="nil"/>
            </w:tcBorders>
            <w:shd w:val="clear" w:color="auto" w:fill="auto"/>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220</w:t>
            </w:r>
          </w:p>
        </w:tc>
        <w:tc>
          <w:tcPr>
            <w:tcW w:w="1102"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18648</w:t>
            </w:r>
          </w:p>
        </w:tc>
        <w:tc>
          <w:tcPr>
            <w:tcW w:w="1009" w:type="dxa"/>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1.6%</w:t>
            </w:r>
          </w:p>
        </w:tc>
        <w:tc>
          <w:tcPr>
            <w:tcW w:w="3262" w:type="dxa"/>
            <w:tcBorders>
              <w:top w:val="nil"/>
              <w:left w:val="nil"/>
              <w:bottom w:val="nil"/>
              <w:right w:val="nil"/>
            </w:tcBorders>
            <w:shd w:val="clear" w:color="auto" w:fill="auto"/>
            <w:vAlign w:val="center"/>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Permanent snow and ice</w:t>
            </w:r>
          </w:p>
        </w:tc>
        <w:tc>
          <w:tcPr>
            <w:tcW w:w="1889" w:type="dxa"/>
            <w:tcBorders>
              <w:top w:val="nil"/>
              <w:left w:val="nil"/>
              <w:bottom w:val="nil"/>
              <w:right w:val="nil"/>
            </w:tcBorders>
            <w:shd w:val="clear" w:color="auto" w:fill="auto"/>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single" w:sz="4" w:space="0" w:color="auto"/>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230</w:t>
            </w:r>
          </w:p>
        </w:tc>
        <w:tc>
          <w:tcPr>
            <w:tcW w:w="1102" w:type="dxa"/>
            <w:tcBorders>
              <w:top w:val="nil"/>
              <w:left w:val="nil"/>
              <w:bottom w:val="single" w:sz="4" w:space="0" w:color="auto"/>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26</w:t>
            </w:r>
          </w:p>
        </w:tc>
        <w:tc>
          <w:tcPr>
            <w:tcW w:w="1009" w:type="dxa"/>
            <w:tcBorders>
              <w:top w:val="nil"/>
              <w:left w:val="nil"/>
              <w:bottom w:val="single" w:sz="4" w:space="0" w:color="auto"/>
              <w:right w:val="nil"/>
            </w:tcBorders>
            <w:shd w:val="clear" w:color="auto" w:fill="auto"/>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0.0%</w:t>
            </w:r>
          </w:p>
        </w:tc>
        <w:tc>
          <w:tcPr>
            <w:tcW w:w="3262" w:type="dxa"/>
            <w:tcBorders>
              <w:top w:val="nil"/>
              <w:left w:val="nil"/>
              <w:bottom w:val="single" w:sz="4" w:space="0" w:color="auto"/>
              <w:right w:val="nil"/>
            </w:tcBorders>
            <w:shd w:val="clear" w:color="auto" w:fill="auto"/>
            <w:vAlign w:val="center"/>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No data (burnt areas, clouds</w:t>
            </w:r>
            <w:proofErr w:type="gramStart"/>
            <w:r w:rsidRPr="00443446">
              <w:rPr>
                <w:rFonts w:ascii="Arial" w:hAnsi="Arial" w:cs="Arial"/>
                <w:sz w:val="18"/>
                <w:szCs w:val="18"/>
                <w:lang w:eastAsia="en-GB"/>
              </w:rPr>
              <w:t>,…</w:t>
            </w:r>
            <w:proofErr w:type="gramEnd"/>
            <w:r w:rsidRPr="00443446">
              <w:rPr>
                <w:rFonts w:ascii="Arial" w:hAnsi="Arial" w:cs="Arial"/>
                <w:sz w:val="18"/>
                <w:szCs w:val="18"/>
                <w:lang w:eastAsia="en-GB"/>
              </w:rPr>
              <w:t>)</w:t>
            </w:r>
          </w:p>
        </w:tc>
        <w:tc>
          <w:tcPr>
            <w:tcW w:w="1889" w:type="dxa"/>
            <w:tcBorders>
              <w:top w:val="nil"/>
              <w:left w:val="nil"/>
              <w:bottom w:val="nil"/>
              <w:right w:val="nil"/>
            </w:tcBorders>
            <w:shd w:val="clear" w:color="auto" w:fill="auto"/>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110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100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vAlign w:val="bottom"/>
            <w:hideMark/>
          </w:tcPr>
          <w:p w:rsidR="00CF797C" w:rsidRDefault="00CF797C" w:rsidP="00767691">
            <w:pPr>
              <w:spacing w:line="240" w:lineRule="auto"/>
              <w:jc w:val="center"/>
              <w:rPr>
                <w:rFonts w:ascii="Calibri" w:hAnsi="Calibri"/>
                <w:color w:val="000000"/>
                <w:sz w:val="18"/>
                <w:szCs w:val="18"/>
                <w:lang w:eastAsia="en-GB"/>
              </w:rPr>
            </w:pPr>
          </w:p>
          <w:p w:rsidR="00CF797C" w:rsidRDefault="00CF797C" w:rsidP="00767691">
            <w:pPr>
              <w:spacing w:line="240" w:lineRule="auto"/>
              <w:jc w:val="center"/>
              <w:rPr>
                <w:rFonts w:ascii="Calibri" w:hAnsi="Calibri"/>
                <w:color w:val="000000"/>
                <w:sz w:val="18"/>
                <w:szCs w:val="18"/>
                <w:lang w:eastAsia="en-GB"/>
              </w:rPr>
            </w:pPr>
          </w:p>
          <w:p w:rsidR="00CF797C" w:rsidRDefault="00CF797C" w:rsidP="00767691">
            <w:pPr>
              <w:spacing w:line="240" w:lineRule="auto"/>
              <w:jc w:val="center"/>
              <w:rPr>
                <w:rFonts w:ascii="Calibri" w:hAnsi="Calibri"/>
                <w:color w:val="000000"/>
                <w:sz w:val="18"/>
                <w:szCs w:val="18"/>
                <w:lang w:eastAsia="en-GB"/>
              </w:rPr>
            </w:pPr>
          </w:p>
          <w:p w:rsidR="00CF797C" w:rsidRPr="00443446" w:rsidRDefault="00CF797C" w:rsidP="003F6195">
            <w:pPr>
              <w:spacing w:line="240" w:lineRule="auto"/>
              <w:rPr>
                <w:rFonts w:ascii="Calibri" w:hAnsi="Calibri"/>
                <w:color w:val="000000"/>
                <w:sz w:val="18"/>
                <w:szCs w:val="18"/>
                <w:lang w:eastAsia="en-GB"/>
              </w:rPr>
            </w:pPr>
          </w:p>
        </w:tc>
        <w:tc>
          <w:tcPr>
            <w:tcW w:w="110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100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vAlign w:val="center"/>
            <w:hideMark/>
          </w:tcPr>
          <w:p w:rsidR="00CF797C" w:rsidRPr="00443446" w:rsidRDefault="00CF797C" w:rsidP="00767691">
            <w:pPr>
              <w:spacing w:line="240" w:lineRule="auto"/>
              <w:jc w:val="center"/>
              <w:rPr>
                <w:rFonts w:ascii="Calibri" w:hAnsi="Calibri"/>
                <w:b/>
                <w:bCs/>
                <w:color w:val="000000"/>
                <w:sz w:val="18"/>
                <w:szCs w:val="18"/>
                <w:lang w:eastAsia="en-GB"/>
              </w:rPr>
            </w:pPr>
            <w:r w:rsidRPr="00443446">
              <w:rPr>
                <w:rFonts w:ascii="Calibri" w:hAnsi="Calibri"/>
                <w:b/>
                <w:bCs/>
                <w:color w:val="000000"/>
                <w:sz w:val="18"/>
                <w:szCs w:val="18"/>
                <w:lang w:eastAsia="en-GB"/>
              </w:rPr>
              <w:lastRenderedPageBreak/>
              <w:t>GLC2000</w:t>
            </w:r>
          </w:p>
        </w:tc>
        <w:tc>
          <w:tcPr>
            <w:tcW w:w="110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100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540"/>
        </w:trPr>
        <w:tc>
          <w:tcPr>
            <w:tcW w:w="1898" w:type="dxa"/>
            <w:tcBorders>
              <w:top w:val="nil"/>
              <w:left w:val="nil"/>
              <w:bottom w:val="nil"/>
              <w:right w:val="nil"/>
            </w:tcBorders>
            <w:shd w:val="clear" w:color="auto" w:fill="auto"/>
            <w:noWrap/>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Reference:</w:t>
            </w:r>
          </w:p>
        </w:tc>
        <w:tc>
          <w:tcPr>
            <w:tcW w:w="7262" w:type="dxa"/>
            <w:gridSpan w:val="4"/>
            <w:tcBorders>
              <w:top w:val="nil"/>
              <w:left w:val="nil"/>
              <w:bottom w:val="nil"/>
              <w:right w:val="nil"/>
            </w:tcBorders>
            <w:shd w:val="clear" w:color="auto" w:fill="auto"/>
            <w:vAlign w:val="center"/>
            <w:hideMark/>
          </w:tcPr>
          <w:p w:rsidR="00CF797C" w:rsidRPr="00443446" w:rsidRDefault="00CF797C" w:rsidP="00767691">
            <w:pPr>
              <w:spacing w:line="240" w:lineRule="auto"/>
              <w:rPr>
                <w:rFonts w:ascii="Calibri" w:hAnsi="Calibri"/>
                <w:color w:val="000000"/>
                <w:sz w:val="18"/>
                <w:szCs w:val="18"/>
                <w:lang w:eastAsia="en-GB"/>
              </w:rPr>
            </w:pPr>
            <w:proofErr w:type="spellStart"/>
            <w:r w:rsidRPr="00443446">
              <w:rPr>
                <w:rFonts w:ascii="Calibri" w:hAnsi="Calibri"/>
                <w:color w:val="000000"/>
                <w:sz w:val="18"/>
                <w:szCs w:val="18"/>
                <w:lang w:eastAsia="en-GB"/>
              </w:rPr>
              <w:t>Bartalev</w:t>
            </w:r>
            <w:proofErr w:type="spellEnd"/>
            <w:r w:rsidRPr="00443446">
              <w:rPr>
                <w:rFonts w:ascii="Calibri" w:hAnsi="Calibri"/>
                <w:color w:val="000000"/>
                <w:sz w:val="18"/>
                <w:szCs w:val="18"/>
                <w:lang w:eastAsia="en-GB"/>
              </w:rPr>
              <w:t xml:space="preserve">, S., </w:t>
            </w:r>
            <w:proofErr w:type="spellStart"/>
            <w:r w:rsidRPr="00443446">
              <w:rPr>
                <w:rFonts w:ascii="Calibri" w:hAnsi="Calibri"/>
                <w:color w:val="000000"/>
                <w:sz w:val="18"/>
                <w:szCs w:val="18"/>
                <w:lang w:eastAsia="en-GB"/>
              </w:rPr>
              <w:t>Erchov</w:t>
            </w:r>
            <w:proofErr w:type="spellEnd"/>
            <w:r w:rsidRPr="00443446">
              <w:rPr>
                <w:rFonts w:ascii="Calibri" w:hAnsi="Calibri"/>
                <w:color w:val="000000"/>
                <w:sz w:val="18"/>
                <w:szCs w:val="18"/>
                <w:lang w:eastAsia="en-GB"/>
              </w:rPr>
              <w:t xml:space="preserve">, D., </w:t>
            </w:r>
            <w:proofErr w:type="spellStart"/>
            <w:r w:rsidRPr="00443446">
              <w:rPr>
                <w:rFonts w:ascii="Calibri" w:hAnsi="Calibri"/>
                <w:color w:val="000000"/>
                <w:sz w:val="18"/>
                <w:szCs w:val="18"/>
                <w:lang w:eastAsia="en-GB"/>
              </w:rPr>
              <w:t>Isaev</w:t>
            </w:r>
            <w:proofErr w:type="spellEnd"/>
            <w:r w:rsidRPr="00443446">
              <w:rPr>
                <w:rFonts w:ascii="Calibri" w:hAnsi="Calibri"/>
                <w:color w:val="000000"/>
                <w:sz w:val="18"/>
                <w:szCs w:val="18"/>
                <w:lang w:eastAsia="en-GB"/>
              </w:rPr>
              <w:t xml:space="preserve">, A. and </w:t>
            </w:r>
            <w:proofErr w:type="spellStart"/>
            <w:r w:rsidRPr="00443446">
              <w:rPr>
                <w:rFonts w:ascii="Calibri" w:hAnsi="Calibri"/>
                <w:color w:val="000000"/>
                <w:sz w:val="18"/>
                <w:szCs w:val="18"/>
                <w:lang w:eastAsia="en-GB"/>
              </w:rPr>
              <w:t>Belward</w:t>
            </w:r>
            <w:proofErr w:type="spellEnd"/>
            <w:r w:rsidRPr="00443446">
              <w:rPr>
                <w:rFonts w:ascii="Calibri" w:hAnsi="Calibri"/>
                <w:color w:val="000000"/>
                <w:sz w:val="18"/>
                <w:szCs w:val="18"/>
                <w:lang w:eastAsia="en-GB"/>
              </w:rPr>
              <w:t>, A. A new SPOT4-Vegetation derived land cover map of Northern Eurasia. Int. J. Remote Sensing, 24, 9, 1977-1982, 2003.</w:t>
            </w:r>
          </w:p>
        </w:tc>
      </w:tr>
      <w:tr w:rsidR="00CF797C" w:rsidRPr="00443446" w:rsidTr="00767691">
        <w:trPr>
          <w:trHeight w:val="645"/>
        </w:trPr>
        <w:tc>
          <w:tcPr>
            <w:tcW w:w="7271" w:type="dxa"/>
            <w:gridSpan w:val="4"/>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b/>
                <w:bCs/>
                <w:color w:val="000000"/>
                <w:sz w:val="18"/>
                <w:szCs w:val="18"/>
                <w:lang w:eastAsia="en-GB"/>
              </w:rPr>
            </w:pPr>
            <w:r w:rsidRPr="00443446">
              <w:rPr>
                <w:rFonts w:ascii="Calibri" w:hAnsi="Calibri"/>
                <w:b/>
                <w:bCs/>
                <w:color w:val="000000"/>
                <w:sz w:val="18"/>
                <w:szCs w:val="18"/>
                <w:lang w:eastAsia="en-GB"/>
              </w:rPr>
              <w:t>Properties within the Siberian Yedoma region</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single" w:sz="4" w:space="0" w:color="auto"/>
              <w:right w:val="nil"/>
            </w:tcBorders>
            <w:shd w:val="clear" w:color="auto" w:fill="auto"/>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Pixel Value</w:t>
            </w:r>
          </w:p>
        </w:tc>
        <w:tc>
          <w:tcPr>
            <w:tcW w:w="1102" w:type="dxa"/>
            <w:tcBorders>
              <w:top w:val="nil"/>
              <w:left w:val="nil"/>
              <w:bottom w:val="single" w:sz="4" w:space="0" w:color="auto"/>
              <w:right w:val="nil"/>
            </w:tcBorders>
            <w:shd w:val="clear" w:color="auto" w:fill="auto"/>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Pixel Count</w:t>
            </w:r>
          </w:p>
        </w:tc>
        <w:tc>
          <w:tcPr>
            <w:tcW w:w="1009" w:type="dxa"/>
            <w:tcBorders>
              <w:top w:val="nil"/>
              <w:left w:val="nil"/>
              <w:bottom w:val="single" w:sz="4" w:space="0" w:color="auto"/>
              <w:right w:val="nil"/>
            </w:tcBorders>
            <w:shd w:val="clear" w:color="auto" w:fill="auto"/>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Percent cover</w:t>
            </w:r>
          </w:p>
        </w:tc>
        <w:tc>
          <w:tcPr>
            <w:tcW w:w="3262" w:type="dxa"/>
            <w:tcBorders>
              <w:top w:val="nil"/>
              <w:left w:val="nil"/>
              <w:bottom w:val="single" w:sz="4" w:space="0" w:color="auto"/>
              <w:right w:val="nil"/>
            </w:tcBorders>
            <w:shd w:val="clear" w:color="auto" w:fill="auto"/>
            <w:vAlign w:val="bottom"/>
            <w:hideMark/>
          </w:tcPr>
          <w:p w:rsidR="00CF797C" w:rsidRPr="00443446" w:rsidRDefault="00CF797C" w:rsidP="00767691">
            <w:pPr>
              <w:spacing w:line="240" w:lineRule="auto"/>
              <w:rPr>
                <w:rFonts w:ascii="Calibri" w:hAnsi="Calibri"/>
                <w:color w:val="000000"/>
                <w:sz w:val="18"/>
                <w:szCs w:val="18"/>
                <w:lang w:eastAsia="en-GB"/>
              </w:rPr>
            </w:pPr>
            <w:r w:rsidRPr="00443446">
              <w:rPr>
                <w:rFonts w:ascii="Calibri" w:hAnsi="Calibri"/>
                <w:color w:val="000000"/>
                <w:sz w:val="18"/>
                <w:szCs w:val="18"/>
                <w:lang w:eastAsia="en-GB"/>
              </w:rPr>
              <w:t>Class description</w:t>
            </w:r>
          </w:p>
        </w:tc>
        <w:tc>
          <w:tcPr>
            <w:tcW w:w="1889" w:type="dxa"/>
            <w:tcBorders>
              <w:top w:val="nil"/>
              <w:left w:val="nil"/>
              <w:bottom w:val="nil"/>
              <w:right w:val="nil"/>
            </w:tcBorders>
            <w:shd w:val="clear" w:color="auto" w:fill="auto"/>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115214</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9.8%</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Unclassified</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14714</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1.3%</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Evergreen Needle-leaf Forest</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3</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6378</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0.5%</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Deciduous Broadleaf Forest</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4</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2054</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0.2%</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Needle-leaf/Broadleaf Forest</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5</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10210</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0.9%</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Mixed Forest</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6</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1229</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0.1%</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Broadleaf/Needle-leaf Forest</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7</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388907</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33.2%</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Deciduous Needle-leaf Forest</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8</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1312</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0.1%</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Broadleaf deciduous shrubs</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9</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15646</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1.3%</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Needle-leaf evergreen shrubs</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10</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2233</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0.2%</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Humid grasslands</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70"/>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11</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532</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0.0%</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Steppe</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12</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29174</w:t>
            </w:r>
          </w:p>
        </w:tc>
        <w:tc>
          <w:tcPr>
            <w:tcW w:w="1009" w:type="dxa"/>
            <w:tcBorders>
              <w:top w:val="single" w:sz="8" w:space="0" w:color="auto"/>
              <w:left w:val="single" w:sz="8" w:space="0" w:color="auto"/>
              <w:bottom w:val="nil"/>
              <w:right w:val="nil"/>
            </w:tcBorders>
            <w:shd w:val="clear" w:color="000000" w:fill="FDE9D9"/>
            <w:noWrap/>
            <w:hideMark/>
          </w:tcPr>
          <w:p w:rsidR="00CF797C" w:rsidRPr="00443446" w:rsidRDefault="00CF797C" w:rsidP="00767691">
            <w:pPr>
              <w:spacing w:line="240" w:lineRule="auto"/>
              <w:jc w:val="center"/>
              <w:rPr>
                <w:rFonts w:ascii="Calibri" w:hAnsi="Calibri"/>
                <w:b/>
                <w:bCs/>
                <w:color w:val="000000"/>
                <w:sz w:val="18"/>
                <w:szCs w:val="18"/>
                <w:lang w:eastAsia="en-GB"/>
              </w:rPr>
            </w:pPr>
            <w:r w:rsidRPr="00443446">
              <w:rPr>
                <w:rFonts w:ascii="Calibri" w:hAnsi="Calibri"/>
                <w:b/>
                <w:bCs/>
                <w:color w:val="000000"/>
                <w:sz w:val="18"/>
                <w:szCs w:val="18"/>
                <w:lang w:eastAsia="en-GB"/>
              </w:rPr>
              <w:t>2.5%</w:t>
            </w:r>
          </w:p>
        </w:tc>
        <w:tc>
          <w:tcPr>
            <w:tcW w:w="3262" w:type="dxa"/>
            <w:tcBorders>
              <w:top w:val="single" w:sz="8" w:space="0" w:color="auto"/>
              <w:left w:val="nil"/>
              <w:bottom w:val="nil"/>
              <w:right w:val="single" w:sz="8" w:space="0" w:color="auto"/>
            </w:tcBorders>
            <w:shd w:val="clear" w:color="000000" w:fill="FDE9D9"/>
            <w:noWrap/>
            <w:vAlign w:val="bottom"/>
            <w:hideMark/>
          </w:tcPr>
          <w:p w:rsidR="00CF797C" w:rsidRPr="00443446" w:rsidRDefault="00CF797C" w:rsidP="00767691">
            <w:pPr>
              <w:spacing w:line="240" w:lineRule="auto"/>
              <w:rPr>
                <w:rFonts w:ascii="Arial" w:hAnsi="Arial" w:cs="Arial"/>
                <w:b/>
                <w:bCs/>
                <w:sz w:val="18"/>
                <w:szCs w:val="18"/>
                <w:lang w:eastAsia="en-GB"/>
              </w:rPr>
            </w:pPr>
            <w:r w:rsidRPr="00443446">
              <w:rPr>
                <w:rFonts w:ascii="Arial" w:hAnsi="Arial" w:cs="Arial"/>
                <w:b/>
                <w:bCs/>
                <w:sz w:val="18"/>
                <w:szCs w:val="18"/>
                <w:lang w:eastAsia="en-GB"/>
              </w:rPr>
              <w:t>Bogs and mar</w:t>
            </w:r>
            <w:r>
              <w:rPr>
                <w:rFonts w:ascii="Arial" w:hAnsi="Arial" w:cs="Arial"/>
                <w:b/>
                <w:bCs/>
                <w:sz w:val="18"/>
                <w:szCs w:val="18"/>
                <w:lang w:eastAsia="en-GB"/>
              </w:rPr>
              <w:t>s</w:t>
            </w:r>
            <w:r w:rsidRPr="00443446">
              <w:rPr>
                <w:rFonts w:ascii="Arial" w:hAnsi="Arial" w:cs="Arial"/>
                <w:b/>
                <w:bCs/>
                <w:sz w:val="18"/>
                <w:szCs w:val="18"/>
                <w:lang w:eastAsia="en-GB"/>
              </w:rPr>
              <w:t>hes</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13</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31861</w:t>
            </w:r>
          </w:p>
        </w:tc>
        <w:tc>
          <w:tcPr>
            <w:tcW w:w="1009" w:type="dxa"/>
            <w:tcBorders>
              <w:top w:val="nil"/>
              <w:left w:val="single" w:sz="8" w:space="0" w:color="auto"/>
              <w:bottom w:val="nil"/>
              <w:right w:val="nil"/>
            </w:tcBorders>
            <w:shd w:val="clear" w:color="000000" w:fill="FDE9D9"/>
            <w:noWrap/>
            <w:hideMark/>
          </w:tcPr>
          <w:p w:rsidR="00CF797C" w:rsidRPr="00443446" w:rsidRDefault="00CF797C" w:rsidP="00767691">
            <w:pPr>
              <w:spacing w:line="240" w:lineRule="auto"/>
              <w:jc w:val="center"/>
              <w:rPr>
                <w:rFonts w:ascii="Calibri" w:hAnsi="Calibri"/>
                <w:b/>
                <w:bCs/>
                <w:color w:val="000000"/>
                <w:sz w:val="18"/>
                <w:szCs w:val="18"/>
                <w:lang w:eastAsia="en-GB"/>
              </w:rPr>
            </w:pPr>
            <w:r w:rsidRPr="00443446">
              <w:rPr>
                <w:rFonts w:ascii="Calibri" w:hAnsi="Calibri"/>
                <w:b/>
                <w:bCs/>
                <w:color w:val="000000"/>
                <w:sz w:val="18"/>
                <w:szCs w:val="18"/>
                <w:lang w:eastAsia="en-GB"/>
              </w:rPr>
              <w:t>2.7%</w:t>
            </w:r>
          </w:p>
        </w:tc>
        <w:tc>
          <w:tcPr>
            <w:tcW w:w="3262" w:type="dxa"/>
            <w:tcBorders>
              <w:top w:val="nil"/>
              <w:left w:val="nil"/>
              <w:bottom w:val="nil"/>
              <w:right w:val="single" w:sz="8" w:space="0" w:color="auto"/>
            </w:tcBorders>
            <w:shd w:val="clear" w:color="000000" w:fill="FDE9D9"/>
            <w:noWrap/>
            <w:vAlign w:val="bottom"/>
            <w:hideMark/>
          </w:tcPr>
          <w:p w:rsidR="00CF797C" w:rsidRPr="00443446" w:rsidRDefault="00CF797C" w:rsidP="00767691">
            <w:pPr>
              <w:spacing w:line="240" w:lineRule="auto"/>
              <w:rPr>
                <w:rFonts w:ascii="Arial" w:hAnsi="Arial" w:cs="Arial"/>
                <w:b/>
                <w:bCs/>
                <w:sz w:val="18"/>
                <w:szCs w:val="18"/>
                <w:lang w:eastAsia="en-GB"/>
              </w:rPr>
            </w:pPr>
            <w:proofErr w:type="spellStart"/>
            <w:r w:rsidRPr="00443446">
              <w:rPr>
                <w:rFonts w:ascii="Arial" w:hAnsi="Arial" w:cs="Arial"/>
                <w:b/>
                <w:bCs/>
                <w:sz w:val="18"/>
                <w:szCs w:val="18"/>
                <w:lang w:eastAsia="en-GB"/>
              </w:rPr>
              <w:t>Palsa</w:t>
            </w:r>
            <w:proofErr w:type="spellEnd"/>
            <w:r w:rsidRPr="00443446">
              <w:rPr>
                <w:rFonts w:ascii="Arial" w:hAnsi="Arial" w:cs="Arial"/>
                <w:b/>
                <w:bCs/>
                <w:sz w:val="18"/>
                <w:szCs w:val="18"/>
                <w:lang w:eastAsia="en-GB"/>
              </w:rPr>
              <w:t xml:space="preserve"> bogs</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70"/>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14</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4584</w:t>
            </w:r>
          </w:p>
        </w:tc>
        <w:tc>
          <w:tcPr>
            <w:tcW w:w="1009" w:type="dxa"/>
            <w:tcBorders>
              <w:top w:val="nil"/>
              <w:left w:val="single" w:sz="8" w:space="0" w:color="auto"/>
              <w:bottom w:val="single" w:sz="8" w:space="0" w:color="auto"/>
              <w:right w:val="nil"/>
            </w:tcBorders>
            <w:shd w:val="clear" w:color="000000" w:fill="FDE9D9"/>
            <w:noWrap/>
            <w:hideMark/>
          </w:tcPr>
          <w:p w:rsidR="00CF797C" w:rsidRPr="00443446" w:rsidRDefault="00CF797C" w:rsidP="00767691">
            <w:pPr>
              <w:spacing w:line="240" w:lineRule="auto"/>
              <w:jc w:val="center"/>
              <w:rPr>
                <w:rFonts w:ascii="Calibri" w:hAnsi="Calibri"/>
                <w:b/>
                <w:bCs/>
                <w:color w:val="000000"/>
                <w:sz w:val="18"/>
                <w:szCs w:val="18"/>
                <w:lang w:eastAsia="en-GB"/>
              </w:rPr>
            </w:pPr>
            <w:r w:rsidRPr="00443446">
              <w:rPr>
                <w:rFonts w:ascii="Calibri" w:hAnsi="Calibri"/>
                <w:b/>
                <w:bCs/>
                <w:color w:val="000000"/>
                <w:sz w:val="18"/>
                <w:szCs w:val="18"/>
                <w:lang w:eastAsia="en-GB"/>
              </w:rPr>
              <w:t>0.4%</w:t>
            </w:r>
          </w:p>
        </w:tc>
        <w:tc>
          <w:tcPr>
            <w:tcW w:w="3262" w:type="dxa"/>
            <w:tcBorders>
              <w:top w:val="nil"/>
              <w:left w:val="nil"/>
              <w:bottom w:val="single" w:sz="8" w:space="0" w:color="auto"/>
              <w:right w:val="single" w:sz="8" w:space="0" w:color="auto"/>
            </w:tcBorders>
            <w:shd w:val="clear" w:color="000000" w:fill="FDE9D9"/>
            <w:noWrap/>
            <w:vAlign w:val="bottom"/>
            <w:hideMark/>
          </w:tcPr>
          <w:p w:rsidR="00CF797C" w:rsidRPr="00443446" w:rsidRDefault="00CF797C" w:rsidP="00767691">
            <w:pPr>
              <w:spacing w:line="240" w:lineRule="auto"/>
              <w:rPr>
                <w:rFonts w:ascii="Arial" w:hAnsi="Arial" w:cs="Arial"/>
                <w:b/>
                <w:bCs/>
                <w:sz w:val="18"/>
                <w:szCs w:val="18"/>
                <w:lang w:eastAsia="en-GB"/>
              </w:rPr>
            </w:pPr>
            <w:r w:rsidRPr="00443446">
              <w:rPr>
                <w:rFonts w:ascii="Arial" w:hAnsi="Arial" w:cs="Arial"/>
                <w:b/>
                <w:bCs/>
                <w:sz w:val="18"/>
                <w:szCs w:val="18"/>
                <w:lang w:eastAsia="en-GB"/>
              </w:rPr>
              <w:t>Riparian vegetation</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15</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29480</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2.5%</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Barren tundra</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16</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63485</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5.4%</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Prostrate shrub tundra</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17</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127891</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10.9%</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Sedge tundra</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18</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152075</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13.0%</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Shrub tundra</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19</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9644</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0.8%</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Recent burns</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20</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5</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0.0%</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Croplands</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21</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52072</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4.5%</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Forest - Natural Vegetation complexes</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22</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20</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0.0%</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Forest - Cropland complexes</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23</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31</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0.0%</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Cropland - Grassland complexes</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24</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54791</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4.7%</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Bare soil and rock</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25</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0.0%</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Permanent snow/ice</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26</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53917</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4.6%</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Water bodies</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70"/>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27</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75</w:t>
            </w:r>
          </w:p>
        </w:tc>
        <w:tc>
          <w:tcPr>
            <w:tcW w:w="1009"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0.0%</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Urban</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70"/>
        </w:trPr>
        <w:tc>
          <w:tcPr>
            <w:tcW w:w="1898"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28</w:t>
            </w:r>
          </w:p>
        </w:tc>
        <w:tc>
          <w:tcPr>
            <w:tcW w:w="1102" w:type="dxa"/>
            <w:tcBorders>
              <w:top w:val="nil"/>
              <w:left w:val="nil"/>
              <w:bottom w:val="nil"/>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2276</w:t>
            </w:r>
          </w:p>
        </w:tc>
        <w:tc>
          <w:tcPr>
            <w:tcW w:w="1009" w:type="dxa"/>
            <w:tcBorders>
              <w:top w:val="single" w:sz="8" w:space="0" w:color="auto"/>
              <w:left w:val="single" w:sz="8" w:space="0" w:color="auto"/>
              <w:bottom w:val="single" w:sz="8" w:space="0" w:color="auto"/>
              <w:right w:val="nil"/>
            </w:tcBorders>
            <w:shd w:val="clear" w:color="000000" w:fill="FDE9D9"/>
            <w:noWrap/>
            <w:hideMark/>
          </w:tcPr>
          <w:p w:rsidR="00CF797C" w:rsidRPr="00443446" w:rsidRDefault="00CF797C" w:rsidP="00767691">
            <w:pPr>
              <w:spacing w:line="240" w:lineRule="auto"/>
              <w:jc w:val="center"/>
              <w:rPr>
                <w:rFonts w:ascii="Calibri" w:hAnsi="Calibri"/>
                <w:b/>
                <w:bCs/>
                <w:color w:val="000000"/>
                <w:sz w:val="18"/>
                <w:szCs w:val="18"/>
                <w:lang w:eastAsia="en-GB"/>
              </w:rPr>
            </w:pPr>
            <w:r w:rsidRPr="00443446">
              <w:rPr>
                <w:rFonts w:ascii="Calibri" w:hAnsi="Calibri"/>
                <w:b/>
                <w:bCs/>
                <w:color w:val="000000"/>
                <w:sz w:val="18"/>
                <w:szCs w:val="18"/>
                <w:lang w:eastAsia="en-GB"/>
              </w:rPr>
              <w:t>0.2%</w:t>
            </w:r>
          </w:p>
        </w:tc>
        <w:tc>
          <w:tcPr>
            <w:tcW w:w="3262" w:type="dxa"/>
            <w:tcBorders>
              <w:top w:val="single" w:sz="8" w:space="0" w:color="auto"/>
              <w:left w:val="nil"/>
              <w:bottom w:val="single" w:sz="8" w:space="0" w:color="auto"/>
              <w:right w:val="single" w:sz="8" w:space="0" w:color="auto"/>
            </w:tcBorders>
            <w:shd w:val="clear" w:color="000000" w:fill="FDE9D9"/>
            <w:noWrap/>
            <w:vAlign w:val="bottom"/>
            <w:hideMark/>
          </w:tcPr>
          <w:p w:rsidR="00CF797C" w:rsidRPr="00443446" w:rsidRDefault="00CF797C" w:rsidP="00767691">
            <w:pPr>
              <w:spacing w:line="240" w:lineRule="auto"/>
              <w:rPr>
                <w:rFonts w:ascii="Arial" w:hAnsi="Arial" w:cs="Arial"/>
                <w:b/>
                <w:bCs/>
                <w:sz w:val="18"/>
                <w:szCs w:val="18"/>
                <w:lang w:eastAsia="en-GB"/>
              </w:rPr>
            </w:pPr>
            <w:r w:rsidRPr="00443446">
              <w:rPr>
                <w:rFonts w:ascii="Arial" w:hAnsi="Arial" w:cs="Arial"/>
                <w:b/>
                <w:bCs/>
                <w:sz w:val="18"/>
                <w:szCs w:val="18"/>
                <w:lang w:eastAsia="en-GB"/>
              </w:rPr>
              <w:t>Salt-mar</w:t>
            </w:r>
            <w:r>
              <w:rPr>
                <w:rFonts w:ascii="Arial" w:hAnsi="Arial" w:cs="Arial"/>
                <w:b/>
                <w:bCs/>
                <w:sz w:val="18"/>
                <w:szCs w:val="18"/>
                <w:lang w:eastAsia="en-GB"/>
              </w:rPr>
              <w:t>s</w:t>
            </w:r>
            <w:r w:rsidRPr="00443446">
              <w:rPr>
                <w:rFonts w:ascii="Arial" w:hAnsi="Arial" w:cs="Arial"/>
                <w:b/>
                <w:bCs/>
                <w:sz w:val="18"/>
                <w:szCs w:val="18"/>
                <w:lang w:eastAsia="en-GB"/>
              </w:rPr>
              <w:t>h</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single" w:sz="4" w:space="0" w:color="auto"/>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29</w:t>
            </w:r>
          </w:p>
        </w:tc>
        <w:tc>
          <w:tcPr>
            <w:tcW w:w="1102" w:type="dxa"/>
            <w:tcBorders>
              <w:top w:val="nil"/>
              <w:left w:val="nil"/>
              <w:bottom w:val="single" w:sz="4" w:space="0" w:color="auto"/>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289</w:t>
            </w:r>
          </w:p>
        </w:tc>
        <w:tc>
          <w:tcPr>
            <w:tcW w:w="1009" w:type="dxa"/>
            <w:tcBorders>
              <w:top w:val="nil"/>
              <w:left w:val="nil"/>
              <w:bottom w:val="single" w:sz="4" w:space="0" w:color="auto"/>
              <w:right w:val="nil"/>
            </w:tcBorders>
            <w:shd w:val="clear" w:color="auto" w:fill="auto"/>
            <w:noWrap/>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0.0%</w:t>
            </w:r>
          </w:p>
        </w:tc>
        <w:tc>
          <w:tcPr>
            <w:tcW w:w="3262" w:type="dxa"/>
            <w:tcBorders>
              <w:top w:val="nil"/>
              <w:left w:val="nil"/>
              <w:bottom w:val="single" w:sz="4" w:space="0" w:color="auto"/>
              <w:right w:val="nil"/>
            </w:tcBorders>
            <w:shd w:val="clear" w:color="auto" w:fill="auto"/>
            <w:noWrap/>
            <w:vAlign w:val="bottom"/>
            <w:hideMark/>
          </w:tcPr>
          <w:p w:rsidR="00CF797C" w:rsidRPr="00443446" w:rsidRDefault="00CF797C" w:rsidP="00767691">
            <w:pPr>
              <w:spacing w:line="240" w:lineRule="auto"/>
              <w:rPr>
                <w:rFonts w:ascii="Arial" w:hAnsi="Arial" w:cs="Arial"/>
                <w:sz w:val="18"/>
                <w:szCs w:val="18"/>
                <w:lang w:eastAsia="en-GB"/>
              </w:rPr>
            </w:pPr>
            <w:r w:rsidRPr="00443446">
              <w:rPr>
                <w:rFonts w:ascii="Arial" w:hAnsi="Arial" w:cs="Arial"/>
                <w:sz w:val="18"/>
                <w:szCs w:val="18"/>
                <w:lang w:eastAsia="en-GB"/>
              </w:rPr>
              <w:t>Burns of year 2000</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110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100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vAlign w:val="bottom"/>
            <w:hideMark/>
          </w:tcPr>
          <w:p w:rsidR="00CF797C" w:rsidRDefault="00CF797C" w:rsidP="00767691">
            <w:pPr>
              <w:spacing w:line="240" w:lineRule="auto"/>
              <w:jc w:val="center"/>
              <w:rPr>
                <w:rFonts w:ascii="Calibri" w:hAnsi="Calibri"/>
                <w:color w:val="000000"/>
                <w:sz w:val="18"/>
                <w:szCs w:val="18"/>
                <w:lang w:eastAsia="en-GB"/>
              </w:rPr>
            </w:pPr>
          </w:p>
          <w:p w:rsidR="00CF797C" w:rsidRDefault="00CF797C" w:rsidP="00767691">
            <w:pPr>
              <w:spacing w:line="240" w:lineRule="auto"/>
              <w:jc w:val="center"/>
              <w:rPr>
                <w:rFonts w:ascii="Calibri" w:hAnsi="Calibri"/>
                <w:color w:val="000000"/>
                <w:sz w:val="18"/>
                <w:szCs w:val="18"/>
                <w:lang w:eastAsia="en-GB"/>
              </w:rPr>
            </w:pPr>
          </w:p>
          <w:p w:rsidR="00CF797C" w:rsidRDefault="00CF797C" w:rsidP="00767691">
            <w:pPr>
              <w:spacing w:line="240" w:lineRule="auto"/>
              <w:jc w:val="center"/>
              <w:rPr>
                <w:rFonts w:ascii="Calibri" w:hAnsi="Calibri"/>
                <w:color w:val="000000"/>
                <w:sz w:val="18"/>
                <w:szCs w:val="18"/>
                <w:lang w:eastAsia="en-GB"/>
              </w:rPr>
            </w:pPr>
          </w:p>
          <w:p w:rsidR="00CF797C" w:rsidRDefault="00CF797C" w:rsidP="00767691">
            <w:pPr>
              <w:spacing w:line="240" w:lineRule="auto"/>
              <w:jc w:val="center"/>
              <w:rPr>
                <w:rFonts w:ascii="Calibri" w:hAnsi="Calibri"/>
                <w:color w:val="000000"/>
                <w:sz w:val="18"/>
                <w:szCs w:val="18"/>
                <w:lang w:eastAsia="en-GB"/>
              </w:rPr>
            </w:pPr>
          </w:p>
          <w:p w:rsidR="00CF797C" w:rsidRPr="00443446" w:rsidRDefault="00CF797C" w:rsidP="003F6195">
            <w:pPr>
              <w:spacing w:line="240" w:lineRule="auto"/>
              <w:rPr>
                <w:rFonts w:ascii="Calibri" w:hAnsi="Calibri"/>
                <w:color w:val="000000"/>
                <w:sz w:val="18"/>
                <w:szCs w:val="18"/>
                <w:lang w:eastAsia="en-GB"/>
              </w:rPr>
            </w:pPr>
          </w:p>
        </w:tc>
        <w:tc>
          <w:tcPr>
            <w:tcW w:w="110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100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vAlign w:val="center"/>
            <w:hideMark/>
          </w:tcPr>
          <w:p w:rsidR="00CF797C" w:rsidRPr="00443446" w:rsidRDefault="00CF797C" w:rsidP="00767691">
            <w:pPr>
              <w:spacing w:line="240" w:lineRule="auto"/>
              <w:jc w:val="center"/>
              <w:rPr>
                <w:rFonts w:ascii="Calibri" w:hAnsi="Calibri"/>
                <w:b/>
                <w:bCs/>
                <w:color w:val="000000"/>
                <w:sz w:val="18"/>
                <w:szCs w:val="18"/>
                <w:lang w:eastAsia="en-GB"/>
              </w:rPr>
            </w:pPr>
            <w:r w:rsidRPr="00443446">
              <w:rPr>
                <w:rFonts w:ascii="Calibri" w:hAnsi="Calibri"/>
                <w:b/>
                <w:bCs/>
                <w:color w:val="000000"/>
                <w:sz w:val="18"/>
                <w:szCs w:val="18"/>
                <w:lang w:eastAsia="en-GB"/>
              </w:rPr>
              <w:lastRenderedPageBreak/>
              <w:t>GLWD</w:t>
            </w:r>
          </w:p>
        </w:tc>
        <w:tc>
          <w:tcPr>
            <w:tcW w:w="110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100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675"/>
        </w:trPr>
        <w:tc>
          <w:tcPr>
            <w:tcW w:w="1898" w:type="dxa"/>
            <w:tcBorders>
              <w:top w:val="nil"/>
              <w:left w:val="nil"/>
              <w:bottom w:val="nil"/>
              <w:right w:val="nil"/>
            </w:tcBorders>
            <w:shd w:val="clear" w:color="auto" w:fill="auto"/>
            <w:noWrap/>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Reference:</w:t>
            </w:r>
          </w:p>
        </w:tc>
        <w:tc>
          <w:tcPr>
            <w:tcW w:w="7262" w:type="dxa"/>
            <w:gridSpan w:val="4"/>
            <w:tcBorders>
              <w:top w:val="nil"/>
              <w:left w:val="nil"/>
              <w:bottom w:val="nil"/>
              <w:right w:val="nil"/>
            </w:tcBorders>
            <w:shd w:val="clear" w:color="auto" w:fill="auto"/>
            <w:vAlign w:val="center"/>
            <w:hideMark/>
          </w:tcPr>
          <w:p w:rsidR="00CF797C" w:rsidRPr="00443446" w:rsidRDefault="00CF797C" w:rsidP="00767691">
            <w:pPr>
              <w:spacing w:line="240" w:lineRule="auto"/>
              <w:rPr>
                <w:rFonts w:ascii="Calibri" w:hAnsi="Calibri"/>
                <w:color w:val="000000"/>
                <w:sz w:val="18"/>
                <w:szCs w:val="18"/>
                <w:lang w:eastAsia="en-GB"/>
              </w:rPr>
            </w:pPr>
            <w:proofErr w:type="spellStart"/>
            <w:r w:rsidRPr="00443446">
              <w:rPr>
                <w:rFonts w:ascii="Calibri" w:hAnsi="Calibri"/>
                <w:color w:val="000000"/>
                <w:sz w:val="18"/>
                <w:szCs w:val="18"/>
                <w:lang w:eastAsia="en-GB"/>
              </w:rPr>
              <w:t>Lehner</w:t>
            </w:r>
            <w:proofErr w:type="spellEnd"/>
            <w:r w:rsidRPr="00443446">
              <w:rPr>
                <w:rFonts w:ascii="Calibri" w:hAnsi="Calibri"/>
                <w:color w:val="000000"/>
                <w:sz w:val="18"/>
                <w:szCs w:val="18"/>
                <w:lang w:eastAsia="en-GB"/>
              </w:rPr>
              <w:t xml:space="preserve">, B. and </w:t>
            </w:r>
            <w:proofErr w:type="spellStart"/>
            <w:r w:rsidRPr="00443446">
              <w:rPr>
                <w:rFonts w:ascii="Calibri" w:hAnsi="Calibri"/>
                <w:color w:val="000000"/>
                <w:sz w:val="18"/>
                <w:szCs w:val="18"/>
                <w:lang w:eastAsia="en-GB"/>
              </w:rPr>
              <w:t>Döll</w:t>
            </w:r>
            <w:proofErr w:type="spellEnd"/>
            <w:r w:rsidRPr="00443446">
              <w:rPr>
                <w:rFonts w:ascii="Calibri" w:hAnsi="Calibri"/>
                <w:color w:val="000000"/>
                <w:sz w:val="18"/>
                <w:szCs w:val="18"/>
                <w:lang w:eastAsia="en-GB"/>
              </w:rPr>
              <w:t>, P.: Development and validation of a global database of lakes, reservoirs and wetlands. Journal of Hydrology 296, 1-4, 1-22, 2004.</w:t>
            </w:r>
          </w:p>
        </w:tc>
      </w:tr>
      <w:tr w:rsidR="00CF797C" w:rsidRPr="00443446" w:rsidTr="00767691">
        <w:trPr>
          <w:trHeight w:val="645"/>
        </w:trPr>
        <w:tc>
          <w:tcPr>
            <w:tcW w:w="7271" w:type="dxa"/>
            <w:gridSpan w:val="4"/>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b/>
                <w:bCs/>
                <w:color w:val="000000"/>
                <w:sz w:val="18"/>
                <w:szCs w:val="18"/>
                <w:lang w:eastAsia="en-GB"/>
              </w:rPr>
            </w:pPr>
            <w:r w:rsidRPr="00443446">
              <w:rPr>
                <w:rFonts w:ascii="Calibri" w:hAnsi="Calibri"/>
                <w:b/>
                <w:bCs/>
                <w:color w:val="000000"/>
                <w:sz w:val="18"/>
                <w:szCs w:val="18"/>
                <w:lang w:eastAsia="en-GB"/>
              </w:rPr>
              <w:t>Properties within the Siberian Yedoma region</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single" w:sz="4" w:space="0" w:color="auto"/>
              <w:right w:val="nil"/>
            </w:tcBorders>
            <w:shd w:val="clear" w:color="auto" w:fill="auto"/>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Pixel Value</w:t>
            </w:r>
          </w:p>
        </w:tc>
        <w:tc>
          <w:tcPr>
            <w:tcW w:w="1102" w:type="dxa"/>
            <w:tcBorders>
              <w:top w:val="nil"/>
              <w:left w:val="nil"/>
              <w:bottom w:val="single" w:sz="4" w:space="0" w:color="auto"/>
              <w:right w:val="nil"/>
            </w:tcBorders>
            <w:shd w:val="clear" w:color="auto" w:fill="auto"/>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Pixel Count</w:t>
            </w:r>
          </w:p>
        </w:tc>
        <w:tc>
          <w:tcPr>
            <w:tcW w:w="1009" w:type="dxa"/>
            <w:tcBorders>
              <w:top w:val="nil"/>
              <w:left w:val="nil"/>
              <w:bottom w:val="single" w:sz="4" w:space="0" w:color="auto"/>
              <w:right w:val="nil"/>
            </w:tcBorders>
            <w:shd w:val="clear" w:color="auto" w:fill="auto"/>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Percent cover</w:t>
            </w:r>
          </w:p>
        </w:tc>
        <w:tc>
          <w:tcPr>
            <w:tcW w:w="3262" w:type="dxa"/>
            <w:tcBorders>
              <w:top w:val="nil"/>
              <w:left w:val="nil"/>
              <w:bottom w:val="single" w:sz="4" w:space="0" w:color="auto"/>
              <w:right w:val="nil"/>
            </w:tcBorders>
            <w:shd w:val="clear" w:color="auto" w:fill="auto"/>
            <w:vAlign w:val="bottom"/>
            <w:hideMark/>
          </w:tcPr>
          <w:p w:rsidR="00CF797C" w:rsidRPr="00443446" w:rsidRDefault="00CF797C" w:rsidP="00767691">
            <w:pPr>
              <w:spacing w:line="240" w:lineRule="auto"/>
              <w:rPr>
                <w:rFonts w:ascii="Calibri" w:hAnsi="Calibri"/>
                <w:color w:val="000000"/>
                <w:sz w:val="18"/>
                <w:szCs w:val="18"/>
                <w:lang w:eastAsia="en-GB"/>
              </w:rPr>
            </w:pPr>
            <w:r w:rsidRPr="00443446">
              <w:rPr>
                <w:rFonts w:ascii="Calibri" w:hAnsi="Calibri"/>
                <w:color w:val="000000"/>
                <w:sz w:val="18"/>
                <w:szCs w:val="18"/>
                <w:lang w:eastAsia="en-GB"/>
              </w:rPr>
              <w:t>Class description</w:t>
            </w:r>
          </w:p>
        </w:tc>
        <w:tc>
          <w:tcPr>
            <w:tcW w:w="1889" w:type="dxa"/>
            <w:tcBorders>
              <w:top w:val="nil"/>
              <w:left w:val="nil"/>
              <w:bottom w:val="nil"/>
              <w:right w:val="nil"/>
            </w:tcBorders>
            <w:shd w:val="clear" w:color="auto" w:fill="auto"/>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w:t>
            </w:r>
          </w:p>
        </w:tc>
        <w:tc>
          <w:tcPr>
            <w:tcW w:w="110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38917</w:t>
            </w:r>
          </w:p>
        </w:tc>
        <w:tc>
          <w:tcPr>
            <w:tcW w:w="100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3.4%</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r w:rsidRPr="00443446">
              <w:rPr>
                <w:rFonts w:ascii="Calibri" w:hAnsi="Calibri"/>
                <w:color w:val="000000"/>
                <w:sz w:val="18"/>
                <w:szCs w:val="18"/>
                <w:lang w:eastAsia="en-GB"/>
              </w:rPr>
              <w:t>Lake</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3</w:t>
            </w:r>
          </w:p>
        </w:tc>
        <w:tc>
          <w:tcPr>
            <w:tcW w:w="110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18635</w:t>
            </w:r>
          </w:p>
        </w:tc>
        <w:tc>
          <w:tcPr>
            <w:tcW w:w="100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1.6%</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r w:rsidRPr="00443446">
              <w:rPr>
                <w:rFonts w:ascii="Calibri" w:hAnsi="Calibri"/>
                <w:color w:val="000000"/>
                <w:sz w:val="18"/>
                <w:szCs w:val="18"/>
                <w:lang w:eastAsia="en-GB"/>
              </w:rPr>
              <w:t>River</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4</w:t>
            </w:r>
          </w:p>
        </w:tc>
        <w:tc>
          <w:tcPr>
            <w:tcW w:w="110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21284</w:t>
            </w:r>
          </w:p>
        </w:tc>
        <w:tc>
          <w:tcPr>
            <w:tcW w:w="100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1.9%</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r w:rsidRPr="00443446">
              <w:rPr>
                <w:rFonts w:ascii="Calibri" w:hAnsi="Calibri"/>
                <w:color w:val="000000"/>
                <w:sz w:val="18"/>
                <w:szCs w:val="18"/>
                <w:lang w:eastAsia="en-GB"/>
              </w:rPr>
              <w:t>Freshwater marsh</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70"/>
        </w:trPr>
        <w:tc>
          <w:tcPr>
            <w:tcW w:w="1898"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6</w:t>
            </w:r>
          </w:p>
        </w:tc>
        <w:tc>
          <w:tcPr>
            <w:tcW w:w="110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5876</w:t>
            </w:r>
          </w:p>
        </w:tc>
        <w:tc>
          <w:tcPr>
            <w:tcW w:w="100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0.5%</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r w:rsidRPr="00443446">
              <w:rPr>
                <w:rFonts w:ascii="Calibri" w:hAnsi="Calibri"/>
                <w:color w:val="000000"/>
                <w:sz w:val="18"/>
                <w:szCs w:val="18"/>
                <w:lang w:eastAsia="en-GB"/>
              </w:rPr>
              <w:t>Coastal wetland</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single" w:sz="4" w:space="0" w:color="auto"/>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8</w:t>
            </w:r>
          </w:p>
        </w:tc>
        <w:tc>
          <w:tcPr>
            <w:tcW w:w="1102" w:type="dxa"/>
            <w:tcBorders>
              <w:top w:val="nil"/>
              <w:left w:val="nil"/>
              <w:bottom w:val="single" w:sz="4" w:space="0" w:color="auto"/>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64491</w:t>
            </w:r>
          </w:p>
        </w:tc>
        <w:tc>
          <w:tcPr>
            <w:tcW w:w="1009" w:type="dxa"/>
            <w:tcBorders>
              <w:top w:val="single" w:sz="8" w:space="0" w:color="auto"/>
              <w:left w:val="single" w:sz="8" w:space="0" w:color="auto"/>
              <w:bottom w:val="single" w:sz="4" w:space="0" w:color="auto"/>
              <w:right w:val="nil"/>
            </w:tcBorders>
            <w:shd w:val="clear" w:color="000000" w:fill="FDE9D9"/>
            <w:noWrap/>
            <w:vAlign w:val="bottom"/>
            <w:hideMark/>
          </w:tcPr>
          <w:p w:rsidR="00CF797C" w:rsidRPr="00443446" w:rsidRDefault="00CF797C" w:rsidP="00767691">
            <w:pPr>
              <w:spacing w:line="240" w:lineRule="auto"/>
              <w:jc w:val="center"/>
              <w:rPr>
                <w:rFonts w:ascii="Calibri" w:hAnsi="Calibri"/>
                <w:b/>
                <w:bCs/>
                <w:color w:val="000000"/>
                <w:sz w:val="18"/>
                <w:szCs w:val="18"/>
                <w:lang w:eastAsia="en-GB"/>
              </w:rPr>
            </w:pPr>
            <w:r w:rsidRPr="00443446">
              <w:rPr>
                <w:rFonts w:ascii="Calibri" w:hAnsi="Calibri"/>
                <w:b/>
                <w:bCs/>
                <w:color w:val="000000"/>
                <w:sz w:val="18"/>
                <w:szCs w:val="18"/>
                <w:lang w:eastAsia="en-GB"/>
              </w:rPr>
              <w:t>5.7%</w:t>
            </w:r>
          </w:p>
        </w:tc>
        <w:tc>
          <w:tcPr>
            <w:tcW w:w="3262" w:type="dxa"/>
            <w:tcBorders>
              <w:top w:val="single" w:sz="8" w:space="0" w:color="auto"/>
              <w:left w:val="nil"/>
              <w:bottom w:val="single" w:sz="4" w:space="0" w:color="auto"/>
              <w:right w:val="single" w:sz="8" w:space="0" w:color="auto"/>
            </w:tcBorders>
            <w:shd w:val="clear" w:color="000000" w:fill="FDE9D9"/>
            <w:noWrap/>
            <w:vAlign w:val="bottom"/>
            <w:hideMark/>
          </w:tcPr>
          <w:p w:rsidR="00CF797C" w:rsidRPr="00443446" w:rsidRDefault="00CF797C" w:rsidP="00767691">
            <w:pPr>
              <w:spacing w:line="240" w:lineRule="auto"/>
              <w:rPr>
                <w:rFonts w:ascii="Calibri" w:hAnsi="Calibri"/>
                <w:b/>
                <w:bCs/>
                <w:color w:val="000000"/>
                <w:sz w:val="18"/>
                <w:szCs w:val="18"/>
                <w:lang w:eastAsia="en-GB"/>
              </w:rPr>
            </w:pPr>
            <w:r w:rsidRPr="00443446">
              <w:rPr>
                <w:rFonts w:ascii="Calibri" w:hAnsi="Calibri"/>
                <w:b/>
                <w:bCs/>
                <w:color w:val="000000"/>
                <w:sz w:val="18"/>
                <w:szCs w:val="18"/>
                <w:lang w:eastAsia="en-GB"/>
              </w:rPr>
              <w:t>Bog , fen, Mire (peatland)</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110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100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110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100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vAlign w:val="center"/>
            <w:hideMark/>
          </w:tcPr>
          <w:p w:rsidR="00CF797C" w:rsidRPr="00443446" w:rsidRDefault="00CF797C" w:rsidP="00767691">
            <w:pPr>
              <w:spacing w:line="240" w:lineRule="auto"/>
              <w:jc w:val="center"/>
              <w:rPr>
                <w:rFonts w:ascii="Calibri" w:hAnsi="Calibri"/>
                <w:b/>
                <w:bCs/>
                <w:color w:val="000000"/>
                <w:sz w:val="18"/>
                <w:szCs w:val="18"/>
                <w:lang w:eastAsia="en-GB"/>
              </w:rPr>
            </w:pPr>
            <w:r w:rsidRPr="00443446">
              <w:rPr>
                <w:rFonts w:ascii="Calibri" w:hAnsi="Calibri"/>
                <w:b/>
                <w:bCs/>
                <w:color w:val="000000"/>
                <w:sz w:val="18"/>
                <w:szCs w:val="18"/>
                <w:lang w:eastAsia="en-GB"/>
              </w:rPr>
              <w:t>Land Resources of Russia</w:t>
            </w:r>
          </w:p>
        </w:tc>
        <w:tc>
          <w:tcPr>
            <w:tcW w:w="110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100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870"/>
        </w:trPr>
        <w:tc>
          <w:tcPr>
            <w:tcW w:w="1898" w:type="dxa"/>
            <w:tcBorders>
              <w:top w:val="nil"/>
              <w:left w:val="nil"/>
              <w:bottom w:val="nil"/>
              <w:right w:val="nil"/>
            </w:tcBorders>
            <w:shd w:val="clear" w:color="auto" w:fill="auto"/>
            <w:noWrap/>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Reference:</w:t>
            </w:r>
          </w:p>
        </w:tc>
        <w:tc>
          <w:tcPr>
            <w:tcW w:w="7262" w:type="dxa"/>
            <w:gridSpan w:val="4"/>
            <w:tcBorders>
              <w:top w:val="nil"/>
              <w:left w:val="nil"/>
              <w:bottom w:val="nil"/>
              <w:right w:val="nil"/>
            </w:tcBorders>
            <w:shd w:val="clear" w:color="auto" w:fill="auto"/>
            <w:vAlign w:val="center"/>
            <w:hideMark/>
          </w:tcPr>
          <w:p w:rsidR="00CF797C" w:rsidRPr="00443446" w:rsidRDefault="00CF797C" w:rsidP="00767691">
            <w:pPr>
              <w:spacing w:line="240" w:lineRule="auto"/>
              <w:rPr>
                <w:rFonts w:ascii="Calibri" w:hAnsi="Calibri"/>
                <w:color w:val="000000"/>
                <w:sz w:val="18"/>
                <w:szCs w:val="18"/>
                <w:lang w:eastAsia="en-GB"/>
              </w:rPr>
            </w:pPr>
            <w:r w:rsidRPr="00443446">
              <w:rPr>
                <w:rFonts w:ascii="Calibri" w:hAnsi="Calibri"/>
                <w:color w:val="000000"/>
                <w:sz w:val="18"/>
                <w:szCs w:val="18"/>
                <w:lang w:eastAsia="en-GB"/>
              </w:rPr>
              <w:t xml:space="preserve">Nilsson S., </w:t>
            </w:r>
            <w:proofErr w:type="spellStart"/>
            <w:r w:rsidRPr="00443446">
              <w:rPr>
                <w:rFonts w:ascii="Calibri" w:hAnsi="Calibri"/>
                <w:color w:val="000000"/>
                <w:sz w:val="18"/>
                <w:szCs w:val="18"/>
                <w:lang w:eastAsia="en-GB"/>
              </w:rPr>
              <w:t>Stolbovoi</w:t>
            </w:r>
            <w:proofErr w:type="spellEnd"/>
            <w:r w:rsidRPr="00443446">
              <w:rPr>
                <w:rFonts w:ascii="Calibri" w:hAnsi="Calibri"/>
                <w:color w:val="000000"/>
                <w:sz w:val="18"/>
                <w:szCs w:val="18"/>
                <w:lang w:eastAsia="en-GB"/>
              </w:rPr>
              <w:t xml:space="preserve"> V., &amp; A. </w:t>
            </w:r>
            <w:proofErr w:type="spellStart"/>
            <w:r w:rsidRPr="00443446">
              <w:rPr>
                <w:rFonts w:ascii="Calibri" w:hAnsi="Calibri"/>
                <w:color w:val="000000"/>
                <w:sz w:val="18"/>
                <w:szCs w:val="18"/>
                <w:lang w:eastAsia="en-GB"/>
              </w:rPr>
              <w:t>Shvidenko</w:t>
            </w:r>
            <w:proofErr w:type="spellEnd"/>
            <w:r w:rsidRPr="00443446">
              <w:rPr>
                <w:rFonts w:ascii="Calibri" w:hAnsi="Calibri"/>
                <w:color w:val="000000"/>
                <w:sz w:val="18"/>
                <w:szCs w:val="18"/>
                <w:lang w:eastAsia="en-GB"/>
              </w:rPr>
              <w:t>: Land cover, Land Resources of Russia CD-ROM version 1.1, copyright IIASA and Russian Academy of Sciences, available at: http://webarchive.iiasa.ac.at/Research/FOR/russia_cd/download.htm, 2002.</w:t>
            </w:r>
          </w:p>
        </w:tc>
      </w:tr>
      <w:tr w:rsidR="00CF797C" w:rsidRPr="00443446" w:rsidTr="00767691">
        <w:trPr>
          <w:trHeight w:val="645"/>
        </w:trPr>
        <w:tc>
          <w:tcPr>
            <w:tcW w:w="7271" w:type="dxa"/>
            <w:gridSpan w:val="4"/>
            <w:tcBorders>
              <w:top w:val="nil"/>
              <w:left w:val="nil"/>
              <w:bottom w:val="nil"/>
              <w:right w:val="nil"/>
            </w:tcBorders>
            <w:shd w:val="clear" w:color="auto" w:fill="auto"/>
            <w:vAlign w:val="center"/>
            <w:hideMark/>
          </w:tcPr>
          <w:p w:rsidR="00CF797C" w:rsidRPr="00443446" w:rsidRDefault="00CF797C" w:rsidP="00767691">
            <w:pPr>
              <w:spacing w:line="240" w:lineRule="auto"/>
              <w:jc w:val="center"/>
              <w:rPr>
                <w:rFonts w:ascii="Calibri" w:hAnsi="Calibri"/>
                <w:b/>
                <w:bCs/>
                <w:color w:val="000000"/>
                <w:sz w:val="18"/>
                <w:szCs w:val="18"/>
                <w:lang w:eastAsia="en-GB"/>
              </w:rPr>
            </w:pPr>
            <w:r w:rsidRPr="00443446">
              <w:rPr>
                <w:rFonts w:ascii="Calibri" w:hAnsi="Calibri"/>
                <w:b/>
                <w:bCs/>
                <w:color w:val="000000"/>
                <w:sz w:val="18"/>
                <w:szCs w:val="18"/>
                <w:lang w:eastAsia="en-GB"/>
              </w:rPr>
              <w:t>Properties within the Siberian Yedoma region</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single" w:sz="4" w:space="0" w:color="auto"/>
              <w:right w:val="nil"/>
            </w:tcBorders>
            <w:shd w:val="clear" w:color="auto" w:fill="auto"/>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Pixel Value</w:t>
            </w:r>
          </w:p>
        </w:tc>
        <w:tc>
          <w:tcPr>
            <w:tcW w:w="1102" w:type="dxa"/>
            <w:tcBorders>
              <w:top w:val="nil"/>
              <w:left w:val="nil"/>
              <w:bottom w:val="single" w:sz="4" w:space="0" w:color="auto"/>
              <w:right w:val="nil"/>
            </w:tcBorders>
            <w:shd w:val="clear" w:color="auto" w:fill="auto"/>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Pixel Count</w:t>
            </w:r>
          </w:p>
        </w:tc>
        <w:tc>
          <w:tcPr>
            <w:tcW w:w="1009" w:type="dxa"/>
            <w:tcBorders>
              <w:top w:val="nil"/>
              <w:left w:val="nil"/>
              <w:bottom w:val="single" w:sz="4" w:space="0" w:color="auto"/>
              <w:right w:val="nil"/>
            </w:tcBorders>
            <w:shd w:val="clear" w:color="auto" w:fill="auto"/>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Percent cover</w:t>
            </w:r>
          </w:p>
        </w:tc>
        <w:tc>
          <w:tcPr>
            <w:tcW w:w="3262" w:type="dxa"/>
            <w:tcBorders>
              <w:top w:val="nil"/>
              <w:left w:val="nil"/>
              <w:bottom w:val="single" w:sz="4" w:space="0" w:color="auto"/>
              <w:right w:val="nil"/>
            </w:tcBorders>
            <w:shd w:val="clear" w:color="auto" w:fill="auto"/>
            <w:vAlign w:val="bottom"/>
            <w:hideMark/>
          </w:tcPr>
          <w:p w:rsidR="00CF797C" w:rsidRPr="00443446" w:rsidRDefault="00CF797C" w:rsidP="00767691">
            <w:pPr>
              <w:spacing w:line="240" w:lineRule="auto"/>
              <w:rPr>
                <w:rFonts w:ascii="Calibri" w:hAnsi="Calibri"/>
                <w:color w:val="000000"/>
                <w:sz w:val="18"/>
                <w:szCs w:val="18"/>
                <w:lang w:eastAsia="en-GB"/>
              </w:rPr>
            </w:pPr>
            <w:r w:rsidRPr="00443446">
              <w:rPr>
                <w:rFonts w:ascii="Calibri" w:hAnsi="Calibri"/>
                <w:color w:val="000000"/>
                <w:sz w:val="18"/>
                <w:szCs w:val="18"/>
                <w:lang w:eastAsia="en-GB"/>
              </w:rPr>
              <w:t>Class description</w:t>
            </w:r>
          </w:p>
        </w:tc>
        <w:tc>
          <w:tcPr>
            <w:tcW w:w="1889" w:type="dxa"/>
            <w:tcBorders>
              <w:top w:val="nil"/>
              <w:left w:val="nil"/>
              <w:bottom w:val="nil"/>
              <w:right w:val="nil"/>
            </w:tcBorders>
            <w:shd w:val="clear" w:color="auto" w:fill="auto"/>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w:t>
            </w:r>
          </w:p>
        </w:tc>
        <w:tc>
          <w:tcPr>
            <w:tcW w:w="110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18742</w:t>
            </w:r>
          </w:p>
        </w:tc>
        <w:tc>
          <w:tcPr>
            <w:tcW w:w="100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r w:rsidRPr="00443446">
              <w:rPr>
                <w:rFonts w:ascii="Calibri" w:hAnsi="Calibri"/>
                <w:color w:val="000000"/>
                <w:sz w:val="18"/>
                <w:szCs w:val="18"/>
                <w:lang w:eastAsia="en-GB"/>
              </w:rPr>
              <w:t>unknown</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w:t>
            </w:r>
          </w:p>
        </w:tc>
        <w:tc>
          <w:tcPr>
            <w:tcW w:w="110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22254</w:t>
            </w:r>
          </w:p>
        </w:tc>
        <w:tc>
          <w:tcPr>
            <w:tcW w:w="100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r w:rsidRPr="00443446">
              <w:rPr>
                <w:rFonts w:ascii="Calibri" w:hAnsi="Calibri"/>
                <w:color w:val="000000"/>
                <w:sz w:val="18"/>
                <w:szCs w:val="18"/>
                <w:lang w:eastAsia="en-GB"/>
              </w:rPr>
              <w:t>pastures</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70"/>
        </w:trPr>
        <w:tc>
          <w:tcPr>
            <w:tcW w:w="1898"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3</w:t>
            </w:r>
          </w:p>
        </w:tc>
        <w:tc>
          <w:tcPr>
            <w:tcW w:w="110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286521</w:t>
            </w:r>
          </w:p>
        </w:tc>
        <w:tc>
          <w:tcPr>
            <w:tcW w:w="100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24%</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r w:rsidRPr="00443446">
              <w:rPr>
                <w:rFonts w:ascii="Calibri" w:hAnsi="Calibri"/>
                <w:color w:val="000000"/>
                <w:sz w:val="18"/>
                <w:szCs w:val="18"/>
                <w:lang w:eastAsia="en-GB"/>
              </w:rPr>
              <w:t>forest</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70"/>
        </w:trPr>
        <w:tc>
          <w:tcPr>
            <w:tcW w:w="1898"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4</w:t>
            </w:r>
          </w:p>
        </w:tc>
        <w:tc>
          <w:tcPr>
            <w:tcW w:w="110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38884</w:t>
            </w:r>
          </w:p>
        </w:tc>
        <w:tc>
          <w:tcPr>
            <w:tcW w:w="1009" w:type="dxa"/>
            <w:tcBorders>
              <w:top w:val="single" w:sz="8" w:space="0" w:color="auto"/>
              <w:left w:val="single" w:sz="8" w:space="0" w:color="auto"/>
              <w:bottom w:val="single" w:sz="8" w:space="0" w:color="auto"/>
              <w:right w:val="nil"/>
            </w:tcBorders>
            <w:shd w:val="clear" w:color="000000" w:fill="FDE9D9"/>
            <w:noWrap/>
            <w:vAlign w:val="bottom"/>
            <w:hideMark/>
          </w:tcPr>
          <w:p w:rsidR="00CF797C" w:rsidRPr="00443446" w:rsidRDefault="00CF797C" w:rsidP="00767691">
            <w:pPr>
              <w:spacing w:line="240" w:lineRule="auto"/>
              <w:jc w:val="center"/>
              <w:rPr>
                <w:rFonts w:ascii="Calibri" w:hAnsi="Calibri"/>
                <w:b/>
                <w:bCs/>
                <w:color w:val="000000"/>
                <w:sz w:val="18"/>
                <w:szCs w:val="18"/>
                <w:lang w:eastAsia="en-GB"/>
              </w:rPr>
            </w:pPr>
            <w:r w:rsidRPr="00443446">
              <w:rPr>
                <w:rFonts w:ascii="Calibri" w:hAnsi="Calibri"/>
                <w:b/>
                <w:bCs/>
                <w:color w:val="000000"/>
                <w:sz w:val="18"/>
                <w:szCs w:val="18"/>
                <w:lang w:eastAsia="en-GB"/>
              </w:rPr>
              <w:t>3%</w:t>
            </w:r>
          </w:p>
        </w:tc>
        <w:tc>
          <w:tcPr>
            <w:tcW w:w="3262" w:type="dxa"/>
            <w:tcBorders>
              <w:top w:val="single" w:sz="8" w:space="0" w:color="auto"/>
              <w:left w:val="nil"/>
              <w:bottom w:val="single" w:sz="8" w:space="0" w:color="auto"/>
              <w:right w:val="single" w:sz="8" w:space="0" w:color="auto"/>
            </w:tcBorders>
            <w:shd w:val="clear" w:color="000000" w:fill="FDE9D9"/>
            <w:noWrap/>
            <w:vAlign w:val="bottom"/>
            <w:hideMark/>
          </w:tcPr>
          <w:p w:rsidR="00CF797C" w:rsidRPr="00443446" w:rsidRDefault="00CF797C" w:rsidP="00767691">
            <w:pPr>
              <w:spacing w:line="240" w:lineRule="auto"/>
              <w:rPr>
                <w:rFonts w:ascii="Calibri" w:hAnsi="Calibri"/>
                <w:b/>
                <w:bCs/>
                <w:color w:val="000000"/>
                <w:sz w:val="18"/>
                <w:szCs w:val="18"/>
                <w:lang w:eastAsia="en-GB"/>
              </w:rPr>
            </w:pPr>
            <w:r w:rsidRPr="00443446">
              <w:rPr>
                <w:rFonts w:ascii="Calibri" w:hAnsi="Calibri"/>
                <w:b/>
                <w:bCs/>
                <w:color w:val="000000"/>
                <w:sz w:val="18"/>
                <w:szCs w:val="18"/>
                <w:lang w:eastAsia="en-GB"/>
              </w:rPr>
              <w:t>bogs</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1200"/>
        </w:trPr>
        <w:tc>
          <w:tcPr>
            <w:tcW w:w="1898" w:type="dxa"/>
            <w:tcBorders>
              <w:top w:val="nil"/>
              <w:left w:val="nil"/>
              <w:bottom w:val="nil"/>
              <w:right w:val="nil"/>
            </w:tcBorders>
            <w:shd w:val="clear" w:color="auto" w:fill="auto"/>
            <w:noWrap/>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5</w:t>
            </w:r>
          </w:p>
        </w:tc>
        <w:tc>
          <w:tcPr>
            <w:tcW w:w="1102" w:type="dxa"/>
            <w:tcBorders>
              <w:top w:val="nil"/>
              <w:left w:val="nil"/>
              <w:bottom w:val="nil"/>
              <w:right w:val="nil"/>
            </w:tcBorders>
            <w:shd w:val="clear" w:color="auto" w:fill="auto"/>
            <w:noWrap/>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233244</w:t>
            </w:r>
          </w:p>
        </w:tc>
        <w:tc>
          <w:tcPr>
            <w:tcW w:w="1009" w:type="dxa"/>
            <w:tcBorders>
              <w:top w:val="nil"/>
              <w:left w:val="nil"/>
              <w:bottom w:val="nil"/>
              <w:right w:val="nil"/>
            </w:tcBorders>
            <w:shd w:val="clear" w:color="auto" w:fill="auto"/>
            <w:noWrap/>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19%</w:t>
            </w:r>
          </w:p>
        </w:tc>
        <w:tc>
          <w:tcPr>
            <w:tcW w:w="3262" w:type="dxa"/>
            <w:tcBorders>
              <w:top w:val="nil"/>
              <w:left w:val="nil"/>
              <w:bottom w:val="nil"/>
              <w:right w:val="nil"/>
            </w:tcBorders>
            <w:shd w:val="clear" w:color="auto" w:fill="auto"/>
            <w:noWrap/>
            <w:vAlign w:val="center"/>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swamps (mainly mineral wetlands)</w:t>
            </w:r>
          </w:p>
        </w:tc>
        <w:tc>
          <w:tcPr>
            <w:tcW w:w="1889" w:type="dxa"/>
            <w:tcBorders>
              <w:top w:val="nil"/>
              <w:left w:val="nil"/>
              <w:bottom w:val="nil"/>
              <w:right w:val="nil"/>
            </w:tcBorders>
            <w:shd w:val="clear" w:color="auto" w:fill="auto"/>
            <w:vAlign w:val="bottom"/>
            <w:hideMark/>
          </w:tcPr>
          <w:p w:rsidR="00CF797C" w:rsidRPr="00443446" w:rsidRDefault="00CF797C" w:rsidP="00767691">
            <w:pPr>
              <w:spacing w:line="240" w:lineRule="auto"/>
              <w:jc w:val="center"/>
              <w:rPr>
                <w:rFonts w:ascii="Calibri" w:hAnsi="Calibri"/>
                <w:color w:val="000000"/>
                <w:sz w:val="18"/>
                <w:szCs w:val="18"/>
                <w:lang w:eastAsia="en-GB"/>
              </w:rPr>
            </w:pPr>
            <w:r>
              <w:rPr>
                <w:rFonts w:ascii="Calibri" w:hAnsi="Calibri"/>
                <w:color w:val="000000"/>
                <w:sz w:val="18"/>
                <w:szCs w:val="18"/>
                <w:lang w:eastAsia="en-GB"/>
              </w:rPr>
              <w:t>n</w:t>
            </w:r>
            <w:r w:rsidRPr="00443446">
              <w:rPr>
                <w:rFonts w:ascii="Calibri" w:hAnsi="Calibri"/>
                <w:color w:val="000000"/>
                <w:sz w:val="18"/>
                <w:szCs w:val="18"/>
                <w:lang w:eastAsia="en-GB"/>
              </w:rPr>
              <w:t xml:space="preserve">ot included </w:t>
            </w:r>
            <w:r>
              <w:rPr>
                <w:rFonts w:ascii="Calibri" w:hAnsi="Calibri"/>
                <w:color w:val="000000"/>
                <w:sz w:val="18"/>
                <w:szCs w:val="18"/>
                <w:lang w:eastAsia="en-GB"/>
              </w:rPr>
              <w:t xml:space="preserve"> </w:t>
            </w:r>
            <w:r w:rsidRPr="00443446">
              <w:rPr>
                <w:rFonts w:ascii="Calibri" w:hAnsi="Calibri"/>
                <w:color w:val="000000"/>
                <w:sz w:val="18"/>
                <w:szCs w:val="18"/>
                <w:lang w:eastAsia="en-GB"/>
              </w:rPr>
              <w:t>as</w:t>
            </w:r>
            <w:r>
              <w:rPr>
                <w:rFonts w:ascii="Calibri" w:hAnsi="Calibri"/>
                <w:color w:val="000000"/>
                <w:sz w:val="18"/>
                <w:szCs w:val="18"/>
                <w:lang w:eastAsia="en-GB"/>
              </w:rPr>
              <w:t xml:space="preserve"> </w:t>
            </w:r>
            <w:r w:rsidRPr="00443446">
              <w:rPr>
                <w:rFonts w:ascii="Calibri" w:hAnsi="Calibri"/>
                <w:color w:val="000000"/>
                <w:sz w:val="18"/>
                <w:szCs w:val="18"/>
                <w:lang w:eastAsia="en-GB"/>
              </w:rPr>
              <w:t xml:space="preserve">peatlands, overlay with </w:t>
            </w:r>
            <w:proofErr w:type="spellStart"/>
            <w:r w:rsidRPr="00443446">
              <w:rPr>
                <w:rFonts w:ascii="Calibri" w:hAnsi="Calibri"/>
                <w:color w:val="000000"/>
                <w:sz w:val="18"/>
                <w:szCs w:val="18"/>
                <w:lang w:eastAsia="en-GB"/>
              </w:rPr>
              <w:t>Stolbovoi</w:t>
            </w:r>
            <w:proofErr w:type="spellEnd"/>
            <w:r w:rsidRPr="00443446">
              <w:rPr>
                <w:rFonts w:ascii="Calibri" w:hAnsi="Calibri"/>
                <w:color w:val="000000"/>
                <w:sz w:val="18"/>
                <w:szCs w:val="18"/>
                <w:lang w:eastAsia="en-GB"/>
              </w:rPr>
              <w:t xml:space="preserve"> (2002) shows that these are primarily </w:t>
            </w:r>
            <w:r>
              <w:rPr>
                <w:rFonts w:ascii="Calibri" w:hAnsi="Calibri"/>
                <w:color w:val="000000"/>
                <w:sz w:val="18"/>
                <w:szCs w:val="18"/>
                <w:lang w:eastAsia="en-GB"/>
              </w:rPr>
              <w:t xml:space="preserve">mineral </w:t>
            </w:r>
            <w:r w:rsidRPr="00443446">
              <w:rPr>
                <w:rFonts w:ascii="Calibri" w:hAnsi="Calibri"/>
                <w:color w:val="000000"/>
                <w:sz w:val="18"/>
                <w:szCs w:val="18"/>
                <w:lang w:eastAsia="en-GB"/>
              </w:rPr>
              <w:t>wet</w:t>
            </w:r>
            <w:r>
              <w:rPr>
                <w:rFonts w:ascii="Calibri" w:hAnsi="Calibri"/>
                <w:color w:val="000000"/>
                <w:sz w:val="18"/>
                <w:szCs w:val="18"/>
                <w:lang w:eastAsia="en-GB"/>
              </w:rPr>
              <w:t>land</w:t>
            </w:r>
            <w:r w:rsidRPr="00443446">
              <w:rPr>
                <w:rFonts w:ascii="Calibri" w:hAnsi="Calibri"/>
                <w:color w:val="000000"/>
                <w:sz w:val="18"/>
                <w:szCs w:val="18"/>
                <w:lang w:eastAsia="en-GB"/>
              </w:rPr>
              <w:t xml:space="preserve"> soils</w:t>
            </w:r>
          </w:p>
        </w:tc>
      </w:tr>
      <w:tr w:rsidR="00CF797C" w:rsidRPr="00443446" w:rsidTr="00767691">
        <w:trPr>
          <w:trHeight w:val="255"/>
        </w:trPr>
        <w:tc>
          <w:tcPr>
            <w:tcW w:w="1898"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6</w:t>
            </w:r>
          </w:p>
        </w:tc>
        <w:tc>
          <w:tcPr>
            <w:tcW w:w="110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597575</w:t>
            </w:r>
          </w:p>
        </w:tc>
        <w:tc>
          <w:tcPr>
            <w:tcW w:w="100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50%</w:t>
            </w:r>
          </w:p>
        </w:tc>
        <w:tc>
          <w:tcPr>
            <w:tcW w:w="3262"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r w:rsidRPr="00443446">
              <w:rPr>
                <w:rFonts w:ascii="Calibri" w:hAnsi="Calibri"/>
                <w:color w:val="000000"/>
                <w:sz w:val="18"/>
                <w:szCs w:val="18"/>
                <w:lang w:eastAsia="en-GB"/>
              </w:rPr>
              <w:t>non-forest vegetation</w:t>
            </w:r>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r w:rsidR="00CF797C" w:rsidRPr="00443446" w:rsidTr="00767691">
        <w:trPr>
          <w:trHeight w:val="255"/>
        </w:trPr>
        <w:tc>
          <w:tcPr>
            <w:tcW w:w="1898" w:type="dxa"/>
            <w:tcBorders>
              <w:top w:val="nil"/>
              <w:left w:val="nil"/>
              <w:bottom w:val="single" w:sz="4" w:space="0" w:color="auto"/>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7</w:t>
            </w:r>
          </w:p>
        </w:tc>
        <w:tc>
          <w:tcPr>
            <w:tcW w:w="1102" w:type="dxa"/>
            <w:tcBorders>
              <w:top w:val="nil"/>
              <w:left w:val="nil"/>
              <w:bottom w:val="single" w:sz="4" w:space="0" w:color="auto"/>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4516</w:t>
            </w:r>
          </w:p>
        </w:tc>
        <w:tc>
          <w:tcPr>
            <w:tcW w:w="1009" w:type="dxa"/>
            <w:tcBorders>
              <w:top w:val="nil"/>
              <w:left w:val="nil"/>
              <w:bottom w:val="single" w:sz="4" w:space="0" w:color="auto"/>
              <w:right w:val="nil"/>
            </w:tcBorders>
            <w:shd w:val="clear" w:color="auto" w:fill="auto"/>
            <w:noWrap/>
            <w:vAlign w:val="bottom"/>
            <w:hideMark/>
          </w:tcPr>
          <w:p w:rsidR="00CF797C" w:rsidRPr="00443446" w:rsidRDefault="00CF797C" w:rsidP="00767691">
            <w:pPr>
              <w:spacing w:line="240" w:lineRule="auto"/>
              <w:jc w:val="center"/>
              <w:rPr>
                <w:rFonts w:ascii="Calibri" w:hAnsi="Calibri"/>
                <w:color w:val="000000"/>
                <w:sz w:val="18"/>
                <w:szCs w:val="18"/>
                <w:lang w:eastAsia="en-GB"/>
              </w:rPr>
            </w:pPr>
            <w:r w:rsidRPr="00443446">
              <w:rPr>
                <w:rFonts w:ascii="Calibri" w:hAnsi="Calibri"/>
                <w:color w:val="000000"/>
                <w:sz w:val="18"/>
                <w:szCs w:val="18"/>
                <w:lang w:eastAsia="en-GB"/>
              </w:rPr>
              <w:t>0%</w:t>
            </w:r>
          </w:p>
        </w:tc>
        <w:tc>
          <w:tcPr>
            <w:tcW w:w="3262" w:type="dxa"/>
            <w:tcBorders>
              <w:top w:val="nil"/>
              <w:left w:val="nil"/>
              <w:bottom w:val="single" w:sz="4" w:space="0" w:color="auto"/>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roofErr w:type="spellStart"/>
            <w:r w:rsidRPr="00443446">
              <w:rPr>
                <w:rFonts w:ascii="Calibri" w:hAnsi="Calibri"/>
                <w:color w:val="000000"/>
                <w:sz w:val="18"/>
                <w:szCs w:val="18"/>
                <w:lang w:eastAsia="en-GB"/>
              </w:rPr>
              <w:t>unvegetated</w:t>
            </w:r>
            <w:proofErr w:type="spellEnd"/>
          </w:p>
        </w:tc>
        <w:tc>
          <w:tcPr>
            <w:tcW w:w="1889" w:type="dxa"/>
            <w:tcBorders>
              <w:top w:val="nil"/>
              <w:left w:val="nil"/>
              <w:bottom w:val="nil"/>
              <w:right w:val="nil"/>
            </w:tcBorders>
            <w:shd w:val="clear" w:color="auto" w:fill="auto"/>
            <w:noWrap/>
            <w:vAlign w:val="bottom"/>
            <w:hideMark/>
          </w:tcPr>
          <w:p w:rsidR="00CF797C" w:rsidRPr="00443446" w:rsidRDefault="00CF797C" w:rsidP="00767691">
            <w:pPr>
              <w:spacing w:line="240" w:lineRule="auto"/>
              <w:rPr>
                <w:rFonts w:ascii="Calibri" w:hAnsi="Calibri"/>
                <w:color w:val="000000"/>
                <w:sz w:val="18"/>
                <w:szCs w:val="18"/>
                <w:lang w:eastAsia="en-GB"/>
              </w:rPr>
            </w:pPr>
          </w:p>
        </w:tc>
      </w:tr>
    </w:tbl>
    <w:p w:rsidR="00CF797C" w:rsidRPr="007574C7" w:rsidRDefault="00CF797C" w:rsidP="00CF797C"/>
    <w:p w:rsidR="00CF797C" w:rsidRDefault="00CF797C" w:rsidP="00CF797C"/>
    <w:p w:rsidR="00CF797C" w:rsidRDefault="00CF797C" w:rsidP="00B4015F"/>
    <w:sectPr w:rsidR="00CF797C" w:rsidSect="0091791F">
      <w:footerReference w:type="default" r:id="rId10"/>
      <w:pgSz w:w="11907" w:h="13608"/>
      <w:pgMar w:top="567" w:right="936" w:bottom="1338" w:left="936" w:header="0" w:footer="737" w:gutter="0"/>
      <w:lnNumType w:countBy="5" w:distance="22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06B" w:rsidRDefault="0043306B" w:rsidP="006D0C96">
      <w:pPr>
        <w:spacing w:line="240" w:lineRule="auto"/>
      </w:pPr>
      <w:r>
        <w:separator/>
      </w:r>
    </w:p>
  </w:endnote>
  <w:endnote w:type="continuationSeparator" w:id="0">
    <w:p w:rsidR="0043306B" w:rsidRDefault="0043306B" w:rsidP="006D0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7788171"/>
      <w:docPartObj>
        <w:docPartGallery w:val="Page Numbers (Bottom of Page)"/>
        <w:docPartUnique/>
      </w:docPartObj>
    </w:sdtPr>
    <w:sdtEndPr>
      <w:rPr>
        <w:noProof/>
      </w:rPr>
    </w:sdtEndPr>
    <w:sdtContent>
      <w:p w:rsidR="006D0C96" w:rsidRDefault="006D0C96">
        <w:pPr>
          <w:pStyle w:val="Sidfot"/>
          <w:jc w:val="center"/>
        </w:pPr>
        <w:r>
          <w:fldChar w:fldCharType="begin"/>
        </w:r>
        <w:r>
          <w:instrText xml:space="preserve"> PAGE   \* MERGEFORMAT </w:instrText>
        </w:r>
        <w:r>
          <w:fldChar w:fldCharType="separate"/>
        </w:r>
        <w:r w:rsidR="00583F19">
          <w:rPr>
            <w:noProof/>
          </w:rPr>
          <w:t>2</w:t>
        </w:r>
        <w:r>
          <w:rPr>
            <w:noProof/>
          </w:rPr>
          <w:fldChar w:fldCharType="end"/>
        </w:r>
      </w:p>
    </w:sdtContent>
  </w:sdt>
  <w:p w:rsidR="006D0C96" w:rsidRDefault="006D0C96">
    <w:pPr>
      <w:pStyle w:val="Sidfo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06B" w:rsidRDefault="0043306B" w:rsidP="006D0C96">
      <w:pPr>
        <w:spacing w:line="240" w:lineRule="auto"/>
      </w:pPr>
      <w:r>
        <w:separator/>
      </w:r>
    </w:p>
  </w:footnote>
  <w:footnote w:type="continuationSeparator" w:id="0">
    <w:p w:rsidR="0043306B" w:rsidRDefault="0043306B" w:rsidP="006D0C9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213"/>
    <w:rsid w:val="0005690A"/>
    <w:rsid w:val="00075F28"/>
    <w:rsid w:val="000A1B66"/>
    <w:rsid w:val="000C3A9F"/>
    <w:rsid w:val="001C5EB9"/>
    <w:rsid w:val="00203F92"/>
    <w:rsid w:val="003118C8"/>
    <w:rsid w:val="003A4FB4"/>
    <w:rsid w:val="003D5288"/>
    <w:rsid w:val="003F6195"/>
    <w:rsid w:val="0043306B"/>
    <w:rsid w:val="00450DB9"/>
    <w:rsid w:val="00463568"/>
    <w:rsid w:val="004A58A8"/>
    <w:rsid w:val="004D0F1A"/>
    <w:rsid w:val="0055217B"/>
    <w:rsid w:val="00564213"/>
    <w:rsid w:val="00583F19"/>
    <w:rsid w:val="005A4F32"/>
    <w:rsid w:val="006326D7"/>
    <w:rsid w:val="00670F05"/>
    <w:rsid w:val="006D0C96"/>
    <w:rsid w:val="0070537F"/>
    <w:rsid w:val="00751A44"/>
    <w:rsid w:val="00796A7F"/>
    <w:rsid w:val="007A6FA7"/>
    <w:rsid w:val="00836226"/>
    <w:rsid w:val="00855006"/>
    <w:rsid w:val="008B719F"/>
    <w:rsid w:val="008E213F"/>
    <w:rsid w:val="008E3110"/>
    <w:rsid w:val="009150E4"/>
    <w:rsid w:val="0091791F"/>
    <w:rsid w:val="00932F15"/>
    <w:rsid w:val="00943440"/>
    <w:rsid w:val="009D38E2"/>
    <w:rsid w:val="009F2C0A"/>
    <w:rsid w:val="00AE4157"/>
    <w:rsid w:val="00B4015F"/>
    <w:rsid w:val="00B5719D"/>
    <w:rsid w:val="00B75342"/>
    <w:rsid w:val="00B94A58"/>
    <w:rsid w:val="00BD0523"/>
    <w:rsid w:val="00C1589F"/>
    <w:rsid w:val="00C26311"/>
    <w:rsid w:val="00C35812"/>
    <w:rsid w:val="00C82F79"/>
    <w:rsid w:val="00CC51D0"/>
    <w:rsid w:val="00CF797C"/>
    <w:rsid w:val="00D40CE0"/>
    <w:rsid w:val="00DB4E53"/>
    <w:rsid w:val="00E00339"/>
    <w:rsid w:val="00E142A8"/>
    <w:rsid w:val="00ED6B96"/>
    <w:rsid w:val="00EE58C0"/>
    <w:rsid w:val="00F35903"/>
    <w:rsid w:val="00F5258E"/>
    <w:rsid w:val="00FF308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40CE0"/>
    <w:pPr>
      <w:spacing w:line="360" w:lineRule="auto"/>
      <w:jc w:val="both"/>
    </w:pPr>
    <w:rPr>
      <w:rFonts w:ascii="Times New Roman" w:eastAsia="Times New Roman" w:hAnsi="Times New Roman"/>
      <w:szCs w:val="24"/>
      <w:lang w:eastAsia="de-DE"/>
    </w:rPr>
  </w:style>
  <w:style w:type="paragraph" w:styleId="Rubrik1">
    <w:name w:val="heading 1"/>
    <w:basedOn w:val="Normal"/>
    <w:next w:val="Normal"/>
    <w:link w:val="Rubrik1Char"/>
    <w:qFormat/>
    <w:rsid w:val="00075F28"/>
    <w:pPr>
      <w:keepNext/>
      <w:spacing w:before="480" w:after="240" w:line="240" w:lineRule="auto"/>
      <w:outlineLvl w:val="0"/>
    </w:pPr>
    <w:rPr>
      <w:rFonts w:cs="Arial"/>
      <w:b/>
      <w:bCs/>
      <w:color w:val="000000"/>
      <w:kern w:val="32"/>
      <w:szCs w:val="32"/>
    </w:rPr>
  </w:style>
  <w:style w:type="paragraph" w:styleId="Rubrik2">
    <w:name w:val="heading 2"/>
    <w:basedOn w:val="Normal"/>
    <w:next w:val="Normal"/>
    <w:link w:val="Rubrik2Char"/>
    <w:qFormat/>
    <w:rsid w:val="00E00339"/>
    <w:pPr>
      <w:keepNext/>
      <w:spacing w:before="240" w:after="240" w:line="240" w:lineRule="auto"/>
      <w:outlineLvl w:val="1"/>
    </w:pPr>
    <w:rPr>
      <w:rFonts w:cs="Arial"/>
      <w:b/>
      <w:bCs/>
      <w:iCs/>
      <w:szCs w:val="28"/>
    </w:rPr>
  </w:style>
  <w:style w:type="paragraph" w:styleId="Rubrik3">
    <w:name w:val="heading 3"/>
    <w:basedOn w:val="Normal"/>
    <w:next w:val="Normal"/>
    <w:link w:val="Rubrik3Char"/>
    <w:qFormat/>
    <w:rsid w:val="005A4F32"/>
    <w:pPr>
      <w:keepNext/>
      <w:spacing w:before="240" w:after="240" w:line="240" w:lineRule="auto"/>
      <w:outlineLvl w:val="2"/>
    </w:pPr>
    <w:rPr>
      <w:rFonts w:cs="Arial"/>
      <w:b/>
      <w:bCs/>
      <w:szCs w:val="26"/>
    </w:rPr>
  </w:style>
  <w:style w:type="paragraph" w:styleId="Rubrik4">
    <w:name w:val="heading 4"/>
    <w:basedOn w:val="Normal"/>
    <w:next w:val="Normal"/>
    <w:link w:val="Rubrik4Char"/>
    <w:rsid w:val="00ED6B96"/>
    <w:pPr>
      <w:keepNext/>
      <w:outlineLvl w:val="3"/>
    </w:pPr>
    <w:rPr>
      <w:b/>
      <w:bCs/>
      <w:szCs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Normaltabell"/>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Sidhuvud">
    <w:name w:val="header"/>
    <w:basedOn w:val="Normal"/>
    <w:link w:val="SidhuvudChar"/>
    <w:rsid w:val="00ED6B96"/>
    <w:pPr>
      <w:tabs>
        <w:tab w:val="center" w:pos="4536"/>
        <w:tab w:val="right" w:pos="9072"/>
      </w:tabs>
    </w:pPr>
  </w:style>
  <w:style w:type="character" w:customStyle="1" w:styleId="Rubrik1Char">
    <w:name w:val="Rubrik 1 Char"/>
    <w:link w:val="Rubrik1"/>
    <w:rsid w:val="00075F28"/>
    <w:rPr>
      <w:rFonts w:ascii="Times New Roman" w:eastAsia="Times New Roman" w:hAnsi="Times New Roman" w:cs="Arial"/>
      <w:b/>
      <w:bCs/>
      <w:color w:val="000000"/>
      <w:kern w:val="32"/>
      <w:szCs w:val="32"/>
      <w:lang w:eastAsia="de-DE"/>
    </w:rPr>
  </w:style>
  <w:style w:type="character" w:customStyle="1" w:styleId="Rubrik3Char">
    <w:name w:val="Rubrik 3 Char"/>
    <w:link w:val="Rubrik3"/>
    <w:rsid w:val="005A4F32"/>
    <w:rPr>
      <w:rFonts w:ascii="Times New Roman" w:eastAsia="Times New Roman" w:hAnsi="Times New Roman" w:cs="Arial"/>
      <w:b/>
      <w:bCs/>
      <w:szCs w:val="26"/>
      <w:lang w:eastAsia="de-DE"/>
    </w:rPr>
  </w:style>
  <w:style w:type="character" w:customStyle="1" w:styleId="Rubrik4Char">
    <w:name w:val="Rubrik 4 Char"/>
    <w:link w:val="Rubrik4"/>
    <w:rsid w:val="00796A7F"/>
    <w:rPr>
      <w:rFonts w:ascii="Verdana" w:eastAsia="Times New Roman" w:hAnsi="Verdana" w:cs="Times New Roman"/>
      <w:b/>
      <w:bCs/>
      <w:sz w:val="19"/>
      <w:szCs w:val="28"/>
      <w:lang w:eastAsia="de-DE"/>
    </w:rPr>
  </w:style>
  <w:style w:type="character" w:customStyle="1" w:styleId="SidhuvudChar">
    <w:name w:val="Sidhuvud Char"/>
    <w:link w:val="Sidhuvud"/>
    <w:rsid w:val="00ED6B96"/>
    <w:rPr>
      <w:rFonts w:ascii="Verdana" w:eastAsia="Times New Roman" w:hAnsi="Verdana" w:cs="Times New Roman"/>
      <w:sz w:val="19"/>
      <w:szCs w:val="24"/>
      <w:lang w:eastAsia="de-DE"/>
    </w:rPr>
  </w:style>
  <w:style w:type="character" w:customStyle="1" w:styleId="Rubrik2Char">
    <w:name w:val="Rubrik 2 Char"/>
    <w:link w:val="Rubrik2"/>
    <w:rsid w:val="00E00339"/>
    <w:rPr>
      <w:rFonts w:ascii="Times New Roman" w:eastAsia="Times New Roman" w:hAnsi="Times New Roman" w:cs="Arial"/>
      <w:b/>
      <w:bCs/>
      <w:iCs/>
      <w:szCs w:val="28"/>
      <w:lang w:eastAsia="de-DE"/>
    </w:rPr>
  </w:style>
  <w:style w:type="character" w:styleId="Hyperlnk">
    <w:name w:val="Hyperlink"/>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Standardstycketeckensnitt"/>
    <w:link w:val="CopernicusWordtemplate"/>
    <w:rsid w:val="00B5719D"/>
    <w:rPr>
      <w:rFonts w:ascii="Times New Roman" w:eastAsia="Times New Roman" w:hAnsi="Times New Roman"/>
      <w:sz w:val="24"/>
      <w:szCs w:val="24"/>
      <w:lang w:eastAsia="de-DE"/>
    </w:rPr>
  </w:style>
  <w:style w:type="character" w:styleId="Radnummer">
    <w:name w:val="line number"/>
    <w:basedOn w:val="Standardstycketeckensnitt"/>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Liststycke">
    <w:name w:val="List Paragraph"/>
    <w:basedOn w:val="Normal"/>
    <w:uiPriority w:val="34"/>
    <w:rsid w:val="00B4015F"/>
    <w:pPr>
      <w:ind w:left="720"/>
      <w:contextualSpacing/>
    </w:pPr>
  </w:style>
  <w:style w:type="character" w:customStyle="1" w:styleId="MStitleChar">
    <w:name w:val="MS title Char"/>
    <w:basedOn w:val="Standardstycketeckensnitt"/>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Platshllartext">
    <w:name w:val="Placeholder Text"/>
    <w:basedOn w:val="Standardstycketeckensnitt"/>
    <w:uiPriority w:val="99"/>
    <w:semiHidden/>
    <w:rsid w:val="003D5288"/>
    <w:rPr>
      <w:color w:val="808080"/>
    </w:rPr>
  </w:style>
  <w:style w:type="character" w:customStyle="1" w:styleId="AffiliationChar">
    <w:name w:val="Affiliation Char"/>
    <w:basedOn w:val="Standardstycketeckensnitt"/>
    <w:link w:val="Affiliation"/>
    <w:rsid w:val="00450DB9"/>
    <w:rPr>
      <w:rFonts w:ascii="Times New Roman" w:eastAsia="Times New Roman" w:hAnsi="Times New Roman"/>
      <w:szCs w:val="24"/>
      <w:lang w:eastAsia="de-DE"/>
    </w:rPr>
  </w:style>
  <w:style w:type="paragraph" w:styleId="Ballongtext">
    <w:name w:val="Balloon Text"/>
    <w:basedOn w:val="Normal"/>
    <w:link w:val="BallongtextChar"/>
    <w:uiPriority w:val="99"/>
    <w:semiHidden/>
    <w:unhideWhenUsed/>
    <w:rsid w:val="003D5288"/>
    <w:pPr>
      <w:spacing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Beskrivning">
    <w:name w:val="caption"/>
    <w:basedOn w:val="Normal"/>
    <w:next w:val="Normal"/>
    <w:uiPriority w:val="35"/>
    <w:unhideWhenUsed/>
    <w:qFormat/>
    <w:rsid w:val="003A4FB4"/>
    <w:pPr>
      <w:spacing w:after="200" w:line="240" w:lineRule="auto"/>
    </w:pPr>
    <w:rPr>
      <w:b/>
      <w:bCs/>
      <w:sz w:val="18"/>
      <w:szCs w:val="18"/>
    </w:rPr>
  </w:style>
  <w:style w:type="character" w:customStyle="1" w:styleId="EquationChar">
    <w:name w:val="Equation Char"/>
    <w:basedOn w:val="Standardstycketeckensnitt"/>
    <w:link w:val="Equation"/>
    <w:rsid w:val="00C35812"/>
    <w:rPr>
      <w:rFonts w:ascii="Cambria Math" w:eastAsia="Times New Roman" w:hAnsi="Cambria Math"/>
      <w:szCs w:val="24"/>
      <w:lang w:eastAsia="de-DE"/>
    </w:rPr>
  </w:style>
  <w:style w:type="paragraph" w:styleId="Sidfot">
    <w:name w:val="footer"/>
    <w:basedOn w:val="Normal"/>
    <w:link w:val="SidfotChar"/>
    <w:uiPriority w:val="99"/>
    <w:unhideWhenUsed/>
    <w:rsid w:val="006D0C96"/>
    <w:pPr>
      <w:tabs>
        <w:tab w:val="center" w:pos="4513"/>
        <w:tab w:val="right" w:pos="9026"/>
      </w:tabs>
      <w:spacing w:line="240" w:lineRule="auto"/>
    </w:pPr>
  </w:style>
  <w:style w:type="character" w:customStyle="1" w:styleId="SidfotChar">
    <w:name w:val="Sidfot Char"/>
    <w:basedOn w:val="Standardstycketeckensnitt"/>
    <w:link w:val="Sidfot"/>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Standardstycketeckensnitt"/>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Standardstycketeckensnitt"/>
    <w:link w:val="Authors"/>
    <w:rsid w:val="00BD0523"/>
    <w:rPr>
      <w:rFonts w:ascii="Times New Roman" w:eastAsia="Times New Roman" w:hAnsi="Times New Roman"/>
      <w:sz w:val="24"/>
      <w:szCs w:val="24"/>
      <w:lang w:eastAsia="de-DE"/>
    </w:rPr>
  </w:style>
  <w:style w:type="paragraph" w:styleId="Ingetavstnd">
    <w:name w:val="No Spacing"/>
    <w:uiPriority w:val="1"/>
    <w:qFormat/>
    <w:rsid w:val="00CF797C"/>
    <w:rPr>
      <w:rFonts w:asciiTheme="minorHAnsi" w:eastAsiaTheme="minorHAnsi" w:hAnsiTheme="minorHAnsi" w:cstheme="minorBidi"/>
      <w:sz w:val="22"/>
      <w:szCs w:val="22"/>
      <w:lang w:val="sv-S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40CE0"/>
    <w:pPr>
      <w:spacing w:line="360" w:lineRule="auto"/>
      <w:jc w:val="both"/>
    </w:pPr>
    <w:rPr>
      <w:rFonts w:ascii="Times New Roman" w:eastAsia="Times New Roman" w:hAnsi="Times New Roman"/>
      <w:szCs w:val="24"/>
      <w:lang w:eastAsia="de-DE"/>
    </w:rPr>
  </w:style>
  <w:style w:type="paragraph" w:styleId="Rubrik1">
    <w:name w:val="heading 1"/>
    <w:basedOn w:val="Normal"/>
    <w:next w:val="Normal"/>
    <w:link w:val="Rubrik1Char"/>
    <w:qFormat/>
    <w:rsid w:val="00075F28"/>
    <w:pPr>
      <w:keepNext/>
      <w:spacing w:before="480" w:after="240" w:line="240" w:lineRule="auto"/>
      <w:outlineLvl w:val="0"/>
    </w:pPr>
    <w:rPr>
      <w:rFonts w:cs="Arial"/>
      <w:b/>
      <w:bCs/>
      <w:color w:val="000000"/>
      <w:kern w:val="32"/>
      <w:szCs w:val="32"/>
    </w:rPr>
  </w:style>
  <w:style w:type="paragraph" w:styleId="Rubrik2">
    <w:name w:val="heading 2"/>
    <w:basedOn w:val="Normal"/>
    <w:next w:val="Normal"/>
    <w:link w:val="Rubrik2Char"/>
    <w:qFormat/>
    <w:rsid w:val="00E00339"/>
    <w:pPr>
      <w:keepNext/>
      <w:spacing w:before="240" w:after="240" w:line="240" w:lineRule="auto"/>
      <w:outlineLvl w:val="1"/>
    </w:pPr>
    <w:rPr>
      <w:rFonts w:cs="Arial"/>
      <w:b/>
      <w:bCs/>
      <w:iCs/>
      <w:szCs w:val="28"/>
    </w:rPr>
  </w:style>
  <w:style w:type="paragraph" w:styleId="Rubrik3">
    <w:name w:val="heading 3"/>
    <w:basedOn w:val="Normal"/>
    <w:next w:val="Normal"/>
    <w:link w:val="Rubrik3Char"/>
    <w:qFormat/>
    <w:rsid w:val="005A4F32"/>
    <w:pPr>
      <w:keepNext/>
      <w:spacing w:before="240" w:after="240" w:line="240" w:lineRule="auto"/>
      <w:outlineLvl w:val="2"/>
    </w:pPr>
    <w:rPr>
      <w:rFonts w:cs="Arial"/>
      <w:b/>
      <w:bCs/>
      <w:szCs w:val="26"/>
    </w:rPr>
  </w:style>
  <w:style w:type="paragraph" w:styleId="Rubrik4">
    <w:name w:val="heading 4"/>
    <w:basedOn w:val="Normal"/>
    <w:next w:val="Normal"/>
    <w:link w:val="Rubrik4Char"/>
    <w:rsid w:val="00ED6B96"/>
    <w:pPr>
      <w:keepNext/>
      <w:outlineLvl w:val="3"/>
    </w:pPr>
    <w:rPr>
      <w:b/>
      <w:bCs/>
      <w:szCs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Normaltabell"/>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Sidhuvud">
    <w:name w:val="header"/>
    <w:basedOn w:val="Normal"/>
    <w:link w:val="SidhuvudChar"/>
    <w:rsid w:val="00ED6B96"/>
    <w:pPr>
      <w:tabs>
        <w:tab w:val="center" w:pos="4536"/>
        <w:tab w:val="right" w:pos="9072"/>
      </w:tabs>
    </w:pPr>
  </w:style>
  <w:style w:type="character" w:customStyle="1" w:styleId="Rubrik1Char">
    <w:name w:val="Rubrik 1 Char"/>
    <w:link w:val="Rubrik1"/>
    <w:rsid w:val="00075F28"/>
    <w:rPr>
      <w:rFonts w:ascii="Times New Roman" w:eastAsia="Times New Roman" w:hAnsi="Times New Roman" w:cs="Arial"/>
      <w:b/>
      <w:bCs/>
      <w:color w:val="000000"/>
      <w:kern w:val="32"/>
      <w:szCs w:val="32"/>
      <w:lang w:eastAsia="de-DE"/>
    </w:rPr>
  </w:style>
  <w:style w:type="character" w:customStyle="1" w:styleId="Rubrik3Char">
    <w:name w:val="Rubrik 3 Char"/>
    <w:link w:val="Rubrik3"/>
    <w:rsid w:val="005A4F32"/>
    <w:rPr>
      <w:rFonts w:ascii="Times New Roman" w:eastAsia="Times New Roman" w:hAnsi="Times New Roman" w:cs="Arial"/>
      <w:b/>
      <w:bCs/>
      <w:szCs w:val="26"/>
      <w:lang w:eastAsia="de-DE"/>
    </w:rPr>
  </w:style>
  <w:style w:type="character" w:customStyle="1" w:styleId="Rubrik4Char">
    <w:name w:val="Rubrik 4 Char"/>
    <w:link w:val="Rubrik4"/>
    <w:rsid w:val="00796A7F"/>
    <w:rPr>
      <w:rFonts w:ascii="Verdana" w:eastAsia="Times New Roman" w:hAnsi="Verdana" w:cs="Times New Roman"/>
      <w:b/>
      <w:bCs/>
      <w:sz w:val="19"/>
      <w:szCs w:val="28"/>
      <w:lang w:eastAsia="de-DE"/>
    </w:rPr>
  </w:style>
  <w:style w:type="character" w:customStyle="1" w:styleId="SidhuvudChar">
    <w:name w:val="Sidhuvud Char"/>
    <w:link w:val="Sidhuvud"/>
    <w:rsid w:val="00ED6B96"/>
    <w:rPr>
      <w:rFonts w:ascii="Verdana" w:eastAsia="Times New Roman" w:hAnsi="Verdana" w:cs="Times New Roman"/>
      <w:sz w:val="19"/>
      <w:szCs w:val="24"/>
      <w:lang w:eastAsia="de-DE"/>
    </w:rPr>
  </w:style>
  <w:style w:type="character" w:customStyle="1" w:styleId="Rubrik2Char">
    <w:name w:val="Rubrik 2 Char"/>
    <w:link w:val="Rubrik2"/>
    <w:rsid w:val="00E00339"/>
    <w:rPr>
      <w:rFonts w:ascii="Times New Roman" w:eastAsia="Times New Roman" w:hAnsi="Times New Roman" w:cs="Arial"/>
      <w:b/>
      <w:bCs/>
      <w:iCs/>
      <w:szCs w:val="28"/>
      <w:lang w:eastAsia="de-DE"/>
    </w:rPr>
  </w:style>
  <w:style w:type="character" w:styleId="Hyperlnk">
    <w:name w:val="Hyperlink"/>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Standardstycketeckensnitt"/>
    <w:link w:val="CopernicusWordtemplate"/>
    <w:rsid w:val="00B5719D"/>
    <w:rPr>
      <w:rFonts w:ascii="Times New Roman" w:eastAsia="Times New Roman" w:hAnsi="Times New Roman"/>
      <w:sz w:val="24"/>
      <w:szCs w:val="24"/>
      <w:lang w:eastAsia="de-DE"/>
    </w:rPr>
  </w:style>
  <w:style w:type="character" w:styleId="Radnummer">
    <w:name w:val="line number"/>
    <w:basedOn w:val="Standardstycketeckensnitt"/>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Liststycke">
    <w:name w:val="List Paragraph"/>
    <w:basedOn w:val="Normal"/>
    <w:uiPriority w:val="34"/>
    <w:rsid w:val="00B4015F"/>
    <w:pPr>
      <w:ind w:left="720"/>
      <w:contextualSpacing/>
    </w:pPr>
  </w:style>
  <w:style w:type="character" w:customStyle="1" w:styleId="MStitleChar">
    <w:name w:val="MS title Char"/>
    <w:basedOn w:val="Standardstycketeckensnitt"/>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Platshllartext">
    <w:name w:val="Placeholder Text"/>
    <w:basedOn w:val="Standardstycketeckensnitt"/>
    <w:uiPriority w:val="99"/>
    <w:semiHidden/>
    <w:rsid w:val="003D5288"/>
    <w:rPr>
      <w:color w:val="808080"/>
    </w:rPr>
  </w:style>
  <w:style w:type="character" w:customStyle="1" w:styleId="AffiliationChar">
    <w:name w:val="Affiliation Char"/>
    <w:basedOn w:val="Standardstycketeckensnitt"/>
    <w:link w:val="Affiliation"/>
    <w:rsid w:val="00450DB9"/>
    <w:rPr>
      <w:rFonts w:ascii="Times New Roman" w:eastAsia="Times New Roman" w:hAnsi="Times New Roman"/>
      <w:szCs w:val="24"/>
      <w:lang w:eastAsia="de-DE"/>
    </w:rPr>
  </w:style>
  <w:style w:type="paragraph" w:styleId="Ballongtext">
    <w:name w:val="Balloon Text"/>
    <w:basedOn w:val="Normal"/>
    <w:link w:val="BallongtextChar"/>
    <w:uiPriority w:val="99"/>
    <w:semiHidden/>
    <w:unhideWhenUsed/>
    <w:rsid w:val="003D5288"/>
    <w:pPr>
      <w:spacing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Beskrivning">
    <w:name w:val="caption"/>
    <w:basedOn w:val="Normal"/>
    <w:next w:val="Normal"/>
    <w:uiPriority w:val="35"/>
    <w:unhideWhenUsed/>
    <w:qFormat/>
    <w:rsid w:val="003A4FB4"/>
    <w:pPr>
      <w:spacing w:after="200" w:line="240" w:lineRule="auto"/>
    </w:pPr>
    <w:rPr>
      <w:b/>
      <w:bCs/>
      <w:sz w:val="18"/>
      <w:szCs w:val="18"/>
    </w:rPr>
  </w:style>
  <w:style w:type="character" w:customStyle="1" w:styleId="EquationChar">
    <w:name w:val="Equation Char"/>
    <w:basedOn w:val="Standardstycketeckensnitt"/>
    <w:link w:val="Equation"/>
    <w:rsid w:val="00C35812"/>
    <w:rPr>
      <w:rFonts w:ascii="Cambria Math" w:eastAsia="Times New Roman" w:hAnsi="Cambria Math"/>
      <w:szCs w:val="24"/>
      <w:lang w:eastAsia="de-DE"/>
    </w:rPr>
  </w:style>
  <w:style w:type="paragraph" w:styleId="Sidfot">
    <w:name w:val="footer"/>
    <w:basedOn w:val="Normal"/>
    <w:link w:val="SidfotChar"/>
    <w:uiPriority w:val="99"/>
    <w:unhideWhenUsed/>
    <w:rsid w:val="006D0C96"/>
    <w:pPr>
      <w:tabs>
        <w:tab w:val="center" w:pos="4513"/>
        <w:tab w:val="right" w:pos="9026"/>
      </w:tabs>
      <w:spacing w:line="240" w:lineRule="auto"/>
    </w:pPr>
  </w:style>
  <w:style w:type="character" w:customStyle="1" w:styleId="SidfotChar">
    <w:name w:val="Sidfot Char"/>
    <w:basedOn w:val="Standardstycketeckensnitt"/>
    <w:link w:val="Sidfot"/>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Standardstycketeckensnitt"/>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Standardstycketeckensnitt"/>
    <w:link w:val="Authors"/>
    <w:rsid w:val="00BD0523"/>
    <w:rPr>
      <w:rFonts w:ascii="Times New Roman" w:eastAsia="Times New Roman" w:hAnsi="Times New Roman"/>
      <w:sz w:val="24"/>
      <w:szCs w:val="24"/>
      <w:lang w:eastAsia="de-DE"/>
    </w:rPr>
  </w:style>
  <w:style w:type="paragraph" w:styleId="Ingetavstnd">
    <w:name w:val="No Spacing"/>
    <w:uiPriority w:val="1"/>
    <w:qFormat/>
    <w:rsid w:val="00CF797C"/>
    <w:rPr>
      <w:rFonts w:asciiTheme="minorHAnsi" w:eastAsiaTheme="minorHAnsi" w:hAnsiTheme="minorHAnsi" w:cstheme="minorBidi"/>
      <w:sz w:val="22"/>
      <w:szCs w:val="22"/>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3DD5D-0DAF-43C3-9E7A-C6F062482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Template>
  <TotalTime>7</TotalTime>
  <Pages>7</Pages>
  <Words>1488</Words>
  <Characters>8482</Characters>
  <Application>Microsoft Office Word</Application>
  <DocSecurity>0</DocSecurity>
  <Lines>70</Lines>
  <Paragraphs>19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Blank</vt:lpstr>
      <vt:lpstr>Blank</vt:lpstr>
    </vt:vector>
  </TitlesOfParts>
  <Company>Copernicus Gesellschaft mbH</Company>
  <LinksUpToDate>false</LinksUpToDate>
  <CharactersWithSpaces>9951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creator>Martin Rasmussen</dc:creator>
  <cp:lastModifiedBy>G. Hugelius</cp:lastModifiedBy>
  <cp:revision>4</cp:revision>
  <cp:lastPrinted>2016-02-01T07:21:00Z</cp:lastPrinted>
  <dcterms:created xsi:type="dcterms:W3CDTF">2016-03-29T13:16:00Z</dcterms:created>
  <dcterms:modified xsi:type="dcterms:W3CDTF">2016-03-29T13:22:00Z</dcterms:modified>
</cp:coreProperties>
</file>