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244" w:rsidRPr="0093305F" w:rsidRDefault="00941F81" w:rsidP="00ED21F4">
      <w:pPr>
        <w:tabs>
          <w:tab w:val="left" w:pos="4368"/>
        </w:tabs>
        <w:spacing w:line="480" w:lineRule="auto"/>
        <w:rPr>
          <w:b/>
          <w:bCs/>
        </w:rPr>
      </w:pPr>
      <w:r w:rsidRPr="0093305F">
        <w:rPr>
          <w:b/>
          <w:bCs/>
        </w:rPr>
        <w:t>Title</w:t>
      </w:r>
    </w:p>
    <w:p w:rsidR="00432244" w:rsidRPr="0093305F" w:rsidRDefault="006562F8" w:rsidP="00163546">
      <w:pPr>
        <w:spacing w:line="480" w:lineRule="auto"/>
      </w:pPr>
      <w:r w:rsidRPr="0093305F">
        <w:t>G</w:t>
      </w:r>
      <w:r w:rsidR="00941F81" w:rsidRPr="0093305F">
        <w:t xml:space="preserve">reenhouse gas emissions </w:t>
      </w:r>
      <w:r w:rsidRPr="0093305F">
        <w:t>from</w:t>
      </w:r>
      <w:r w:rsidR="00941F81" w:rsidRPr="0093305F">
        <w:t xml:space="preserve"> </w:t>
      </w:r>
      <w:r w:rsidR="00153726" w:rsidRPr="0093305F">
        <w:t xml:space="preserve">natural </w:t>
      </w:r>
      <w:r w:rsidR="008E66E6" w:rsidRPr="0093305F">
        <w:rPr>
          <w:rFonts w:hint="eastAsia"/>
        </w:rPr>
        <w:t xml:space="preserve">ecosystems </w:t>
      </w:r>
      <w:r w:rsidR="00153726" w:rsidRPr="0093305F">
        <w:t>and agricultural lands in</w:t>
      </w:r>
      <w:r w:rsidR="00B81B78" w:rsidRPr="0093305F">
        <w:t xml:space="preserve"> sub-Saharan Africa</w:t>
      </w:r>
      <w:r w:rsidR="00941F81" w:rsidRPr="0093305F">
        <w:t xml:space="preserve">: </w:t>
      </w:r>
      <w:r w:rsidR="00511AF7" w:rsidRPr="0093305F">
        <w:t xml:space="preserve">synthesis </w:t>
      </w:r>
      <w:r w:rsidR="00941F81" w:rsidRPr="0093305F">
        <w:t>of available data and suggestions for fu</w:t>
      </w:r>
      <w:r w:rsidR="002727E2" w:rsidRPr="0093305F">
        <w:t>r</w:t>
      </w:r>
      <w:r w:rsidR="00941F81" w:rsidRPr="0093305F">
        <w:t>t</w:t>
      </w:r>
      <w:r w:rsidR="002727E2" w:rsidRPr="0093305F">
        <w:t>her</w:t>
      </w:r>
      <w:r w:rsidR="00941F81" w:rsidRPr="0093305F">
        <w:t xml:space="preserve"> </w:t>
      </w:r>
      <w:r w:rsidR="00A06E8D" w:rsidRPr="0093305F">
        <w:t>research</w:t>
      </w:r>
    </w:p>
    <w:p w:rsidR="00B35240" w:rsidRPr="0093305F" w:rsidRDefault="00B35240" w:rsidP="00163546">
      <w:pPr>
        <w:spacing w:line="480" w:lineRule="auto"/>
        <w:rPr>
          <w:b/>
        </w:rPr>
      </w:pPr>
    </w:p>
    <w:p w:rsidR="002B5C26" w:rsidRPr="0093305F" w:rsidRDefault="002B5C26" w:rsidP="00163546">
      <w:pPr>
        <w:spacing w:line="480" w:lineRule="auto"/>
        <w:rPr>
          <w:b/>
        </w:rPr>
      </w:pPr>
      <w:r w:rsidRPr="0093305F">
        <w:rPr>
          <w:b/>
        </w:rPr>
        <w:t>Authors</w:t>
      </w:r>
    </w:p>
    <w:p w:rsidR="002B5C26" w:rsidRPr="0093305F" w:rsidRDefault="002B5C26" w:rsidP="00163546">
      <w:pPr>
        <w:spacing w:line="480" w:lineRule="auto"/>
      </w:pPr>
      <w:r w:rsidRPr="0093305F">
        <w:t>Dong-Gill Kim</w:t>
      </w:r>
      <w:r w:rsidRPr="0093305F">
        <w:rPr>
          <w:vertAlign w:val="superscript"/>
        </w:rPr>
        <w:t>a *</w:t>
      </w:r>
      <w:r w:rsidRPr="0093305F">
        <w:t xml:space="preserve">, Andrew </w:t>
      </w:r>
      <w:r w:rsidR="00141141" w:rsidRPr="0093305F">
        <w:t xml:space="preserve">D. </w:t>
      </w:r>
      <w:r w:rsidRPr="0093305F">
        <w:t>Thomas</w:t>
      </w:r>
      <w:r w:rsidRPr="0093305F">
        <w:rPr>
          <w:vertAlign w:val="superscript"/>
        </w:rPr>
        <w:t>b</w:t>
      </w:r>
      <w:r w:rsidRPr="0093305F">
        <w:t>, David Pelster</w:t>
      </w:r>
      <w:r w:rsidRPr="0093305F">
        <w:rPr>
          <w:vertAlign w:val="superscript"/>
        </w:rPr>
        <w:t>c</w:t>
      </w:r>
      <w:r w:rsidRPr="0093305F">
        <w:t xml:space="preserve">, Todd </w:t>
      </w:r>
      <w:r w:rsidR="00160B77" w:rsidRPr="0093305F">
        <w:t xml:space="preserve">S. </w:t>
      </w:r>
      <w:r w:rsidRPr="0093305F">
        <w:t>Rosenstock</w:t>
      </w:r>
      <w:r w:rsidRPr="0093305F">
        <w:rPr>
          <w:vertAlign w:val="superscript"/>
        </w:rPr>
        <w:t>d</w:t>
      </w:r>
      <w:r w:rsidRPr="0093305F">
        <w:t>, Alberto Sanz-Cobena</w:t>
      </w:r>
      <w:r w:rsidRPr="0093305F">
        <w:rPr>
          <w:vertAlign w:val="superscript"/>
        </w:rPr>
        <w:t>e</w:t>
      </w:r>
    </w:p>
    <w:p w:rsidR="002B5C26" w:rsidRPr="0093305F" w:rsidRDefault="002B5C26" w:rsidP="002B5C26">
      <w:r w:rsidRPr="0093305F">
        <w:rPr>
          <w:vertAlign w:val="superscript"/>
        </w:rPr>
        <w:t>a</w:t>
      </w:r>
      <w:r w:rsidRPr="0093305F">
        <w:t xml:space="preserve">Wondo Genet </w:t>
      </w:r>
      <w:r w:rsidR="00BD0B00">
        <w:t>College</w:t>
      </w:r>
      <w:r w:rsidR="00BD0B00" w:rsidRPr="0093305F">
        <w:t xml:space="preserve"> </w:t>
      </w:r>
      <w:r w:rsidRPr="0093305F">
        <w:t>of Forestry and Natural Resources, Hawassa University, PO Box 128, Shashemene, Ethiopia</w:t>
      </w:r>
    </w:p>
    <w:p w:rsidR="002B5C26" w:rsidRPr="0093305F" w:rsidRDefault="002B5C26" w:rsidP="002B5C26">
      <w:r w:rsidRPr="0093305F">
        <w:rPr>
          <w:vertAlign w:val="superscript"/>
        </w:rPr>
        <w:t>b</w:t>
      </w:r>
      <w:r w:rsidRPr="0093305F">
        <w:t xml:space="preserve">Department of Geography and Earth Sciences, Aberystwyth University, </w:t>
      </w:r>
      <w:r w:rsidR="00883CE3" w:rsidRPr="0093305F">
        <w:t xml:space="preserve">Aberystwyth </w:t>
      </w:r>
      <w:r w:rsidRPr="0093305F">
        <w:t>SY23 3DB, UK</w:t>
      </w:r>
    </w:p>
    <w:p w:rsidR="002B5C26" w:rsidRPr="0093305F" w:rsidRDefault="002B5C26" w:rsidP="002B5C26">
      <w:r w:rsidRPr="0093305F">
        <w:rPr>
          <w:vertAlign w:val="superscript"/>
        </w:rPr>
        <w:t>c</w:t>
      </w:r>
      <w:r w:rsidRPr="0093305F">
        <w:t xml:space="preserve">International Livestock Research Institute, </w:t>
      </w:r>
      <w:r w:rsidR="00795B4E" w:rsidRPr="0093305F">
        <w:t xml:space="preserve">PO </w:t>
      </w:r>
      <w:r w:rsidRPr="0093305F">
        <w:t>Box 30709, Nairobi, Kenya</w:t>
      </w:r>
    </w:p>
    <w:p w:rsidR="002B5C26" w:rsidRPr="0093305F" w:rsidRDefault="002B5C26" w:rsidP="002B5C26">
      <w:r w:rsidRPr="0093305F">
        <w:rPr>
          <w:vertAlign w:val="superscript"/>
        </w:rPr>
        <w:t>d</w:t>
      </w:r>
      <w:r w:rsidRPr="0093305F">
        <w:t xml:space="preserve">World Agroforestry Centre (ICRAF), </w:t>
      </w:r>
      <w:r w:rsidR="00160B77" w:rsidRPr="0093305F">
        <w:t xml:space="preserve">PO Box 30677-00100, </w:t>
      </w:r>
      <w:r w:rsidRPr="0093305F">
        <w:t>United Nations Avenue, Nairobi, Kenya</w:t>
      </w:r>
    </w:p>
    <w:p w:rsidR="002B5C26" w:rsidRPr="0093305F" w:rsidRDefault="002B5C26" w:rsidP="002B5C26">
      <w:r w:rsidRPr="0093305F">
        <w:rPr>
          <w:vertAlign w:val="superscript"/>
        </w:rPr>
        <w:t>e</w:t>
      </w:r>
      <w:r w:rsidR="009C5F22" w:rsidRPr="0093305F">
        <w:t>Technical University of Madrid, School of Agriculture, Avd. Complutense s/n, 28040 Madrid, Spain</w:t>
      </w:r>
    </w:p>
    <w:p w:rsidR="002B5C26" w:rsidRPr="0093305F" w:rsidRDefault="002B5C26" w:rsidP="002B5C26"/>
    <w:p w:rsidR="002B5C26" w:rsidRPr="0093305F" w:rsidRDefault="00B35240" w:rsidP="002B5C26">
      <w:pPr>
        <w:rPr>
          <w:b/>
        </w:rPr>
      </w:pPr>
      <w:r w:rsidRPr="0093305F">
        <w:rPr>
          <w:b/>
          <w:vertAlign w:val="superscript"/>
        </w:rPr>
        <w:t>*</w:t>
      </w:r>
      <w:r w:rsidR="002B5C26" w:rsidRPr="0093305F">
        <w:rPr>
          <w:b/>
        </w:rPr>
        <w:t>Corresponding author</w:t>
      </w:r>
    </w:p>
    <w:p w:rsidR="00B35240" w:rsidRPr="0093305F" w:rsidRDefault="00B35240" w:rsidP="00B35240">
      <w:r w:rsidRPr="0093305F">
        <w:t>Dong-Gill Kim</w:t>
      </w:r>
    </w:p>
    <w:p w:rsidR="00B35240" w:rsidRPr="0093305F" w:rsidRDefault="00B35240" w:rsidP="00B35240">
      <w:r w:rsidRPr="0093305F">
        <w:t xml:space="preserve">Wondo Genet </w:t>
      </w:r>
      <w:r w:rsidR="00BD0B00">
        <w:t>College</w:t>
      </w:r>
      <w:r w:rsidR="00BD0B00" w:rsidRPr="0093305F">
        <w:t xml:space="preserve"> </w:t>
      </w:r>
      <w:r w:rsidRPr="0093305F">
        <w:t>of Forestry and Natural Resources, Hawassa</w:t>
      </w:r>
      <w:r w:rsidR="001E7134" w:rsidRPr="0093305F">
        <w:t xml:space="preserve"> </w:t>
      </w:r>
      <w:r w:rsidRPr="0093305F">
        <w:t>University, PO. Box 128, Shashemene, Ethiopia, Tel: 251 928 768480,</w:t>
      </w:r>
    </w:p>
    <w:p w:rsidR="00B35240" w:rsidRPr="0093305F" w:rsidRDefault="00B35240" w:rsidP="00B35240">
      <w:r w:rsidRPr="0093305F">
        <w:t>E-mail: donggillkim@gmail.com</w:t>
      </w:r>
    </w:p>
    <w:p w:rsidR="00A17DDB" w:rsidRPr="0093305F" w:rsidRDefault="00A17DDB" w:rsidP="00A17DDB"/>
    <w:p w:rsidR="00B35240" w:rsidRPr="0093305F" w:rsidRDefault="00B35240" w:rsidP="00A17DDB"/>
    <w:p w:rsidR="00B35240" w:rsidRPr="0093305F" w:rsidRDefault="00B35240" w:rsidP="00A17DDB"/>
    <w:p w:rsidR="00B35240" w:rsidRPr="0093305F" w:rsidRDefault="00B35240" w:rsidP="00A17DDB"/>
    <w:p w:rsidR="00B35240" w:rsidRPr="0093305F" w:rsidRDefault="00B35240" w:rsidP="00A17DDB"/>
    <w:p w:rsidR="00B35240" w:rsidRPr="0093305F" w:rsidRDefault="00B35240" w:rsidP="00A17DDB"/>
    <w:p w:rsidR="00B35240" w:rsidRPr="0093305F" w:rsidRDefault="00B35240" w:rsidP="00A17DDB"/>
    <w:p w:rsidR="00B35240" w:rsidRPr="0093305F" w:rsidRDefault="00B35240" w:rsidP="00A17DDB"/>
    <w:p w:rsidR="00B35240" w:rsidRPr="0093305F" w:rsidRDefault="00B35240" w:rsidP="00A17DDB"/>
    <w:p w:rsidR="00B35240" w:rsidRPr="0093305F" w:rsidRDefault="00B35240" w:rsidP="00A17DDB"/>
    <w:p w:rsidR="00B35240" w:rsidRPr="0093305F" w:rsidRDefault="00B35240" w:rsidP="00A17DDB"/>
    <w:p w:rsidR="00B35240" w:rsidRPr="0093305F" w:rsidRDefault="00B35240" w:rsidP="00A17DDB"/>
    <w:p w:rsidR="00B35240" w:rsidRPr="0093305F" w:rsidRDefault="00B35240" w:rsidP="00A17DDB"/>
    <w:p w:rsidR="00B35240" w:rsidRPr="0093305F" w:rsidRDefault="00B35240" w:rsidP="00A17DDB"/>
    <w:p w:rsidR="00B35240" w:rsidRPr="0093305F" w:rsidRDefault="00B35240" w:rsidP="00A17DDB"/>
    <w:p w:rsidR="00B35240" w:rsidRPr="0093305F" w:rsidRDefault="00B35240" w:rsidP="00A17DDB"/>
    <w:p w:rsidR="00B35240" w:rsidRPr="0093305F" w:rsidRDefault="00B35240" w:rsidP="00A17DDB"/>
    <w:p w:rsidR="00B35240" w:rsidRPr="0093305F" w:rsidRDefault="00B35240" w:rsidP="00A17DDB"/>
    <w:p w:rsidR="00B35240" w:rsidRPr="0093305F" w:rsidRDefault="00B35240" w:rsidP="00A17DDB"/>
    <w:p w:rsidR="00B35240" w:rsidRPr="0093305F" w:rsidRDefault="00B35240" w:rsidP="00A17DDB"/>
    <w:p w:rsidR="00B35240" w:rsidRPr="0093305F" w:rsidRDefault="00B35240" w:rsidP="00A17DDB"/>
    <w:p w:rsidR="00B35240" w:rsidRPr="0093305F" w:rsidRDefault="00B35240" w:rsidP="00A17DDB"/>
    <w:p w:rsidR="00B35240" w:rsidRPr="0093305F" w:rsidRDefault="00B35240" w:rsidP="00A17DDB"/>
    <w:p w:rsidR="001B505C" w:rsidRPr="0093305F" w:rsidRDefault="001D2C15" w:rsidP="00163546">
      <w:pPr>
        <w:spacing w:line="480" w:lineRule="auto"/>
        <w:rPr>
          <w:b/>
          <w:bCs/>
        </w:rPr>
      </w:pPr>
      <w:r w:rsidRPr="0093305F">
        <w:rPr>
          <w:b/>
        </w:rPr>
        <w:lastRenderedPageBreak/>
        <w:t>Abstract</w:t>
      </w:r>
    </w:p>
    <w:p w:rsidR="001B505C" w:rsidRPr="0093305F" w:rsidRDefault="00766709" w:rsidP="00AE069E">
      <w:pPr>
        <w:autoSpaceDE w:val="0"/>
        <w:autoSpaceDN w:val="0"/>
        <w:adjustRightInd w:val="0"/>
        <w:spacing w:before="240" w:line="480" w:lineRule="auto"/>
      </w:pPr>
      <w:r w:rsidRPr="0093305F">
        <w:t xml:space="preserve">This </w:t>
      </w:r>
      <w:r w:rsidR="00E83B2B" w:rsidRPr="0093305F">
        <w:t xml:space="preserve">paper </w:t>
      </w:r>
      <w:r w:rsidR="00AA427C" w:rsidRPr="0093305F">
        <w:t xml:space="preserve">summarizes </w:t>
      </w:r>
      <w:r w:rsidRPr="0093305F">
        <w:t xml:space="preserve">currently available data on greenhouse gas (GHG) emissions from African natural </w:t>
      </w:r>
      <w:r w:rsidR="005636D8" w:rsidRPr="0093305F">
        <w:rPr>
          <w:rFonts w:hint="eastAsia"/>
        </w:rPr>
        <w:t>ecosystems</w:t>
      </w:r>
      <w:r w:rsidR="005636D8" w:rsidRPr="0093305F">
        <w:t xml:space="preserve"> </w:t>
      </w:r>
      <w:r w:rsidRPr="0093305F">
        <w:t>and agricultural lands</w:t>
      </w:r>
      <w:r w:rsidR="00BD0B00">
        <w:t xml:space="preserve">. The </w:t>
      </w:r>
      <w:r w:rsidR="001129C3">
        <w:t xml:space="preserve">available data are used to </w:t>
      </w:r>
      <w:r w:rsidR="00BD0B00">
        <w:t xml:space="preserve">synthesise </w:t>
      </w:r>
      <w:r w:rsidR="001129C3">
        <w:t xml:space="preserve">current understanding of the drivers of change in GHG emissions, </w:t>
      </w:r>
      <w:r w:rsidR="00E8386F" w:rsidRPr="0093305F">
        <w:t>outline the knowledge gaps</w:t>
      </w:r>
      <w:r w:rsidRPr="0093305F">
        <w:t xml:space="preserve"> and </w:t>
      </w:r>
      <w:r w:rsidR="00235017" w:rsidRPr="0093305F">
        <w:t xml:space="preserve">suggest </w:t>
      </w:r>
      <w:r w:rsidRPr="0093305F">
        <w:t>future directions</w:t>
      </w:r>
      <w:r w:rsidR="00E8386F" w:rsidRPr="0093305F">
        <w:t xml:space="preserve"> and strategies</w:t>
      </w:r>
      <w:r w:rsidRPr="0093305F">
        <w:t xml:space="preserve"> for GHG emission </w:t>
      </w:r>
      <w:r w:rsidR="00C23E1B" w:rsidRPr="0093305F">
        <w:t>research</w:t>
      </w:r>
      <w:r w:rsidRPr="0093305F">
        <w:t>. GHG emission</w:t>
      </w:r>
      <w:r w:rsidR="00235017" w:rsidRPr="0093305F">
        <w:t xml:space="preserve"> data</w:t>
      </w:r>
      <w:r w:rsidRPr="0093305F">
        <w:t xml:space="preserve"> were collected </w:t>
      </w:r>
      <w:r w:rsidRPr="0093305F">
        <w:rPr>
          <w:lang w:val="en-NZ"/>
        </w:rPr>
        <w:t xml:space="preserve">from </w:t>
      </w:r>
      <w:r w:rsidR="007D66AD" w:rsidRPr="0093305F">
        <w:rPr>
          <w:lang w:val="en-NZ"/>
        </w:rPr>
        <w:t>7</w:t>
      </w:r>
      <w:r w:rsidR="00146B87">
        <w:rPr>
          <w:rFonts w:hint="eastAsia"/>
          <w:lang w:val="en-NZ"/>
        </w:rPr>
        <w:t>5</w:t>
      </w:r>
      <w:r w:rsidRPr="0093305F">
        <w:rPr>
          <w:lang w:val="en-NZ"/>
        </w:rPr>
        <w:t xml:space="preserve"> studies conducted in 2</w:t>
      </w:r>
      <w:r w:rsidR="004B5230" w:rsidRPr="0093305F">
        <w:rPr>
          <w:lang w:val="en-NZ"/>
        </w:rPr>
        <w:t>2</w:t>
      </w:r>
      <w:r w:rsidRPr="0093305F">
        <w:rPr>
          <w:lang w:val="en-NZ"/>
        </w:rPr>
        <w:t xml:space="preserve"> countries</w:t>
      </w:r>
      <w:r w:rsidR="0057506B" w:rsidRPr="0093305F">
        <w:rPr>
          <w:lang w:val="en-NZ"/>
        </w:rPr>
        <w:t xml:space="preserve"> </w:t>
      </w:r>
      <w:r w:rsidR="00047BFF" w:rsidRPr="0093305F">
        <w:rPr>
          <w:lang w:val="en-NZ"/>
        </w:rPr>
        <w:t>(n=244)</w:t>
      </w:r>
      <w:r w:rsidR="00047BFF">
        <w:rPr>
          <w:rFonts w:hint="eastAsia"/>
          <w:lang w:val="en-NZ"/>
        </w:rPr>
        <w:t xml:space="preserve"> </w:t>
      </w:r>
      <w:r w:rsidR="0057506B" w:rsidRPr="0093305F">
        <w:rPr>
          <w:lang w:val="en-NZ"/>
        </w:rPr>
        <w:t xml:space="preserve">in </w:t>
      </w:r>
      <w:r w:rsidR="0057506B" w:rsidRPr="0093305F">
        <w:t>sub-Saharan Africa (SSA)</w:t>
      </w:r>
      <w:r w:rsidRPr="0093305F">
        <w:t>.</w:t>
      </w:r>
      <w:r w:rsidR="00134F5E" w:rsidRPr="0093305F">
        <w:t xml:space="preserve"> </w:t>
      </w:r>
      <w:r w:rsidR="002A3191">
        <w:rPr>
          <w:rFonts w:hint="eastAsia"/>
        </w:rPr>
        <w:t>C</w:t>
      </w:r>
      <w:r w:rsidR="00134F5E" w:rsidRPr="0093305F">
        <w:t>arbon dioxide (CO</w:t>
      </w:r>
      <w:r w:rsidR="00134F5E" w:rsidRPr="0093305F">
        <w:rPr>
          <w:vertAlign w:val="subscript"/>
        </w:rPr>
        <w:t>2</w:t>
      </w:r>
      <w:r w:rsidR="00134F5E" w:rsidRPr="0093305F">
        <w:t xml:space="preserve">) emissions were by far the largest contributor to </w:t>
      </w:r>
      <w:r w:rsidRPr="0093305F">
        <w:t>GHG emissions</w:t>
      </w:r>
      <w:r w:rsidR="00134F5E" w:rsidRPr="0093305F">
        <w:t xml:space="preserve"> and global warming potential (GWP)</w:t>
      </w:r>
      <w:r w:rsidR="00356F66" w:rsidRPr="0093305F">
        <w:t xml:space="preserve"> in </w:t>
      </w:r>
      <w:r w:rsidR="000B7ED0">
        <w:rPr>
          <w:rFonts w:hint="eastAsia"/>
        </w:rPr>
        <w:t xml:space="preserve">SSA </w:t>
      </w:r>
      <w:r w:rsidR="00356F66" w:rsidRPr="0093305F">
        <w:t>natural terrestrial systems</w:t>
      </w:r>
      <w:r w:rsidR="00134F5E" w:rsidRPr="0093305F">
        <w:t>. CO</w:t>
      </w:r>
      <w:r w:rsidR="00134F5E" w:rsidRPr="0093305F">
        <w:rPr>
          <w:vertAlign w:val="subscript"/>
        </w:rPr>
        <w:t>2</w:t>
      </w:r>
      <w:r w:rsidR="00134F5E" w:rsidRPr="0093305F">
        <w:t xml:space="preserve"> emissions </w:t>
      </w:r>
      <w:r w:rsidR="00E40E69" w:rsidRPr="0093305F">
        <w:t xml:space="preserve">ranged </w:t>
      </w:r>
      <w:r w:rsidRPr="0093305F">
        <w:t xml:space="preserve">from 3.3 to 57.0 </w:t>
      </w:r>
      <w:r w:rsidRPr="0093305F">
        <w:rPr>
          <w:rFonts w:eastAsia="Times New Roman"/>
          <w:lang w:val="en-US"/>
        </w:rPr>
        <w:t>Mg CO</w:t>
      </w:r>
      <w:r w:rsidRPr="0093305F">
        <w:rPr>
          <w:rFonts w:eastAsia="Times New Roman"/>
          <w:vertAlign w:val="subscript"/>
          <w:lang w:val="en-US"/>
        </w:rPr>
        <w:t>2</w:t>
      </w:r>
      <w:r w:rsidRPr="0093305F">
        <w:rPr>
          <w:rFonts w:eastAsia="Times New Roman"/>
          <w:lang w:val="en-US"/>
        </w:rPr>
        <w:t xml:space="preserve"> ha</w:t>
      </w:r>
      <w:r w:rsidRPr="0093305F">
        <w:rPr>
          <w:rFonts w:eastAsia="Times New Roman"/>
          <w:vertAlign w:val="superscript"/>
          <w:lang w:val="en-US"/>
        </w:rPr>
        <w:t>–1</w:t>
      </w:r>
      <w:r w:rsidRPr="0093305F">
        <w:rPr>
          <w:rFonts w:eastAsia="Times New Roman"/>
          <w:lang w:val="en-US"/>
        </w:rPr>
        <w:t xml:space="preserve"> y</w:t>
      </w:r>
      <w:r w:rsidR="002169C1" w:rsidRPr="0093305F">
        <w:rPr>
          <w:rFonts w:eastAsia="Times New Roman"/>
          <w:lang w:val="en-US"/>
        </w:rPr>
        <w:t>r</w:t>
      </w:r>
      <w:r w:rsidRPr="0093305F">
        <w:rPr>
          <w:rFonts w:eastAsia="Times New Roman"/>
          <w:vertAlign w:val="superscript"/>
          <w:lang w:val="en-US"/>
        </w:rPr>
        <w:t>–1</w:t>
      </w:r>
      <w:r w:rsidR="00C23E1B" w:rsidRPr="0093305F">
        <w:rPr>
          <w:rFonts w:eastAsia="Times New Roman"/>
          <w:lang w:val="en-US"/>
        </w:rPr>
        <w:t>,</w:t>
      </w:r>
      <w:r w:rsidR="00134F5E" w:rsidRPr="0093305F">
        <w:rPr>
          <w:rFonts w:eastAsia="Times New Roman"/>
          <w:lang w:val="en-US"/>
        </w:rPr>
        <w:t xml:space="preserve"> </w:t>
      </w:r>
      <w:r w:rsidR="00AC6306" w:rsidRPr="0093305F">
        <w:rPr>
          <w:rFonts w:eastAsia="Times New Roman"/>
          <w:lang w:val="en-US"/>
        </w:rPr>
        <w:t>methane (CH</w:t>
      </w:r>
      <w:r w:rsidR="00AC6306" w:rsidRPr="0093305F">
        <w:rPr>
          <w:rFonts w:eastAsia="Times New Roman"/>
          <w:vertAlign w:val="subscript"/>
          <w:lang w:val="en-US"/>
        </w:rPr>
        <w:t>4</w:t>
      </w:r>
      <w:r w:rsidR="00AC6306" w:rsidRPr="0093305F">
        <w:rPr>
          <w:rFonts w:eastAsia="Times New Roman"/>
          <w:lang w:val="en-US"/>
        </w:rPr>
        <w:t xml:space="preserve">) emissions ranged from </w:t>
      </w:r>
      <w:r w:rsidRPr="0093305F">
        <w:t xml:space="preserve">-4.8 to 3.5 </w:t>
      </w:r>
      <w:r w:rsidRPr="0093305F">
        <w:rPr>
          <w:rFonts w:eastAsia="Times New Roman"/>
          <w:lang w:val="en-US"/>
        </w:rPr>
        <w:t>kg ha</w:t>
      </w:r>
      <w:r w:rsidRPr="0093305F">
        <w:rPr>
          <w:rFonts w:eastAsia="Times New Roman"/>
          <w:vertAlign w:val="superscript"/>
          <w:lang w:val="en-US"/>
        </w:rPr>
        <w:t>–1</w:t>
      </w:r>
      <w:r w:rsidRPr="0093305F">
        <w:rPr>
          <w:rFonts w:eastAsia="Times New Roman"/>
          <w:lang w:val="en-US"/>
        </w:rPr>
        <w:t xml:space="preserve"> y</w:t>
      </w:r>
      <w:r w:rsidR="002169C1" w:rsidRPr="0093305F">
        <w:rPr>
          <w:rFonts w:eastAsia="Times New Roman"/>
          <w:lang w:val="en-US"/>
        </w:rPr>
        <w:t>r</w:t>
      </w:r>
      <w:r w:rsidRPr="0093305F">
        <w:rPr>
          <w:rFonts w:eastAsia="Times New Roman"/>
          <w:vertAlign w:val="superscript"/>
          <w:lang w:val="en-US"/>
        </w:rPr>
        <w:t>–1</w:t>
      </w:r>
      <w:r w:rsidR="00CA7DAC" w:rsidRPr="0093305F">
        <w:rPr>
          <w:rFonts w:eastAsia="Times New Roman"/>
          <w:vertAlign w:val="superscript"/>
          <w:lang w:val="en-US"/>
        </w:rPr>
        <w:t xml:space="preserve"> </w:t>
      </w:r>
      <w:r w:rsidR="000425A8">
        <w:rPr>
          <w:rFonts w:hint="eastAsia"/>
          <w:lang w:val="en-US"/>
        </w:rPr>
        <w:t>[</w:t>
      </w:r>
      <w:r w:rsidR="00C57578" w:rsidRPr="0093305F">
        <w:rPr>
          <w:rFonts w:hint="eastAsia"/>
          <w:lang w:val="en-US"/>
        </w:rPr>
        <w:t>-0.16</w:t>
      </w:r>
      <w:r w:rsidR="00AC6306" w:rsidRPr="0093305F">
        <w:t xml:space="preserve"> to </w:t>
      </w:r>
      <w:r w:rsidR="00C57578" w:rsidRPr="0093305F">
        <w:rPr>
          <w:rFonts w:hint="eastAsia"/>
        </w:rPr>
        <w:t>0.12</w:t>
      </w:r>
      <w:r w:rsidR="00C23E1B" w:rsidRPr="0093305F">
        <w:t xml:space="preserve"> </w:t>
      </w:r>
      <w:r w:rsidR="00C57578" w:rsidRPr="0093305F">
        <w:rPr>
          <w:rFonts w:hint="eastAsia"/>
          <w:lang w:val="en-US"/>
        </w:rPr>
        <w:t>M</w:t>
      </w:r>
      <w:r w:rsidR="00C23E1B" w:rsidRPr="0093305F">
        <w:rPr>
          <w:rFonts w:eastAsia="Times New Roman"/>
          <w:lang w:val="en-US"/>
        </w:rPr>
        <w:t xml:space="preserve">g </w:t>
      </w:r>
      <w:r w:rsidR="00AC6306" w:rsidRPr="0093305F">
        <w:t>CO</w:t>
      </w:r>
      <w:r w:rsidR="00AC6306" w:rsidRPr="0093305F">
        <w:rPr>
          <w:vertAlign w:val="subscript"/>
        </w:rPr>
        <w:t>2</w:t>
      </w:r>
      <w:r w:rsidR="00AE069E" w:rsidRPr="0093305F">
        <w:rPr>
          <w:rFonts w:hint="eastAsia"/>
          <w:vertAlign w:val="subscript"/>
        </w:rPr>
        <w:t xml:space="preserve"> </w:t>
      </w:r>
      <w:r w:rsidR="00AE069E" w:rsidRPr="0093305F">
        <w:rPr>
          <w:lang w:bidi="te-IN"/>
        </w:rPr>
        <w:t>equivalent</w:t>
      </w:r>
      <w:r w:rsidR="00AE069E" w:rsidRPr="0093305F">
        <w:rPr>
          <w:rFonts w:hint="eastAsia"/>
          <w:lang w:bidi="te-IN"/>
        </w:rPr>
        <w:t xml:space="preserve"> (eq)</w:t>
      </w:r>
      <w:r w:rsidR="00813370" w:rsidRPr="0093305F">
        <w:rPr>
          <w:rFonts w:hint="eastAsia"/>
          <w:lang w:bidi="te-IN"/>
        </w:rPr>
        <w:t xml:space="preserve"> </w:t>
      </w:r>
      <w:r w:rsidR="00813370" w:rsidRPr="0093305F">
        <w:rPr>
          <w:rFonts w:eastAsia="Times New Roman"/>
          <w:lang w:val="en-US"/>
        </w:rPr>
        <w:t>ha</w:t>
      </w:r>
      <w:r w:rsidR="00813370" w:rsidRPr="0093305F">
        <w:rPr>
          <w:rFonts w:eastAsia="Times New Roman"/>
          <w:vertAlign w:val="superscript"/>
          <w:lang w:val="en-US"/>
        </w:rPr>
        <w:t>–1</w:t>
      </w:r>
      <w:r w:rsidR="00813370" w:rsidRPr="0093305F">
        <w:rPr>
          <w:rFonts w:eastAsia="Times New Roman"/>
          <w:lang w:val="en-US"/>
        </w:rPr>
        <w:t xml:space="preserve"> yr</w:t>
      </w:r>
      <w:r w:rsidR="00813370" w:rsidRPr="0093305F">
        <w:rPr>
          <w:rFonts w:eastAsia="Times New Roman"/>
          <w:vertAlign w:val="superscript"/>
          <w:lang w:val="en-US"/>
        </w:rPr>
        <w:t>–1</w:t>
      </w:r>
      <w:r w:rsidR="000425A8">
        <w:rPr>
          <w:rFonts w:hint="eastAsia"/>
        </w:rPr>
        <w:t>]</w:t>
      </w:r>
      <w:r w:rsidR="002A3191">
        <w:rPr>
          <w:rFonts w:hint="eastAsia"/>
        </w:rPr>
        <w:t>,</w:t>
      </w:r>
      <w:r w:rsidR="00AC6306" w:rsidRPr="0093305F">
        <w:t xml:space="preserve"> </w:t>
      </w:r>
      <w:r w:rsidRPr="0093305F">
        <w:t xml:space="preserve">and </w:t>
      </w:r>
      <w:r w:rsidR="00AC6306" w:rsidRPr="0093305F">
        <w:rPr>
          <w:rFonts w:eastAsia="Times New Roman"/>
          <w:lang w:val="en-US"/>
        </w:rPr>
        <w:t>nitrous oxide (N</w:t>
      </w:r>
      <w:r w:rsidR="00AC6306" w:rsidRPr="0093305F">
        <w:rPr>
          <w:rFonts w:eastAsia="Times New Roman"/>
          <w:vertAlign w:val="subscript"/>
          <w:lang w:val="en-US"/>
        </w:rPr>
        <w:t>2</w:t>
      </w:r>
      <w:r w:rsidR="00AC6306" w:rsidRPr="0093305F">
        <w:rPr>
          <w:rFonts w:eastAsia="Times New Roman"/>
          <w:lang w:val="en-US"/>
        </w:rPr>
        <w:t>O) emissions</w:t>
      </w:r>
      <w:r w:rsidR="00E40E69" w:rsidRPr="0093305F">
        <w:rPr>
          <w:rFonts w:eastAsia="Times New Roman"/>
          <w:lang w:val="en-US"/>
        </w:rPr>
        <w:t xml:space="preserve"> ranged</w:t>
      </w:r>
      <w:r w:rsidR="00AC6306" w:rsidRPr="0093305F">
        <w:rPr>
          <w:rFonts w:eastAsia="Times New Roman"/>
          <w:lang w:val="en-US"/>
        </w:rPr>
        <w:t xml:space="preserve"> from </w:t>
      </w:r>
      <w:r w:rsidRPr="0093305F">
        <w:t>-0.</w:t>
      </w:r>
      <w:r w:rsidR="00CA7DAC" w:rsidRPr="0093305F">
        <w:t>1</w:t>
      </w:r>
      <w:r w:rsidRPr="0093305F">
        <w:t xml:space="preserve"> to </w:t>
      </w:r>
      <w:r w:rsidR="00CA7DAC" w:rsidRPr="0093305F">
        <w:t>13.7</w:t>
      </w:r>
      <w:r w:rsidRPr="0093305F">
        <w:t xml:space="preserve"> </w:t>
      </w:r>
      <w:r w:rsidRPr="0093305F">
        <w:rPr>
          <w:rFonts w:eastAsia="Times New Roman"/>
          <w:lang w:val="en-US"/>
        </w:rPr>
        <w:t>kg ha</w:t>
      </w:r>
      <w:r w:rsidRPr="0093305F">
        <w:rPr>
          <w:rFonts w:eastAsia="Times New Roman"/>
          <w:vertAlign w:val="superscript"/>
          <w:lang w:val="en-US"/>
        </w:rPr>
        <w:t>–1</w:t>
      </w:r>
      <w:r w:rsidRPr="0093305F">
        <w:rPr>
          <w:rFonts w:eastAsia="Times New Roman"/>
          <w:lang w:val="en-US"/>
        </w:rPr>
        <w:t xml:space="preserve"> y</w:t>
      </w:r>
      <w:r w:rsidR="002169C1" w:rsidRPr="0093305F">
        <w:rPr>
          <w:rFonts w:eastAsia="Times New Roman"/>
          <w:lang w:val="en-US"/>
        </w:rPr>
        <w:t>r</w:t>
      </w:r>
      <w:r w:rsidRPr="0093305F">
        <w:rPr>
          <w:rFonts w:eastAsia="Times New Roman"/>
          <w:vertAlign w:val="superscript"/>
          <w:lang w:val="en-US"/>
        </w:rPr>
        <w:t>–1</w:t>
      </w:r>
      <w:r w:rsidR="00AC6306" w:rsidRPr="0093305F">
        <w:rPr>
          <w:rFonts w:eastAsia="Times New Roman"/>
          <w:vertAlign w:val="superscript"/>
          <w:lang w:val="en-US"/>
        </w:rPr>
        <w:t xml:space="preserve"> </w:t>
      </w:r>
      <w:r w:rsidR="00AC6306" w:rsidRPr="0093305F">
        <w:rPr>
          <w:rFonts w:eastAsia="Times New Roman"/>
          <w:lang w:val="en-US"/>
        </w:rPr>
        <w:t>(</w:t>
      </w:r>
      <w:r w:rsidR="00C57578" w:rsidRPr="0093305F">
        <w:rPr>
          <w:rFonts w:hint="eastAsia"/>
          <w:lang w:val="en-US"/>
        </w:rPr>
        <w:t>-0.03</w:t>
      </w:r>
      <w:r w:rsidR="00AC6306" w:rsidRPr="0093305F">
        <w:rPr>
          <w:rFonts w:eastAsia="Times New Roman"/>
          <w:lang w:val="en-US"/>
        </w:rPr>
        <w:t xml:space="preserve"> to </w:t>
      </w:r>
      <w:r w:rsidR="00C23E1B" w:rsidRPr="0093305F">
        <w:rPr>
          <w:rFonts w:eastAsia="Times New Roman"/>
          <w:lang w:val="en-US"/>
        </w:rPr>
        <w:t>4</w:t>
      </w:r>
      <w:r w:rsidR="00C57578" w:rsidRPr="0093305F">
        <w:rPr>
          <w:rFonts w:hint="eastAsia"/>
          <w:lang w:val="en-US"/>
        </w:rPr>
        <w:t>.1</w:t>
      </w:r>
      <w:r w:rsidR="00C23E1B" w:rsidRPr="0093305F">
        <w:rPr>
          <w:rFonts w:eastAsia="Times New Roman"/>
          <w:lang w:val="en-US"/>
        </w:rPr>
        <w:t xml:space="preserve"> </w:t>
      </w:r>
      <w:r w:rsidR="00C57578" w:rsidRPr="0093305F">
        <w:rPr>
          <w:rFonts w:hint="eastAsia"/>
          <w:lang w:val="en-US"/>
        </w:rPr>
        <w:t>M</w:t>
      </w:r>
      <w:r w:rsidR="00C23E1B" w:rsidRPr="0093305F">
        <w:rPr>
          <w:rFonts w:eastAsia="Times New Roman"/>
          <w:lang w:val="en-US"/>
        </w:rPr>
        <w:t xml:space="preserve">g </w:t>
      </w:r>
      <w:r w:rsidR="00813370" w:rsidRPr="0093305F">
        <w:rPr>
          <w:rFonts w:eastAsia="Times New Roman"/>
          <w:lang w:val="en-US"/>
        </w:rPr>
        <w:t>CO</w:t>
      </w:r>
      <w:r w:rsidR="00813370" w:rsidRPr="0093305F">
        <w:rPr>
          <w:rFonts w:eastAsia="Times New Roman"/>
          <w:vertAlign w:val="subscript"/>
          <w:lang w:val="en-US"/>
        </w:rPr>
        <w:t>2</w:t>
      </w:r>
      <w:r w:rsidR="00813370" w:rsidRPr="0093305F">
        <w:rPr>
          <w:rFonts w:hint="eastAsia"/>
          <w:vertAlign w:val="subscript"/>
          <w:lang w:val="en-US"/>
        </w:rPr>
        <w:t xml:space="preserve"> </w:t>
      </w:r>
      <w:r w:rsidR="00813370" w:rsidRPr="0093305F">
        <w:rPr>
          <w:rFonts w:eastAsia="Times New Roman"/>
          <w:lang w:val="en-US"/>
        </w:rPr>
        <w:t>e</w:t>
      </w:r>
      <w:r w:rsidR="00813370" w:rsidRPr="0093305F">
        <w:rPr>
          <w:rFonts w:hint="eastAsia"/>
          <w:lang w:val="en-US"/>
        </w:rPr>
        <w:t>q</w:t>
      </w:r>
      <w:r w:rsidR="00813370" w:rsidRPr="0093305F">
        <w:rPr>
          <w:rFonts w:eastAsia="Times New Roman"/>
          <w:lang w:val="en-US"/>
        </w:rPr>
        <w:t xml:space="preserve"> </w:t>
      </w:r>
      <w:r w:rsidR="00C23E1B" w:rsidRPr="0093305F">
        <w:rPr>
          <w:rFonts w:eastAsia="Times New Roman"/>
          <w:lang w:val="en-US"/>
        </w:rPr>
        <w:t>ha</w:t>
      </w:r>
      <w:r w:rsidR="00C23E1B" w:rsidRPr="0093305F">
        <w:rPr>
          <w:rFonts w:eastAsia="Times New Roman"/>
          <w:vertAlign w:val="superscript"/>
          <w:lang w:val="en-US"/>
        </w:rPr>
        <w:t>–1</w:t>
      </w:r>
      <w:r w:rsidR="00C23E1B" w:rsidRPr="0093305F">
        <w:rPr>
          <w:rFonts w:eastAsia="Times New Roman"/>
          <w:lang w:val="en-US"/>
        </w:rPr>
        <w:t xml:space="preserve"> yr</w:t>
      </w:r>
      <w:r w:rsidR="00C23E1B" w:rsidRPr="0093305F">
        <w:rPr>
          <w:rFonts w:eastAsia="Times New Roman"/>
          <w:vertAlign w:val="superscript"/>
          <w:lang w:val="en-US"/>
        </w:rPr>
        <w:t>–1</w:t>
      </w:r>
      <w:r w:rsidR="00AC6306" w:rsidRPr="0093305F">
        <w:rPr>
          <w:rFonts w:eastAsia="Times New Roman"/>
          <w:lang w:val="en-US"/>
        </w:rPr>
        <w:t>)</w:t>
      </w:r>
      <w:r w:rsidR="00235017" w:rsidRPr="0093305F">
        <w:rPr>
          <w:rFonts w:eastAsia="Times New Roman"/>
          <w:lang w:val="en-US"/>
        </w:rPr>
        <w:t>.</w:t>
      </w:r>
      <w:r w:rsidRPr="0093305F">
        <w:t xml:space="preserve"> </w:t>
      </w:r>
      <w:r w:rsidR="00E8386F" w:rsidRPr="0093305F">
        <w:t>Soil</w:t>
      </w:r>
      <w:r w:rsidRPr="0093305F">
        <w:t xml:space="preserve"> physical and chemical properties, rewetting, vegetation type, forest management</w:t>
      </w:r>
      <w:r w:rsidR="002A3191">
        <w:rPr>
          <w:rFonts w:hint="eastAsia"/>
        </w:rPr>
        <w:t>,</w:t>
      </w:r>
      <w:r w:rsidRPr="0093305F">
        <w:t xml:space="preserve"> and land-use changes</w:t>
      </w:r>
      <w:r w:rsidR="00E8386F" w:rsidRPr="0093305F">
        <w:t xml:space="preserve"> were all found to be important factors</w:t>
      </w:r>
      <w:r w:rsidRPr="0093305F">
        <w:t xml:space="preserve"> </w:t>
      </w:r>
      <w:r w:rsidR="00E8386F" w:rsidRPr="0093305F">
        <w:t>affecting</w:t>
      </w:r>
      <w:r w:rsidRPr="0093305F">
        <w:t xml:space="preserve"> soil GHG emissions</w:t>
      </w:r>
      <w:r w:rsidR="00C23E1B" w:rsidRPr="0093305F">
        <w:t xml:space="preserve"> from </w:t>
      </w:r>
      <w:r w:rsidR="005636D8" w:rsidRPr="0093305F">
        <w:rPr>
          <w:rFonts w:hint="eastAsia"/>
        </w:rPr>
        <w:t xml:space="preserve">natural </w:t>
      </w:r>
      <w:r w:rsidR="00C23E1B" w:rsidRPr="0093305F">
        <w:t>terrestrial systems</w:t>
      </w:r>
      <w:r w:rsidRPr="0093305F">
        <w:t>.</w:t>
      </w:r>
      <w:r w:rsidR="00FE6B35" w:rsidRPr="0093305F">
        <w:t xml:space="preserve"> In aquatic systems, </w:t>
      </w:r>
      <w:r w:rsidR="005636D8" w:rsidRPr="0093305F">
        <w:t>CO</w:t>
      </w:r>
      <w:r w:rsidR="005636D8" w:rsidRPr="0093305F">
        <w:rPr>
          <w:vertAlign w:val="subscript"/>
        </w:rPr>
        <w:t>2</w:t>
      </w:r>
      <w:r w:rsidR="005636D8" w:rsidRPr="0093305F">
        <w:rPr>
          <w:rFonts w:hint="eastAsia"/>
          <w:vertAlign w:val="subscript"/>
        </w:rPr>
        <w:t xml:space="preserve"> </w:t>
      </w:r>
      <w:r w:rsidR="00FE6B35" w:rsidRPr="0093305F">
        <w:t xml:space="preserve">was the largest contributor to total </w:t>
      </w:r>
      <w:r w:rsidR="007E24E6" w:rsidRPr="0093305F">
        <w:rPr>
          <w:rFonts w:hint="eastAsia"/>
        </w:rPr>
        <w:t>GHG</w:t>
      </w:r>
      <w:r w:rsidR="000B5EC2" w:rsidRPr="0093305F">
        <w:t xml:space="preserve"> </w:t>
      </w:r>
      <w:r w:rsidRPr="0093305F">
        <w:t>emissions</w:t>
      </w:r>
      <w:r w:rsidR="00FE6B35" w:rsidRPr="0093305F">
        <w:t>,</w:t>
      </w:r>
      <w:r w:rsidRPr="0093305F">
        <w:t xml:space="preserve"> </w:t>
      </w:r>
      <w:r w:rsidR="00FE6B35" w:rsidRPr="0093305F">
        <w:t>ranging</w:t>
      </w:r>
      <w:r w:rsidRPr="0093305F">
        <w:t xml:space="preserve"> from </w:t>
      </w:r>
      <w:r w:rsidR="005636D8" w:rsidRPr="0093305F">
        <w:t xml:space="preserve">5.7 to 232.0 </w:t>
      </w:r>
      <w:r w:rsidR="005636D8" w:rsidRPr="0093305F">
        <w:rPr>
          <w:rFonts w:eastAsia="Times New Roman"/>
          <w:lang w:val="en-US"/>
        </w:rPr>
        <w:t>Mg CO</w:t>
      </w:r>
      <w:r w:rsidR="005636D8" w:rsidRPr="0093305F">
        <w:rPr>
          <w:rFonts w:eastAsia="Times New Roman"/>
          <w:vertAlign w:val="subscript"/>
          <w:lang w:val="en-US"/>
        </w:rPr>
        <w:t>2</w:t>
      </w:r>
      <w:r w:rsidR="005636D8" w:rsidRPr="0093305F">
        <w:rPr>
          <w:rFonts w:eastAsia="Times New Roman"/>
          <w:lang w:val="en-US"/>
        </w:rPr>
        <w:t xml:space="preserve"> ha</w:t>
      </w:r>
      <w:r w:rsidR="005636D8" w:rsidRPr="0093305F">
        <w:rPr>
          <w:rFonts w:eastAsia="Times New Roman"/>
          <w:vertAlign w:val="superscript"/>
          <w:lang w:val="en-US"/>
        </w:rPr>
        <w:t>–1</w:t>
      </w:r>
      <w:r w:rsidR="005636D8" w:rsidRPr="0093305F">
        <w:rPr>
          <w:rFonts w:eastAsia="Times New Roman"/>
          <w:lang w:val="en-US"/>
        </w:rPr>
        <w:t xml:space="preserve"> yr</w:t>
      </w:r>
      <w:r w:rsidR="005636D8" w:rsidRPr="0093305F">
        <w:rPr>
          <w:rFonts w:eastAsia="Times New Roman"/>
          <w:vertAlign w:val="superscript"/>
          <w:lang w:val="en-US"/>
        </w:rPr>
        <w:t>–1</w:t>
      </w:r>
      <w:r w:rsidR="00FE6B35" w:rsidRPr="0093305F">
        <w:rPr>
          <w:rFonts w:eastAsia="Times New Roman"/>
          <w:lang w:val="en-US"/>
        </w:rPr>
        <w:t xml:space="preserve">, followed by </w:t>
      </w:r>
      <w:r w:rsidR="005636D8" w:rsidRPr="0093305F">
        <w:t xml:space="preserve">-26.3 to 2741.9 </w:t>
      </w:r>
      <w:r w:rsidR="005636D8" w:rsidRPr="0093305F">
        <w:rPr>
          <w:rFonts w:eastAsia="Times New Roman"/>
          <w:lang w:val="en-US"/>
        </w:rPr>
        <w:t>kg CH</w:t>
      </w:r>
      <w:r w:rsidR="005636D8" w:rsidRPr="0093305F">
        <w:rPr>
          <w:rFonts w:eastAsia="Times New Roman"/>
          <w:vertAlign w:val="subscript"/>
          <w:lang w:val="en-US"/>
        </w:rPr>
        <w:t>4</w:t>
      </w:r>
      <w:r w:rsidR="005636D8" w:rsidRPr="0093305F">
        <w:rPr>
          <w:rFonts w:eastAsia="Times New Roman"/>
          <w:lang w:val="en-US"/>
        </w:rPr>
        <w:t xml:space="preserve"> ha</w:t>
      </w:r>
      <w:r w:rsidR="005636D8" w:rsidRPr="0093305F">
        <w:rPr>
          <w:rFonts w:eastAsia="Times New Roman"/>
          <w:vertAlign w:val="superscript"/>
          <w:lang w:val="en-US"/>
        </w:rPr>
        <w:t>–1</w:t>
      </w:r>
      <w:r w:rsidR="005636D8" w:rsidRPr="0093305F">
        <w:rPr>
          <w:rFonts w:eastAsia="Times New Roman"/>
          <w:lang w:val="en-US"/>
        </w:rPr>
        <w:t xml:space="preserve"> yr</w:t>
      </w:r>
      <w:r w:rsidR="005636D8" w:rsidRPr="0093305F">
        <w:rPr>
          <w:rFonts w:eastAsia="Times New Roman"/>
          <w:vertAlign w:val="superscript"/>
          <w:lang w:val="en-US"/>
        </w:rPr>
        <w:t>–1</w:t>
      </w:r>
      <w:r w:rsidR="005636D8" w:rsidRPr="0093305F">
        <w:rPr>
          <w:rFonts w:eastAsia="Times New Roman"/>
          <w:lang w:val="en-US"/>
        </w:rPr>
        <w:t xml:space="preserve"> (-</w:t>
      </w:r>
      <w:r w:rsidR="005636D8" w:rsidRPr="0093305F">
        <w:rPr>
          <w:rFonts w:hint="eastAsia"/>
          <w:lang w:val="en-US"/>
        </w:rPr>
        <w:t>0.</w:t>
      </w:r>
      <w:r w:rsidR="005636D8" w:rsidRPr="0093305F">
        <w:rPr>
          <w:rFonts w:eastAsia="Times New Roman"/>
          <w:lang w:val="en-US"/>
        </w:rPr>
        <w:t>89 to 93</w:t>
      </w:r>
      <w:r w:rsidR="005636D8" w:rsidRPr="0093305F">
        <w:rPr>
          <w:rFonts w:hint="eastAsia"/>
          <w:lang w:val="en-US"/>
        </w:rPr>
        <w:t>.</w:t>
      </w:r>
      <w:r w:rsidR="005636D8" w:rsidRPr="0093305F">
        <w:rPr>
          <w:rFonts w:eastAsia="Times New Roman"/>
          <w:lang w:val="en-US"/>
        </w:rPr>
        <w:t xml:space="preserve">2 </w:t>
      </w:r>
      <w:r w:rsidR="005636D8" w:rsidRPr="0093305F">
        <w:rPr>
          <w:rFonts w:hint="eastAsia"/>
          <w:lang w:val="en-US"/>
        </w:rPr>
        <w:t>M</w:t>
      </w:r>
      <w:r w:rsidR="005636D8" w:rsidRPr="0093305F">
        <w:rPr>
          <w:rFonts w:eastAsia="Times New Roman"/>
          <w:lang w:val="en-US"/>
        </w:rPr>
        <w:t>g CO</w:t>
      </w:r>
      <w:r w:rsidR="005636D8" w:rsidRPr="0093305F">
        <w:rPr>
          <w:rFonts w:eastAsia="Times New Roman"/>
          <w:vertAlign w:val="subscript"/>
          <w:lang w:val="en-US"/>
        </w:rPr>
        <w:t>2</w:t>
      </w:r>
      <w:r w:rsidR="005636D8" w:rsidRPr="0093305F">
        <w:rPr>
          <w:rFonts w:hint="eastAsia"/>
          <w:vertAlign w:val="subscript"/>
          <w:lang w:val="en-US"/>
        </w:rPr>
        <w:t xml:space="preserve"> </w:t>
      </w:r>
      <w:r w:rsidR="005636D8" w:rsidRPr="0093305F">
        <w:rPr>
          <w:rFonts w:eastAsia="Times New Roman"/>
          <w:lang w:val="en-US"/>
        </w:rPr>
        <w:t>e</w:t>
      </w:r>
      <w:r w:rsidR="005636D8" w:rsidRPr="0093305F">
        <w:rPr>
          <w:rFonts w:hint="eastAsia"/>
          <w:lang w:val="en-US"/>
        </w:rPr>
        <w:t>q</w:t>
      </w:r>
      <w:r w:rsidR="005636D8" w:rsidRPr="0093305F">
        <w:rPr>
          <w:rFonts w:eastAsia="Times New Roman"/>
          <w:lang w:val="en-US"/>
        </w:rPr>
        <w:t xml:space="preserve"> ha</w:t>
      </w:r>
      <w:r w:rsidR="005636D8" w:rsidRPr="0093305F">
        <w:rPr>
          <w:rFonts w:eastAsia="Times New Roman"/>
          <w:vertAlign w:val="superscript"/>
          <w:lang w:val="en-US"/>
        </w:rPr>
        <w:t>–1</w:t>
      </w:r>
      <w:r w:rsidR="005636D8" w:rsidRPr="0093305F">
        <w:rPr>
          <w:rFonts w:eastAsia="Times New Roman"/>
          <w:lang w:val="en-US"/>
        </w:rPr>
        <w:t xml:space="preserve"> yr</w:t>
      </w:r>
      <w:r w:rsidR="005636D8" w:rsidRPr="0093305F">
        <w:rPr>
          <w:rFonts w:eastAsia="Times New Roman"/>
          <w:vertAlign w:val="superscript"/>
          <w:lang w:val="en-US"/>
        </w:rPr>
        <w:t>–1</w:t>
      </w:r>
      <w:r w:rsidR="005636D8" w:rsidRPr="0093305F">
        <w:rPr>
          <w:rFonts w:eastAsia="Times New Roman"/>
          <w:lang w:val="en-US"/>
        </w:rPr>
        <w:t>)</w:t>
      </w:r>
      <w:r w:rsidR="005636D8" w:rsidRPr="0093305F">
        <w:rPr>
          <w:rFonts w:hint="eastAsia"/>
          <w:lang w:val="en-US"/>
        </w:rPr>
        <w:t xml:space="preserve"> </w:t>
      </w:r>
      <w:r w:rsidRPr="0093305F">
        <w:t>and 0.</w:t>
      </w:r>
      <w:r w:rsidR="00CA7DAC" w:rsidRPr="0093305F">
        <w:t>2</w:t>
      </w:r>
      <w:r w:rsidRPr="0093305F">
        <w:t xml:space="preserve"> to </w:t>
      </w:r>
      <w:r w:rsidR="00CA7DAC" w:rsidRPr="0093305F">
        <w:t>3.5</w:t>
      </w:r>
      <w:r w:rsidRPr="0093305F">
        <w:t xml:space="preserve"> </w:t>
      </w:r>
      <w:r w:rsidRPr="0093305F">
        <w:rPr>
          <w:rFonts w:eastAsia="Times New Roman"/>
          <w:lang w:val="en-US"/>
        </w:rPr>
        <w:t>kg N</w:t>
      </w:r>
      <w:r w:rsidRPr="0093305F">
        <w:rPr>
          <w:rFonts w:eastAsia="Times New Roman"/>
          <w:vertAlign w:val="subscript"/>
          <w:lang w:val="en-US"/>
        </w:rPr>
        <w:t>2</w:t>
      </w:r>
      <w:r w:rsidRPr="0093305F">
        <w:rPr>
          <w:rFonts w:eastAsia="Times New Roman"/>
          <w:lang w:val="en-US"/>
        </w:rPr>
        <w:t>O ha</w:t>
      </w:r>
      <w:r w:rsidRPr="0093305F">
        <w:rPr>
          <w:rFonts w:eastAsia="Times New Roman"/>
          <w:vertAlign w:val="superscript"/>
          <w:lang w:val="en-US"/>
        </w:rPr>
        <w:t>–1</w:t>
      </w:r>
      <w:r w:rsidRPr="0093305F">
        <w:rPr>
          <w:rFonts w:eastAsia="Times New Roman"/>
          <w:lang w:val="en-US"/>
        </w:rPr>
        <w:t xml:space="preserve"> y</w:t>
      </w:r>
      <w:r w:rsidR="002169C1" w:rsidRPr="0093305F">
        <w:rPr>
          <w:rFonts w:eastAsia="Times New Roman"/>
          <w:lang w:val="en-US"/>
        </w:rPr>
        <w:t>r</w:t>
      </w:r>
      <w:r w:rsidRPr="0093305F">
        <w:rPr>
          <w:rFonts w:eastAsia="Times New Roman"/>
          <w:vertAlign w:val="superscript"/>
          <w:lang w:val="en-US"/>
        </w:rPr>
        <w:t>–1</w:t>
      </w:r>
      <w:r w:rsidRPr="0093305F">
        <w:t xml:space="preserve"> </w:t>
      </w:r>
      <w:r w:rsidR="000B5EC2" w:rsidRPr="0093305F">
        <w:t>(</w:t>
      </w:r>
      <w:r w:rsidR="00C57578" w:rsidRPr="0093305F">
        <w:rPr>
          <w:rFonts w:hint="eastAsia"/>
        </w:rPr>
        <w:t>0.0</w:t>
      </w:r>
      <w:r w:rsidR="000E7822" w:rsidRPr="0093305F">
        <w:t>6</w:t>
      </w:r>
      <w:r w:rsidR="000B5EC2" w:rsidRPr="0093305F">
        <w:t xml:space="preserve"> to </w:t>
      </w:r>
      <w:r w:rsidR="000E7822" w:rsidRPr="0093305F">
        <w:t>1</w:t>
      </w:r>
      <w:r w:rsidR="00C57578" w:rsidRPr="0093305F">
        <w:rPr>
          <w:rFonts w:hint="eastAsia"/>
        </w:rPr>
        <w:t>.</w:t>
      </w:r>
      <w:r w:rsidR="000E7822" w:rsidRPr="0093305F">
        <w:t xml:space="preserve">0 </w:t>
      </w:r>
      <w:r w:rsidR="00C57578" w:rsidRPr="0093305F">
        <w:rPr>
          <w:rFonts w:hint="eastAsia"/>
          <w:lang w:val="en-US"/>
        </w:rPr>
        <w:t>M</w:t>
      </w:r>
      <w:r w:rsidR="000E7822" w:rsidRPr="0093305F">
        <w:rPr>
          <w:rFonts w:eastAsia="Times New Roman"/>
          <w:lang w:val="en-US"/>
        </w:rPr>
        <w:t xml:space="preserve">g </w:t>
      </w:r>
      <w:r w:rsidR="00813370" w:rsidRPr="0093305F">
        <w:rPr>
          <w:rFonts w:eastAsia="Times New Roman"/>
          <w:lang w:val="en-US"/>
        </w:rPr>
        <w:t>CO</w:t>
      </w:r>
      <w:r w:rsidR="00813370" w:rsidRPr="0093305F">
        <w:rPr>
          <w:rFonts w:eastAsia="Times New Roman"/>
          <w:vertAlign w:val="subscript"/>
          <w:lang w:val="en-US"/>
        </w:rPr>
        <w:t>2</w:t>
      </w:r>
      <w:r w:rsidR="00813370" w:rsidRPr="0093305F">
        <w:rPr>
          <w:rFonts w:hint="eastAsia"/>
          <w:vertAlign w:val="subscript"/>
          <w:lang w:val="en-US"/>
        </w:rPr>
        <w:t xml:space="preserve"> </w:t>
      </w:r>
      <w:r w:rsidR="00813370" w:rsidRPr="0093305F">
        <w:rPr>
          <w:rFonts w:eastAsia="Times New Roman"/>
          <w:lang w:val="en-US"/>
        </w:rPr>
        <w:t>e</w:t>
      </w:r>
      <w:r w:rsidR="00813370" w:rsidRPr="0093305F">
        <w:rPr>
          <w:rFonts w:hint="eastAsia"/>
          <w:lang w:val="en-US"/>
        </w:rPr>
        <w:t>q</w:t>
      </w:r>
      <w:r w:rsidR="00813370" w:rsidRPr="0093305F">
        <w:rPr>
          <w:rFonts w:eastAsia="Times New Roman"/>
          <w:lang w:val="en-US"/>
        </w:rPr>
        <w:t xml:space="preserve"> </w:t>
      </w:r>
      <w:r w:rsidR="000E7822" w:rsidRPr="0093305F">
        <w:rPr>
          <w:rFonts w:eastAsia="Times New Roman"/>
          <w:lang w:val="en-US"/>
        </w:rPr>
        <w:t>ha</w:t>
      </w:r>
      <w:r w:rsidR="000E7822" w:rsidRPr="0093305F">
        <w:rPr>
          <w:rFonts w:eastAsia="Times New Roman"/>
          <w:vertAlign w:val="superscript"/>
          <w:lang w:val="en-US"/>
        </w:rPr>
        <w:t>–1</w:t>
      </w:r>
      <w:r w:rsidR="000E7822" w:rsidRPr="0093305F">
        <w:rPr>
          <w:rFonts w:eastAsia="Times New Roman"/>
          <w:lang w:val="en-US"/>
        </w:rPr>
        <w:t xml:space="preserve"> yr</w:t>
      </w:r>
      <w:r w:rsidR="000E7822" w:rsidRPr="0093305F">
        <w:rPr>
          <w:rFonts w:eastAsia="Times New Roman"/>
          <w:vertAlign w:val="superscript"/>
          <w:lang w:val="en-US"/>
        </w:rPr>
        <w:t>–1</w:t>
      </w:r>
      <w:r w:rsidR="000B5EC2" w:rsidRPr="0093305F">
        <w:t xml:space="preserve">). Rates of all GHG emissions from aquatic systems were </w:t>
      </w:r>
      <w:r w:rsidR="00C5766C" w:rsidRPr="0093305F">
        <w:t xml:space="preserve">affected by </w:t>
      </w:r>
      <w:r w:rsidR="00F11354" w:rsidRPr="00F11354">
        <w:t>type</w:t>
      </w:r>
      <w:r w:rsidR="00F11354">
        <w:rPr>
          <w:rFonts w:hint="eastAsia"/>
        </w:rPr>
        <w:t>,</w:t>
      </w:r>
      <w:r w:rsidR="00F11354" w:rsidRPr="00F11354">
        <w:t xml:space="preserve"> location, hydrological characteristics, and water quality</w:t>
      </w:r>
      <w:r w:rsidRPr="0093305F">
        <w:t>.</w:t>
      </w:r>
      <w:r w:rsidR="00AE069E" w:rsidRPr="0093305F">
        <w:rPr>
          <w:rFonts w:hint="eastAsia"/>
        </w:rPr>
        <w:t xml:space="preserve"> </w:t>
      </w:r>
      <w:r w:rsidR="00A654CE" w:rsidRPr="0093305F">
        <w:t xml:space="preserve">In croplands, soil </w:t>
      </w:r>
      <w:r w:rsidR="00345C0F" w:rsidRPr="0093305F">
        <w:t xml:space="preserve">GHG emissions were </w:t>
      </w:r>
      <w:r w:rsidR="00A151B6">
        <w:rPr>
          <w:rFonts w:hint="eastAsia"/>
        </w:rPr>
        <w:t xml:space="preserve">also </w:t>
      </w:r>
      <w:r w:rsidR="00345C0F" w:rsidRPr="0093305F">
        <w:t>dominated by CO</w:t>
      </w:r>
      <w:r w:rsidR="00345C0F" w:rsidRPr="0093305F">
        <w:rPr>
          <w:vertAlign w:val="subscript"/>
        </w:rPr>
        <w:t>2</w:t>
      </w:r>
      <w:r w:rsidR="00345C0F" w:rsidRPr="0093305F">
        <w:t>, ranging</w:t>
      </w:r>
      <w:r w:rsidRPr="0093305F">
        <w:t xml:space="preserve"> from 1.7 to 141.2 </w:t>
      </w:r>
      <w:r w:rsidRPr="0093305F">
        <w:rPr>
          <w:rFonts w:eastAsia="Times New Roman"/>
          <w:lang w:val="en-US"/>
        </w:rPr>
        <w:t>Mg CO</w:t>
      </w:r>
      <w:r w:rsidRPr="0093305F">
        <w:rPr>
          <w:rFonts w:eastAsia="Times New Roman"/>
          <w:vertAlign w:val="subscript"/>
          <w:lang w:val="en-US"/>
        </w:rPr>
        <w:t>2</w:t>
      </w:r>
      <w:r w:rsidRPr="0093305F">
        <w:rPr>
          <w:rFonts w:eastAsia="Times New Roman"/>
          <w:lang w:val="en-US"/>
        </w:rPr>
        <w:t xml:space="preserve"> ha</w:t>
      </w:r>
      <w:r w:rsidRPr="0093305F">
        <w:rPr>
          <w:rFonts w:eastAsia="Times New Roman"/>
          <w:vertAlign w:val="superscript"/>
          <w:lang w:val="en-US"/>
        </w:rPr>
        <w:t>–1</w:t>
      </w:r>
      <w:r w:rsidRPr="0093305F">
        <w:rPr>
          <w:rFonts w:eastAsia="Times New Roman"/>
          <w:lang w:val="en-US"/>
        </w:rPr>
        <w:t xml:space="preserve"> y</w:t>
      </w:r>
      <w:r w:rsidR="002169C1" w:rsidRPr="0093305F">
        <w:rPr>
          <w:rFonts w:eastAsia="Times New Roman"/>
          <w:lang w:val="en-US"/>
        </w:rPr>
        <w:t>r</w:t>
      </w:r>
      <w:r w:rsidRPr="0093305F">
        <w:rPr>
          <w:rFonts w:eastAsia="Times New Roman"/>
          <w:vertAlign w:val="superscript"/>
          <w:lang w:val="en-US"/>
        </w:rPr>
        <w:t>–1</w:t>
      </w:r>
      <w:r w:rsidRPr="0093305F">
        <w:t xml:space="preserve">, </w:t>
      </w:r>
      <w:r w:rsidR="00345C0F" w:rsidRPr="0093305F">
        <w:t xml:space="preserve">with </w:t>
      </w:r>
      <w:r w:rsidRPr="0093305F">
        <w:t xml:space="preserve">-1.3 to 66.7 </w:t>
      </w:r>
      <w:r w:rsidRPr="0093305F">
        <w:rPr>
          <w:rFonts w:eastAsia="Times New Roman"/>
          <w:lang w:val="en-US"/>
        </w:rPr>
        <w:t>kg CH</w:t>
      </w:r>
      <w:r w:rsidRPr="0093305F">
        <w:rPr>
          <w:rFonts w:eastAsia="Times New Roman"/>
          <w:vertAlign w:val="subscript"/>
          <w:lang w:val="en-US"/>
        </w:rPr>
        <w:t>4</w:t>
      </w:r>
      <w:r w:rsidRPr="0093305F">
        <w:rPr>
          <w:rFonts w:eastAsia="Times New Roman"/>
          <w:lang w:val="en-US"/>
        </w:rPr>
        <w:t xml:space="preserve"> ha</w:t>
      </w:r>
      <w:r w:rsidRPr="0093305F">
        <w:rPr>
          <w:rFonts w:eastAsia="Times New Roman"/>
          <w:vertAlign w:val="superscript"/>
          <w:lang w:val="en-US"/>
        </w:rPr>
        <w:t>–1</w:t>
      </w:r>
      <w:r w:rsidRPr="0093305F">
        <w:rPr>
          <w:rFonts w:eastAsia="Times New Roman"/>
          <w:lang w:val="en-US"/>
        </w:rPr>
        <w:t xml:space="preserve"> y</w:t>
      </w:r>
      <w:r w:rsidR="002169C1" w:rsidRPr="0093305F">
        <w:rPr>
          <w:rFonts w:eastAsia="Times New Roman"/>
          <w:lang w:val="en-US"/>
        </w:rPr>
        <w:t>r</w:t>
      </w:r>
      <w:r w:rsidRPr="0093305F">
        <w:rPr>
          <w:rFonts w:eastAsia="Times New Roman"/>
          <w:vertAlign w:val="superscript"/>
          <w:lang w:val="en-US"/>
        </w:rPr>
        <w:t>–1</w:t>
      </w:r>
      <w:r w:rsidR="00A51715" w:rsidRPr="0093305F">
        <w:rPr>
          <w:rFonts w:eastAsia="Times New Roman"/>
          <w:vertAlign w:val="superscript"/>
          <w:lang w:val="en-US"/>
        </w:rPr>
        <w:t xml:space="preserve"> </w:t>
      </w:r>
      <w:r w:rsidR="00345C0F" w:rsidRPr="0093305F">
        <w:rPr>
          <w:rFonts w:eastAsia="Times New Roman"/>
          <w:lang w:val="en-US"/>
        </w:rPr>
        <w:t>(</w:t>
      </w:r>
      <w:r w:rsidR="00813370" w:rsidRPr="0093305F">
        <w:rPr>
          <w:rFonts w:hint="eastAsia"/>
          <w:lang w:val="en-US"/>
        </w:rPr>
        <w:t>-</w:t>
      </w:r>
      <w:r w:rsidR="00C57578" w:rsidRPr="0093305F">
        <w:rPr>
          <w:rFonts w:hint="eastAsia"/>
          <w:lang w:val="en-US"/>
        </w:rPr>
        <w:t>0.0</w:t>
      </w:r>
      <w:r w:rsidR="00813370" w:rsidRPr="0093305F">
        <w:rPr>
          <w:rFonts w:hint="eastAsia"/>
          <w:lang w:val="en-US"/>
        </w:rPr>
        <w:t xml:space="preserve">4 </w:t>
      </w:r>
      <w:r w:rsidR="00345C0F" w:rsidRPr="0093305F">
        <w:rPr>
          <w:rFonts w:eastAsia="Times New Roman"/>
          <w:lang w:val="en-US"/>
        </w:rPr>
        <w:t xml:space="preserve">to </w:t>
      </w:r>
      <w:r w:rsidR="00813370" w:rsidRPr="0093305F">
        <w:rPr>
          <w:rFonts w:hint="eastAsia"/>
          <w:lang w:val="en-US"/>
        </w:rPr>
        <w:t>2</w:t>
      </w:r>
      <w:r w:rsidR="00C57578" w:rsidRPr="0093305F">
        <w:rPr>
          <w:rFonts w:hint="eastAsia"/>
          <w:lang w:val="en-US"/>
        </w:rPr>
        <w:t>.3</w:t>
      </w:r>
      <w:r w:rsidR="00345C0F" w:rsidRPr="0093305F">
        <w:rPr>
          <w:rFonts w:eastAsia="Times New Roman"/>
          <w:lang w:val="en-US"/>
        </w:rPr>
        <w:t xml:space="preserve"> </w:t>
      </w:r>
      <w:r w:rsidR="00C57578" w:rsidRPr="0093305F">
        <w:rPr>
          <w:rFonts w:hint="eastAsia"/>
          <w:lang w:val="en-US"/>
        </w:rPr>
        <w:t xml:space="preserve">Mg </w:t>
      </w:r>
      <w:r w:rsidR="00AE069E" w:rsidRPr="0093305F">
        <w:t>CO</w:t>
      </w:r>
      <w:r w:rsidR="00AE069E" w:rsidRPr="0093305F">
        <w:rPr>
          <w:vertAlign w:val="subscript"/>
        </w:rPr>
        <w:t>2</w:t>
      </w:r>
      <w:r w:rsidR="00AE069E" w:rsidRPr="0093305F">
        <w:rPr>
          <w:rFonts w:hint="eastAsia"/>
          <w:vertAlign w:val="subscript"/>
        </w:rPr>
        <w:t xml:space="preserve"> </w:t>
      </w:r>
      <w:r w:rsidR="00AE069E" w:rsidRPr="0093305F">
        <w:t>e</w:t>
      </w:r>
      <w:r w:rsidR="00AE069E" w:rsidRPr="0093305F">
        <w:rPr>
          <w:rFonts w:hint="eastAsia"/>
        </w:rPr>
        <w:t>q</w:t>
      </w:r>
      <w:r w:rsidR="00813370" w:rsidRPr="0093305F">
        <w:rPr>
          <w:rFonts w:hint="eastAsia"/>
        </w:rPr>
        <w:t xml:space="preserve"> </w:t>
      </w:r>
      <w:r w:rsidR="00813370" w:rsidRPr="0093305F">
        <w:rPr>
          <w:rFonts w:eastAsia="Times New Roman"/>
          <w:lang w:val="en-US"/>
        </w:rPr>
        <w:t>ha</w:t>
      </w:r>
      <w:r w:rsidR="00813370" w:rsidRPr="0093305F">
        <w:rPr>
          <w:rFonts w:eastAsia="Times New Roman"/>
          <w:vertAlign w:val="superscript"/>
          <w:lang w:val="en-US"/>
        </w:rPr>
        <w:t>–1</w:t>
      </w:r>
      <w:r w:rsidR="00813370" w:rsidRPr="0093305F">
        <w:rPr>
          <w:rFonts w:eastAsia="Times New Roman"/>
          <w:lang w:val="en-US"/>
        </w:rPr>
        <w:t xml:space="preserve"> yr</w:t>
      </w:r>
      <w:r w:rsidR="00813370" w:rsidRPr="0093305F">
        <w:rPr>
          <w:rFonts w:eastAsia="Times New Roman"/>
          <w:vertAlign w:val="superscript"/>
          <w:lang w:val="en-US"/>
        </w:rPr>
        <w:t>–1</w:t>
      </w:r>
      <w:r w:rsidR="00345C0F" w:rsidRPr="0093305F">
        <w:rPr>
          <w:rFonts w:eastAsia="Times New Roman"/>
          <w:lang w:val="en-US"/>
        </w:rPr>
        <w:t>)</w:t>
      </w:r>
      <w:r w:rsidR="00345C0F" w:rsidRPr="0093305F">
        <w:rPr>
          <w:rFonts w:eastAsia="Times New Roman"/>
          <w:vertAlign w:val="superscript"/>
          <w:lang w:val="en-US"/>
        </w:rPr>
        <w:t xml:space="preserve"> </w:t>
      </w:r>
      <w:r w:rsidRPr="0093305F">
        <w:t>and 0.0</w:t>
      </w:r>
      <w:r w:rsidR="00D5633E" w:rsidRPr="0093305F">
        <w:t>5</w:t>
      </w:r>
      <w:r w:rsidRPr="0093305F">
        <w:t xml:space="preserve"> to </w:t>
      </w:r>
      <w:r w:rsidR="00D5633E" w:rsidRPr="0093305F">
        <w:t>112.0</w:t>
      </w:r>
      <w:r w:rsidRPr="0093305F">
        <w:t xml:space="preserve"> </w:t>
      </w:r>
      <w:r w:rsidRPr="0093305F">
        <w:rPr>
          <w:rFonts w:eastAsia="Times New Roman"/>
          <w:lang w:val="en-US"/>
        </w:rPr>
        <w:t>kg N</w:t>
      </w:r>
      <w:r w:rsidRPr="0093305F">
        <w:rPr>
          <w:rFonts w:eastAsia="Times New Roman"/>
          <w:vertAlign w:val="subscript"/>
          <w:lang w:val="en-US"/>
        </w:rPr>
        <w:t>2</w:t>
      </w:r>
      <w:r w:rsidRPr="0093305F">
        <w:rPr>
          <w:rFonts w:eastAsia="Times New Roman"/>
          <w:lang w:val="en-US"/>
        </w:rPr>
        <w:t>O ha</w:t>
      </w:r>
      <w:r w:rsidRPr="0093305F">
        <w:rPr>
          <w:rFonts w:eastAsia="Times New Roman"/>
          <w:vertAlign w:val="superscript"/>
          <w:lang w:val="en-US"/>
        </w:rPr>
        <w:t>–1</w:t>
      </w:r>
      <w:r w:rsidRPr="0093305F">
        <w:rPr>
          <w:rFonts w:eastAsia="Times New Roman"/>
          <w:lang w:val="en-US"/>
        </w:rPr>
        <w:t xml:space="preserve"> y</w:t>
      </w:r>
      <w:r w:rsidR="002169C1" w:rsidRPr="0093305F">
        <w:rPr>
          <w:rFonts w:eastAsia="Times New Roman"/>
          <w:lang w:val="en-US"/>
        </w:rPr>
        <w:t>r</w:t>
      </w:r>
      <w:r w:rsidRPr="0093305F">
        <w:rPr>
          <w:rFonts w:eastAsia="Times New Roman"/>
          <w:vertAlign w:val="superscript"/>
          <w:lang w:val="en-US"/>
        </w:rPr>
        <w:t>–1</w:t>
      </w:r>
      <w:r w:rsidRPr="0093305F">
        <w:t xml:space="preserve"> </w:t>
      </w:r>
      <w:r w:rsidR="00345C0F" w:rsidRPr="0093305F">
        <w:t>(</w:t>
      </w:r>
      <w:r w:rsidR="00C57578" w:rsidRPr="0093305F">
        <w:rPr>
          <w:rFonts w:hint="eastAsia"/>
        </w:rPr>
        <w:t>0.0</w:t>
      </w:r>
      <w:r w:rsidR="00813370" w:rsidRPr="0093305F">
        <w:rPr>
          <w:rFonts w:hint="eastAsia"/>
        </w:rPr>
        <w:t>1</w:t>
      </w:r>
      <w:r w:rsidR="00C57578" w:rsidRPr="0093305F">
        <w:rPr>
          <w:rFonts w:hint="eastAsia"/>
        </w:rPr>
        <w:t>5</w:t>
      </w:r>
      <w:r w:rsidR="00345C0F" w:rsidRPr="0093305F">
        <w:t xml:space="preserve"> to </w:t>
      </w:r>
      <w:r w:rsidR="00813370" w:rsidRPr="0093305F">
        <w:rPr>
          <w:rFonts w:hint="eastAsia"/>
        </w:rPr>
        <w:t>33</w:t>
      </w:r>
      <w:r w:rsidR="00C57578" w:rsidRPr="0093305F">
        <w:rPr>
          <w:rFonts w:hint="eastAsia"/>
        </w:rPr>
        <w:t>.4</w:t>
      </w:r>
      <w:r w:rsidR="00345C0F" w:rsidRPr="0093305F">
        <w:t xml:space="preserve"> </w:t>
      </w:r>
      <w:r w:rsidR="00C57578" w:rsidRPr="0093305F">
        <w:rPr>
          <w:rFonts w:hint="eastAsia"/>
        </w:rPr>
        <w:t>M</w:t>
      </w:r>
      <w:r w:rsidR="00813370" w:rsidRPr="0093305F">
        <w:rPr>
          <w:rFonts w:hint="eastAsia"/>
        </w:rPr>
        <w:t xml:space="preserve">g </w:t>
      </w:r>
      <w:r w:rsidR="00AE069E" w:rsidRPr="0093305F">
        <w:t>CO</w:t>
      </w:r>
      <w:r w:rsidR="00AE069E" w:rsidRPr="0093305F">
        <w:rPr>
          <w:vertAlign w:val="subscript"/>
        </w:rPr>
        <w:t>2</w:t>
      </w:r>
      <w:r w:rsidR="00AE069E" w:rsidRPr="0093305F">
        <w:rPr>
          <w:rFonts w:hint="eastAsia"/>
          <w:vertAlign w:val="subscript"/>
        </w:rPr>
        <w:t xml:space="preserve"> </w:t>
      </w:r>
      <w:r w:rsidR="00AE069E" w:rsidRPr="0093305F">
        <w:t>e</w:t>
      </w:r>
      <w:r w:rsidR="00AE069E" w:rsidRPr="0093305F">
        <w:rPr>
          <w:rFonts w:hint="eastAsia"/>
        </w:rPr>
        <w:t>q</w:t>
      </w:r>
      <w:r w:rsidR="00813370" w:rsidRPr="0093305F">
        <w:rPr>
          <w:rFonts w:hint="eastAsia"/>
        </w:rPr>
        <w:t xml:space="preserve"> </w:t>
      </w:r>
      <w:r w:rsidR="00813370" w:rsidRPr="0093305F">
        <w:rPr>
          <w:rFonts w:eastAsia="Times New Roman"/>
          <w:lang w:val="en-US"/>
        </w:rPr>
        <w:t>ha</w:t>
      </w:r>
      <w:r w:rsidR="00813370" w:rsidRPr="0093305F">
        <w:rPr>
          <w:rFonts w:eastAsia="Times New Roman"/>
          <w:vertAlign w:val="superscript"/>
          <w:lang w:val="en-US"/>
        </w:rPr>
        <w:t>–1</w:t>
      </w:r>
      <w:r w:rsidR="00813370" w:rsidRPr="0093305F">
        <w:rPr>
          <w:rFonts w:eastAsia="Times New Roman"/>
          <w:lang w:val="en-US"/>
        </w:rPr>
        <w:t xml:space="preserve"> yr</w:t>
      </w:r>
      <w:r w:rsidR="00813370" w:rsidRPr="0093305F">
        <w:rPr>
          <w:rFonts w:eastAsia="Times New Roman"/>
          <w:vertAlign w:val="superscript"/>
          <w:lang w:val="en-US"/>
        </w:rPr>
        <w:t>–1</w:t>
      </w:r>
      <w:r w:rsidR="00345C0F" w:rsidRPr="0093305F">
        <w:t>). N</w:t>
      </w:r>
      <w:r w:rsidR="00345C0F" w:rsidRPr="0093305F">
        <w:rPr>
          <w:vertAlign w:val="subscript"/>
        </w:rPr>
        <w:t>2</w:t>
      </w:r>
      <w:r w:rsidRPr="0093305F">
        <w:rPr>
          <w:rFonts w:eastAsia="Times New Roman"/>
          <w:lang w:val="en-US"/>
        </w:rPr>
        <w:t>O emission factor</w:t>
      </w:r>
      <w:r w:rsidR="00345C0F" w:rsidRPr="0093305F">
        <w:rPr>
          <w:rFonts w:eastAsia="Times New Roman"/>
          <w:lang w:val="en-US"/>
        </w:rPr>
        <w:t>s</w:t>
      </w:r>
      <w:r w:rsidRPr="0093305F">
        <w:rPr>
          <w:rFonts w:eastAsia="Times New Roman"/>
          <w:lang w:val="en-US"/>
        </w:rPr>
        <w:t xml:space="preserve"> (</w:t>
      </w:r>
      <w:r w:rsidR="00640D0E" w:rsidRPr="0093305F">
        <w:rPr>
          <w:rFonts w:eastAsia="Times New Roman"/>
          <w:lang w:val="en-US"/>
        </w:rPr>
        <w:t>EF</w:t>
      </w:r>
      <w:r w:rsidRPr="0093305F">
        <w:rPr>
          <w:rFonts w:eastAsia="Times New Roman"/>
          <w:lang w:val="en-US"/>
        </w:rPr>
        <w:t xml:space="preserve">) </w:t>
      </w:r>
      <w:r w:rsidRPr="0093305F">
        <w:t>ranged from 0.</w:t>
      </w:r>
      <w:r w:rsidR="007D3918" w:rsidRPr="0093305F">
        <w:t>01</w:t>
      </w:r>
      <w:r w:rsidRPr="0093305F">
        <w:t xml:space="preserve"> to 4.1</w:t>
      </w:r>
      <w:r w:rsidR="00640D0E" w:rsidRPr="0093305F">
        <w:t>%</w:t>
      </w:r>
      <w:r w:rsidRPr="0093305F">
        <w:t>.</w:t>
      </w:r>
      <w:r w:rsidR="00246D43" w:rsidRPr="0093305F">
        <w:t xml:space="preserve"> </w:t>
      </w:r>
      <w:r w:rsidR="0082397F" w:rsidRPr="0093305F">
        <w:rPr>
          <w:lang w:val="en-US"/>
        </w:rPr>
        <w:t>Incorporation</w:t>
      </w:r>
      <w:r w:rsidRPr="0093305F">
        <w:t xml:space="preserve"> of crop residues or manure with inorganic fertilizers </w:t>
      </w:r>
      <w:r w:rsidR="00246D43" w:rsidRPr="0093305F">
        <w:t xml:space="preserve">invariably </w:t>
      </w:r>
      <w:r w:rsidRPr="0093305F">
        <w:t xml:space="preserve">resulted in </w:t>
      </w:r>
      <w:r w:rsidR="00C5766C" w:rsidRPr="0093305F">
        <w:t>significant changes in GHG emissions but</w:t>
      </w:r>
      <w:r w:rsidR="00E40E69" w:rsidRPr="0093305F">
        <w:t xml:space="preserve"> </w:t>
      </w:r>
      <w:r w:rsidR="0089391E">
        <w:rPr>
          <w:rFonts w:hint="eastAsia"/>
        </w:rPr>
        <w:t xml:space="preserve">results were inconsistent as </w:t>
      </w:r>
      <w:r w:rsidR="00E40E69" w:rsidRPr="0093305F">
        <w:t xml:space="preserve">the magnitude and direction of changes </w:t>
      </w:r>
      <w:r w:rsidR="00C5766C" w:rsidRPr="0093305F">
        <w:t xml:space="preserve">were </w:t>
      </w:r>
      <w:r w:rsidR="0089391E">
        <w:rPr>
          <w:rFonts w:hint="eastAsia"/>
        </w:rPr>
        <w:t>differed by gas</w:t>
      </w:r>
      <w:r w:rsidR="00E40E69" w:rsidRPr="0093305F">
        <w:t xml:space="preserve">. </w:t>
      </w:r>
      <w:r w:rsidRPr="0093305F">
        <w:t xml:space="preserve">Soil GHG emissions </w:t>
      </w:r>
      <w:r w:rsidR="0082397F" w:rsidRPr="0093305F">
        <w:t>from</w:t>
      </w:r>
      <w:r w:rsidRPr="0093305F">
        <w:t xml:space="preserve"> vegetable gardens ranged from 73.3 to 132.0 </w:t>
      </w:r>
      <w:r w:rsidRPr="0093305F">
        <w:rPr>
          <w:rFonts w:eastAsia="Times New Roman"/>
          <w:lang w:val="en-US"/>
        </w:rPr>
        <w:t>Mg CO</w:t>
      </w:r>
      <w:r w:rsidRPr="0093305F">
        <w:rPr>
          <w:rFonts w:eastAsia="Times New Roman"/>
          <w:vertAlign w:val="subscript"/>
          <w:lang w:val="en-US"/>
        </w:rPr>
        <w:t>2</w:t>
      </w:r>
      <w:r w:rsidRPr="0093305F">
        <w:rPr>
          <w:rFonts w:eastAsia="Times New Roman"/>
          <w:lang w:val="en-US"/>
        </w:rPr>
        <w:t xml:space="preserve"> ha</w:t>
      </w:r>
      <w:r w:rsidRPr="0093305F">
        <w:rPr>
          <w:rFonts w:eastAsia="Times New Roman"/>
          <w:vertAlign w:val="superscript"/>
          <w:lang w:val="en-US"/>
        </w:rPr>
        <w:t>–1</w:t>
      </w:r>
      <w:r w:rsidRPr="0093305F">
        <w:rPr>
          <w:rFonts w:eastAsia="Times New Roman"/>
          <w:lang w:val="en-US"/>
        </w:rPr>
        <w:t xml:space="preserve"> y</w:t>
      </w:r>
      <w:r w:rsidR="0006282D" w:rsidRPr="0093305F">
        <w:rPr>
          <w:rFonts w:eastAsia="Times New Roman"/>
          <w:lang w:val="en-US"/>
        </w:rPr>
        <w:t>r</w:t>
      </w:r>
      <w:r w:rsidRPr="0093305F">
        <w:rPr>
          <w:rFonts w:eastAsia="Times New Roman"/>
          <w:vertAlign w:val="superscript"/>
          <w:lang w:val="en-US"/>
        </w:rPr>
        <w:t xml:space="preserve">–1 </w:t>
      </w:r>
      <w:r w:rsidRPr="0093305F">
        <w:t xml:space="preserve">and </w:t>
      </w:r>
      <w:r w:rsidR="00CA7DAC" w:rsidRPr="0093305F">
        <w:t>53.4</w:t>
      </w:r>
      <w:r w:rsidRPr="0093305F">
        <w:t xml:space="preserve"> to 1</w:t>
      </w:r>
      <w:r w:rsidR="00CA7DAC" w:rsidRPr="0093305F">
        <w:t>77.6</w:t>
      </w:r>
      <w:r w:rsidRPr="0093305F">
        <w:t xml:space="preserve"> </w:t>
      </w:r>
      <w:r w:rsidRPr="0093305F">
        <w:rPr>
          <w:rFonts w:eastAsia="Times New Roman"/>
          <w:lang w:val="en-US"/>
        </w:rPr>
        <w:t>kg N</w:t>
      </w:r>
      <w:r w:rsidRPr="0093305F">
        <w:rPr>
          <w:rFonts w:eastAsia="Times New Roman"/>
          <w:vertAlign w:val="subscript"/>
          <w:lang w:val="en-US"/>
        </w:rPr>
        <w:t>2</w:t>
      </w:r>
      <w:r w:rsidRPr="0093305F">
        <w:rPr>
          <w:rFonts w:eastAsia="Times New Roman"/>
          <w:lang w:val="en-US"/>
        </w:rPr>
        <w:t>O ha</w:t>
      </w:r>
      <w:r w:rsidRPr="0093305F">
        <w:rPr>
          <w:rFonts w:eastAsia="Times New Roman"/>
          <w:vertAlign w:val="superscript"/>
          <w:lang w:val="en-US"/>
        </w:rPr>
        <w:t>–1</w:t>
      </w:r>
      <w:r w:rsidRPr="0093305F">
        <w:rPr>
          <w:rFonts w:eastAsia="Times New Roman"/>
          <w:lang w:val="en-US"/>
        </w:rPr>
        <w:t xml:space="preserve"> y</w:t>
      </w:r>
      <w:r w:rsidR="0006282D" w:rsidRPr="0093305F">
        <w:rPr>
          <w:rFonts w:eastAsia="Times New Roman"/>
          <w:lang w:val="en-US"/>
        </w:rPr>
        <w:t>r</w:t>
      </w:r>
      <w:r w:rsidRPr="0093305F">
        <w:rPr>
          <w:rFonts w:eastAsia="Times New Roman"/>
          <w:vertAlign w:val="superscript"/>
          <w:lang w:val="en-US"/>
        </w:rPr>
        <w:t xml:space="preserve">–1 </w:t>
      </w:r>
      <w:r w:rsidR="00813370" w:rsidRPr="0093305F">
        <w:rPr>
          <w:rFonts w:hint="eastAsia"/>
          <w:lang w:val="en-US"/>
        </w:rPr>
        <w:t>(</w:t>
      </w:r>
      <w:r w:rsidR="00C57578" w:rsidRPr="0093305F">
        <w:rPr>
          <w:rFonts w:hint="eastAsia"/>
          <w:lang w:val="en-US"/>
        </w:rPr>
        <w:t xml:space="preserve">15.9 to 52.9 </w:t>
      </w:r>
      <w:r w:rsidR="00C57578" w:rsidRPr="0093305F">
        <w:rPr>
          <w:rFonts w:hint="eastAsia"/>
        </w:rPr>
        <w:t xml:space="preserve">Mg </w:t>
      </w:r>
      <w:r w:rsidR="00C57578" w:rsidRPr="0093305F">
        <w:t>CO</w:t>
      </w:r>
      <w:r w:rsidR="00C57578" w:rsidRPr="0093305F">
        <w:rPr>
          <w:vertAlign w:val="subscript"/>
        </w:rPr>
        <w:t>2</w:t>
      </w:r>
      <w:r w:rsidR="00C57578" w:rsidRPr="0093305F">
        <w:rPr>
          <w:rFonts w:hint="eastAsia"/>
          <w:vertAlign w:val="subscript"/>
        </w:rPr>
        <w:t xml:space="preserve"> </w:t>
      </w:r>
      <w:r w:rsidR="00C57578" w:rsidRPr="0093305F">
        <w:t>e</w:t>
      </w:r>
      <w:r w:rsidR="00C57578" w:rsidRPr="0093305F">
        <w:rPr>
          <w:rFonts w:hint="eastAsia"/>
        </w:rPr>
        <w:t xml:space="preserve">q </w:t>
      </w:r>
      <w:r w:rsidR="00C57578" w:rsidRPr="0093305F">
        <w:rPr>
          <w:rFonts w:eastAsia="Times New Roman"/>
          <w:lang w:val="en-US"/>
        </w:rPr>
        <w:t>ha</w:t>
      </w:r>
      <w:r w:rsidR="00C57578" w:rsidRPr="0093305F">
        <w:rPr>
          <w:rFonts w:eastAsia="Times New Roman"/>
          <w:vertAlign w:val="superscript"/>
          <w:lang w:val="en-US"/>
        </w:rPr>
        <w:t>–1</w:t>
      </w:r>
      <w:r w:rsidR="00C57578" w:rsidRPr="0093305F">
        <w:rPr>
          <w:rFonts w:eastAsia="Times New Roman"/>
          <w:lang w:val="en-US"/>
        </w:rPr>
        <w:t xml:space="preserve"> yr</w:t>
      </w:r>
      <w:r w:rsidR="00C57578" w:rsidRPr="0093305F">
        <w:rPr>
          <w:rFonts w:eastAsia="Times New Roman"/>
          <w:vertAlign w:val="superscript"/>
          <w:lang w:val="en-US"/>
        </w:rPr>
        <w:t>–1</w:t>
      </w:r>
      <w:r w:rsidR="00813370" w:rsidRPr="0093305F">
        <w:rPr>
          <w:rFonts w:hint="eastAsia"/>
          <w:lang w:val="en-US"/>
        </w:rPr>
        <w:t>)</w:t>
      </w:r>
      <w:r w:rsidR="00813370" w:rsidRPr="0093305F">
        <w:rPr>
          <w:rFonts w:hint="eastAsia"/>
          <w:vertAlign w:val="superscript"/>
          <w:lang w:val="en-US"/>
        </w:rPr>
        <w:t xml:space="preserve"> </w:t>
      </w:r>
      <w:r w:rsidRPr="0093305F">
        <w:t>and N</w:t>
      </w:r>
      <w:r w:rsidRPr="0093305F">
        <w:rPr>
          <w:vertAlign w:val="subscript"/>
        </w:rPr>
        <w:t>2</w:t>
      </w:r>
      <w:r w:rsidRPr="0093305F">
        <w:t xml:space="preserve">O </w:t>
      </w:r>
      <w:r w:rsidR="00640D0E" w:rsidRPr="0093305F">
        <w:t xml:space="preserve">EFs </w:t>
      </w:r>
      <w:r w:rsidRPr="0093305F">
        <w:t>ranged from 3 to 4%. Soil CO</w:t>
      </w:r>
      <w:r w:rsidRPr="0093305F">
        <w:rPr>
          <w:vertAlign w:val="subscript"/>
        </w:rPr>
        <w:t>2</w:t>
      </w:r>
      <w:r w:rsidRPr="0093305F">
        <w:t xml:space="preserve"> and N</w:t>
      </w:r>
      <w:r w:rsidRPr="0093305F">
        <w:rPr>
          <w:vertAlign w:val="subscript"/>
        </w:rPr>
        <w:t>2</w:t>
      </w:r>
      <w:r w:rsidRPr="0093305F">
        <w:t xml:space="preserve">O emissions from agroforestry </w:t>
      </w:r>
      <w:r w:rsidR="00C5766C" w:rsidRPr="0093305F">
        <w:t xml:space="preserve">were </w:t>
      </w:r>
      <w:r w:rsidRPr="0093305F">
        <w:t xml:space="preserve">38.6 </w:t>
      </w:r>
      <w:r w:rsidRPr="0093305F">
        <w:rPr>
          <w:rFonts w:eastAsia="Times New Roman"/>
          <w:lang w:val="en-US"/>
        </w:rPr>
        <w:t>Mg CO</w:t>
      </w:r>
      <w:r w:rsidRPr="0093305F">
        <w:rPr>
          <w:rFonts w:eastAsia="Times New Roman"/>
          <w:vertAlign w:val="subscript"/>
          <w:lang w:val="en-US"/>
        </w:rPr>
        <w:t>2</w:t>
      </w:r>
      <w:r w:rsidRPr="0093305F">
        <w:rPr>
          <w:rFonts w:eastAsia="Times New Roman"/>
          <w:lang w:val="en-US"/>
        </w:rPr>
        <w:t xml:space="preserve"> ha</w:t>
      </w:r>
      <w:r w:rsidRPr="0093305F">
        <w:rPr>
          <w:rFonts w:eastAsia="Times New Roman"/>
          <w:vertAlign w:val="superscript"/>
          <w:lang w:val="en-US"/>
        </w:rPr>
        <w:t>–1</w:t>
      </w:r>
      <w:r w:rsidRPr="0093305F">
        <w:rPr>
          <w:rFonts w:eastAsia="Times New Roman"/>
          <w:lang w:val="en-US"/>
        </w:rPr>
        <w:t xml:space="preserve"> y</w:t>
      </w:r>
      <w:r w:rsidRPr="0093305F">
        <w:rPr>
          <w:rFonts w:eastAsia="Times New Roman"/>
          <w:vertAlign w:val="superscript"/>
          <w:lang w:val="en-US"/>
        </w:rPr>
        <w:t xml:space="preserve">–1 </w:t>
      </w:r>
      <w:r w:rsidRPr="0093305F">
        <w:t>and 0.</w:t>
      </w:r>
      <w:r w:rsidR="00CA7DAC" w:rsidRPr="0093305F">
        <w:t>2</w:t>
      </w:r>
      <w:r w:rsidRPr="0093305F">
        <w:t xml:space="preserve"> to </w:t>
      </w:r>
      <w:r w:rsidR="00CA7DAC" w:rsidRPr="0093305F">
        <w:t>26.7</w:t>
      </w:r>
      <w:r w:rsidRPr="0093305F">
        <w:t xml:space="preserve"> </w:t>
      </w:r>
      <w:r w:rsidRPr="0093305F">
        <w:rPr>
          <w:rFonts w:eastAsia="Times New Roman"/>
          <w:lang w:val="en-US"/>
        </w:rPr>
        <w:t>kg N</w:t>
      </w:r>
      <w:r w:rsidRPr="0093305F">
        <w:rPr>
          <w:rFonts w:eastAsia="Times New Roman"/>
          <w:vertAlign w:val="subscript"/>
          <w:lang w:val="en-US"/>
        </w:rPr>
        <w:t>2</w:t>
      </w:r>
      <w:r w:rsidRPr="0093305F">
        <w:rPr>
          <w:rFonts w:eastAsia="Times New Roman"/>
          <w:lang w:val="en-US"/>
        </w:rPr>
        <w:t>O ha</w:t>
      </w:r>
      <w:r w:rsidRPr="0093305F">
        <w:rPr>
          <w:rFonts w:eastAsia="Times New Roman"/>
          <w:vertAlign w:val="superscript"/>
          <w:lang w:val="en-US"/>
        </w:rPr>
        <w:t>–1</w:t>
      </w:r>
      <w:r w:rsidRPr="0093305F">
        <w:rPr>
          <w:rFonts w:eastAsia="Times New Roman"/>
          <w:lang w:val="en-US"/>
        </w:rPr>
        <w:t xml:space="preserve"> y</w:t>
      </w:r>
      <w:r w:rsidR="002169C1" w:rsidRPr="0093305F">
        <w:rPr>
          <w:rFonts w:eastAsia="Times New Roman"/>
          <w:lang w:val="en-US"/>
        </w:rPr>
        <w:t>r</w:t>
      </w:r>
      <w:r w:rsidRPr="0093305F">
        <w:rPr>
          <w:rFonts w:eastAsia="Times New Roman"/>
          <w:vertAlign w:val="superscript"/>
          <w:lang w:val="en-US"/>
        </w:rPr>
        <w:t>–1</w:t>
      </w:r>
      <w:r w:rsidR="00C57578" w:rsidRPr="0093305F">
        <w:rPr>
          <w:rFonts w:hint="eastAsia"/>
          <w:vertAlign w:val="superscript"/>
          <w:lang w:val="en-US"/>
        </w:rPr>
        <w:t xml:space="preserve"> </w:t>
      </w:r>
      <w:r w:rsidR="00C57578" w:rsidRPr="0093305F">
        <w:rPr>
          <w:rFonts w:hint="eastAsia"/>
          <w:lang w:val="en-US"/>
        </w:rPr>
        <w:t xml:space="preserve">(0.06 to </w:t>
      </w:r>
      <w:r w:rsidR="00E500FD" w:rsidRPr="0093305F">
        <w:rPr>
          <w:rFonts w:hint="eastAsia"/>
          <w:lang w:val="en-US"/>
        </w:rPr>
        <w:t>8.0</w:t>
      </w:r>
      <w:r w:rsidR="00C57578" w:rsidRPr="0093305F">
        <w:rPr>
          <w:rFonts w:hint="eastAsia"/>
          <w:lang w:val="en-US"/>
        </w:rPr>
        <w:t xml:space="preserve"> </w:t>
      </w:r>
      <w:r w:rsidR="00E500FD" w:rsidRPr="0093305F">
        <w:rPr>
          <w:rFonts w:hint="eastAsia"/>
        </w:rPr>
        <w:t>M</w:t>
      </w:r>
      <w:r w:rsidR="00C57578" w:rsidRPr="0093305F">
        <w:rPr>
          <w:rFonts w:hint="eastAsia"/>
        </w:rPr>
        <w:t xml:space="preserve">g </w:t>
      </w:r>
      <w:r w:rsidR="00C57578" w:rsidRPr="0093305F">
        <w:t>CO</w:t>
      </w:r>
      <w:r w:rsidR="00C57578" w:rsidRPr="0093305F">
        <w:rPr>
          <w:vertAlign w:val="subscript"/>
        </w:rPr>
        <w:t>2</w:t>
      </w:r>
      <w:r w:rsidR="00C57578" w:rsidRPr="0093305F">
        <w:rPr>
          <w:rFonts w:hint="eastAsia"/>
          <w:vertAlign w:val="subscript"/>
        </w:rPr>
        <w:t xml:space="preserve"> </w:t>
      </w:r>
      <w:r w:rsidR="00C57578" w:rsidRPr="0093305F">
        <w:t>e</w:t>
      </w:r>
      <w:r w:rsidR="00C57578" w:rsidRPr="0093305F">
        <w:rPr>
          <w:rFonts w:hint="eastAsia"/>
        </w:rPr>
        <w:t xml:space="preserve">q </w:t>
      </w:r>
      <w:r w:rsidR="00C57578" w:rsidRPr="0093305F">
        <w:rPr>
          <w:rFonts w:eastAsia="Times New Roman"/>
          <w:lang w:val="en-US"/>
        </w:rPr>
        <w:t>ha</w:t>
      </w:r>
      <w:r w:rsidR="00C57578" w:rsidRPr="0093305F">
        <w:rPr>
          <w:rFonts w:eastAsia="Times New Roman"/>
          <w:vertAlign w:val="superscript"/>
          <w:lang w:val="en-US"/>
        </w:rPr>
        <w:t>–1</w:t>
      </w:r>
      <w:r w:rsidR="00C57578" w:rsidRPr="0093305F">
        <w:rPr>
          <w:rFonts w:eastAsia="Times New Roman"/>
          <w:lang w:val="en-US"/>
        </w:rPr>
        <w:t xml:space="preserve"> yr</w:t>
      </w:r>
      <w:r w:rsidR="00C57578" w:rsidRPr="0093305F">
        <w:rPr>
          <w:rFonts w:eastAsia="Times New Roman"/>
          <w:vertAlign w:val="superscript"/>
          <w:lang w:val="en-US"/>
        </w:rPr>
        <w:t>–1</w:t>
      </w:r>
      <w:r w:rsidR="00C57578" w:rsidRPr="0093305F">
        <w:rPr>
          <w:rFonts w:hint="eastAsia"/>
          <w:lang w:val="en-US"/>
        </w:rPr>
        <w:t>)</w:t>
      </w:r>
      <w:r w:rsidRPr="0093305F">
        <w:t xml:space="preserve">, respectively. Improving fallow with </w:t>
      </w:r>
      <w:r w:rsidR="00435D46" w:rsidRPr="0093305F">
        <w:t>nitrogen (</w:t>
      </w:r>
      <w:r w:rsidRPr="0093305F">
        <w:t>N</w:t>
      </w:r>
      <w:r w:rsidR="00435D46" w:rsidRPr="0093305F">
        <w:t>)</w:t>
      </w:r>
      <w:r w:rsidRPr="0093305F">
        <w:t xml:space="preserve">-fixing trees </w:t>
      </w:r>
      <w:r w:rsidR="00246D43" w:rsidRPr="0093305F">
        <w:t xml:space="preserve">led to </w:t>
      </w:r>
      <w:r w:rsidRPr="0093305F">
        <w:lastRenderedPageBreak/>
        <w:t>increased CO</w:t>
      </w:r>
      <w:r w:rsidRPr="0093305F">
        <w:rPr>
          <w:vertAlign w:val="subscript"/>
        </w:rPr>
        <w:t>2</w:t>
      </w:r>
      <w:r w:rsidRPr="0093305F">
        <w:t xml:space="preserve"> and N</w:t>
      </w:r>
      <w:r w:rsidRPr="0093305F">
        <w:rPr>
          <w:vertAlign w:val="subscript"/>
        </w:rPr>
        <w:t>2</w:t>
      </w:r>
      <w:r w:rsidRPr="0093305F">
        <w:t>O emissions compared to conventional croplands</w:t>
      </w:r>
      <w:r w:rsidR="00300EEA" w:rsidRPr="0093305F">
        <w:rPr>
          <w:rFonts w:hint="eastAsia"/>
        </w:rPr>
        <w:t>.</w:t>
      </w:r>
      <w:r w:rsidRPr="0093305F">
        <w:t xml:space="preserve"> </w:t>
      </w:r>
      <w:r w:rsidR="00246D43" w:rsidRPr="0093305F">
        <w:t>The t</w:t>
      </w:r>
      <w:r w:rsidRPr="0093305F">
        <w:t xml:space="preserve">ype and </w:t>
      </w:r>
      <w:r w:rsidRPr="0093305F">
        <w:rPr>
          <w:lang w:val="en-US"/>
        </w:rPr>
        <w:t xml:space="preserve">quality of plant residue </w:t>
      </w:r>
      <w:r w:rsidR="00300EEA" w:rsidRPr="0093305F">
        <w:rPr>
          <w:rFonts w:hint="eastAsia"/>
          <w:lang w:val="en-US"/>
        </w:rPr>
        <w:t xml:space="preserve">in the fallow </w:t>
      </w:r>
      <w:r w:rsidRPr="0093305F">
        <w:rPr>
          <w:lang w:val="en-US"/>
        </w:rPr>
        <w:t xml:space="preserve">is an important control </w:t>
      </w:r>
      <w:r w:rsidR="004A239E" w:rsidRPr="0093305F">
        <w:rPr>
          <w:lang w:val="en-US"/>
        </w:rPr>
        <w:t>on how</w:t>
      </w:r>
      <w:r w:rsidRPr="0093305F">
        <w:rPr>
          <w:lang w:val="en-US"/>
        </w:rPr>
        <w:t xml:space="preserve"> </w:t>
      </w:r>
      <w:r w:rsidR="00300EEA" w:rsidRPr="0093305F">
        <w:t>CO</w:t>
      </w:r>
      <w:r w:rsidR="00300EEA" w:rsidRPr="0093305F">
        <w:rPr>
          <w:vertAlign w:val="subscript"/>
        </w:rPr>
        <w:t>2</w:t>
      </w:r>
      <w:r w:rsidR="00300EEA" w:rsidRPr="0093305F">
        <w:t xml:space="preserve"> and </w:t>
      </w:r>
      <w:r w:rsidRPr="0093305F">
        <w:rPr>
          <w:lang w:val="en-US"/>
        </w:rPr>
        <w:t>N</w:t>
      </w:r>
      <w:r w:rsidRPr="0093305F">
        <w:rPr>
          <w:vertAlign w:val="subscript"/>
          <w:lang w:val="en-US"/>
        </w:rPr>
        <w:t>2</w:t>
      </w:r>
      <w:r w:rsidRPr="0093305F">
        <w:rPr>
          <w:lang w:val="en-US"/>
        </w:rPr>
        <w:t>O emissions</w:t>
      </w:r>
      <w:r w:rsidR="004A239E" w:rsidRPr="0093305F">
        <w:rPr>
          <w:lang w:val="en-US"/>
        </w:rPr>
        <w:t xml:space="preserve"> are affected</w:t>
      </w:r>
      <w:r w:rsidRPr="0093305F">
        <w:rPr>
          <w:lang w:val="en-US"/>
        </w:rPr>
        <w:t>.</w:t>
      </w:r>
      <w:r w:rsidRPr="0093305F">
        <w:t xml:space="preserve"> Throughout agricultural lands, </w:t>
      </w:r>
      <w:r w:rsidR="008C4574" w:rsidRPr="0093305F">
        <w:t>N</w:t>
      </w:r>
      <w:r w:rsidR="008C4574" w:rsidRPr="0093305F">
        <w:rPr>
          <w:vertAlign w:val="subscript"/>
        </w:rPr>
        <w:t>2</w:t>
      </w:r>
      <w:r w:rsidR="008C4574" w:rsidRPr="0093305F">
        <w:t>O emissions slowly increased with N inputs below 150 kg N</w:t>
      </w:r>
      <w:r w:rsidR="008C4574" w:rsidRPr="0093305F">
        <w:rPr>
          <w:rFonts w:eastAsia="Times New Roman"/>
          <w:lang w:val="en-US"/>
        </w:rPr>
        <w:t xml:space="preserve"> ha</w:t>
      </w:r>
      <w:r w:rsidR="008C4574" w:rsidRPr="0093305F">
        <w:rPr>
          <w:rFonts w:eastAsia="Times New Roman"/>
          <w:vertAlign w:val="superscript"/>
          <w:lang w:val="en-US"/>
        </w:rPr>
        <w:t>–1</w:t>
      </w:r>
      <w:r w:rsidR="008C4574" w:rsidRPr="0093305F">
        <w:rPr>
          <w:rFonts w:eastAsia="Times New Roman"/>
          <w:lang w:val="en-US"/>
        </w:rPr>
        <w:t xml:space="preserve"> y</w:t>
      </w:r>
      <w:r w:rsidR="002169C1" w:rsidRPr="0093305F">
        <w:rPr>
          <w:rFonts w:eastAsia="Times New Roman"/>
          <w:lang w:val="en-US"/>
        </w:rPr>
        <w:t>r</w:t>
      </w:r>
      <w:r w:rsidR="008C4574" w:rsidRPr="0093305F">
        <w:rPr>
          <w:rFonts w:eastAsia="Times New Roman"/>
          <w:vertAlign w:val="superscript"/>
          <w:lang w:val="en-US"/>
        </w:rPr>
        <w:t>–1</w:t>
      </w:r>
      <w:r w:rsidR="008C4574" w:rsidRPr="0093305F">
        <w:t xml:space="preserve"> and </w:t>
      </w:r>
      <w:r w:rsidR="008D3649" w:rsidRPr="0093305F">
        <w:t xml:space="preserve">increased </w:t>
      </w:r>
      <w:r w:rsidR="008C4574" w:rsidRPr="0093305F">
        <w:t>exponentially with N application rates up to 300 kg N</w:t>
      </w:r>
      <w:r w:rsidR="008C4574" w:rsidRPr="0093305F">
        <w:rPr>
          <w:rFonts w:eastAsia="Times New Roman"/>
          <w:lang w:val="en-US"/>
        </w:rPr>
        <w:t xml:space="preserve"> ha</w:t>
      </w:r>
      <w:r w:rsidR="008C4574" w:rsidRPr="0093305F">
        <w:rPr>
          <w:rFonts w:eastAsia="Times New Roman"/>
          <w:vertAlign w:val="superscript"/>
          <w:lang w:val="en-US"/>
        </w:rPr>
        <w:t>–1</w:t>
      </w:r>
      <w:r w:rsidR="008C4574" w:rsidRPr="0093305F">
        <w:rPr>
          <w:rFonts w:eastAsia="Times New Roman"/>
          <w:lang w:val="en-US"/>
        </w:rPr>
        <w:t xml:space="preserve"> y</w:t>
      </w:r>
      <w:r w:rsidR="002169C1" w:rsidRPr="0093305F">
        <w:rPr>
          <w:rFonts w:eastAsia="Times New Roman"/>
          <w:lang w:val="en-US"/>
        </w:rPr>
        <w:t>r</w:t>
      </w:r>
      <w:r w:rsidR="008C4574" w:rsidRPr="0093305F">
        <w:rPr>
          <w:rFonts w:eastAsia="Times New Roman"/>
          <w:vertAlign w:val="superscript"/>
          <w:lang w:val="en-US"/>
        </w:rPr>
        <w:t>–1</w:t>
      </w:r>
      <w:r w:rsidR="008C4574" w:rsidRPr="0093305F">
        <w:t>. The lowest yield-scaled N</w:t>
      </w:r>
      <w:r w:rsidR="008C4574" w:rsidRPr="0093305F">
        <w:rPr>
          <w:vertAlign w:val="subscript"/>
        </w:rPr>
        <w:t>2</w:t>
      </w:r>
      <w:r w:rsidR="008C4574" w:rsidRPr="0093305F">
        <w:t>O emissions were reported with N application rates ranging between 100 and 150 kg N</w:t>
      </w:r>
      <w:r w:rsidR="008C4574" w:rsidRPr="0093305F">
        <w:rPr>
          <w:rFonts w:eastAsia="Times New Roman"/>
          <w:lang w:val="en-US"/>
        </w:rPr>
        <w:t xml:space="preserve"> ha</w:t>
      </w:r>
      <w:r w:rsidR="008C4574" w:rsidRPr="0093305F">
        <w:rPr>
          <w:rFonts w:eastAsia="Times New Roman"/>
          <w:vertAlign w:val="superscript"/>
          <w:lang w:val="en-US"/>
        </w:rPr>
        <w:t>–1</w:t>
      </w:r>
      <w:r w:rsidR="008C4574" w:rsidRPr="0093305F">
        <w:t xml:space="preserve">. </w:t>
      </w:r>
      <w:r w:rsidRPr="0093305F">
        <w:t xml:space="preserve">Overall, total </w:t>
      </w:r>
      <w:r w:rsidRPr="0093305F">
        <w:rPr>
          <w:rFonts w:eastAsia="Times New Roman"/>
          <w:lang w:val="en-US"/>
        </w:rPr>
        <w:t>CO</w:t>
      </w:r>
      <w:r w:rsidRPr="0093305F">
        <w:rPr>
          <w:rFonts w:eastAsia="Times New Roman"/>
          <w:vertAlign w:val="subscript"/>
          <w:lang w:val="en-US"/>
        </w:rPr>
        <w:t xml:space="preserve">2 </w:t>
      </w:r>
      <w:r w:rsidRPr="0093305F">
        <w:rPr>
          <w:rFonts w:eastAsia="Times New Roman"/>
          <w:lang w:val="en-US"/>
        </w:rPr>
        <w:t xml:space="preserve">eq emissions </w:t>
      </w:r>
      <w:r w:rsidR="00F6081E" w:rsidRPr="0093305F">
        <w:rPr>
          <w:rFonts w:eastAsia="Times New Roman"/>
          <w:lang w:val="en-US"/>
        </w:rPr>
        <w:t xml:space="preserve">from </w:t>
      </w:r>
      <w:r w:rsidR="00A151B6">
        <w:rPr>
          <w:rFonts w:hint="eastAsia"/>
          <w:lang w:val="en-US"/>
        </w:rPr>
        <w:t xml:space="preserve">SSA </w:t>
      </w:r>
      <w:r w:rsidRPr="0093305F">
        <w:rPr>
          <w:rFonts w:eastAsia="Times New Roman"/>
          <w:lang w:val="en-US"/>
        </w:rPr>
        <w:t xml:space="preserve">natural </w:t>
      </w:r>
      <w:r w:rsidR="008F6FC6" w:rsidRPr="0093305F">
        <w:rPr>
          <w:rFonts w:eastAsia="Times New Roman"/>
          <w:lang w:val="en-US"/>
        </w:rPr>
        <w:t xml:space="preserve">ecosystems </w:t>
      </w:r>
      <w:r w:rsidRPr="0093305F">
        <w:rPr>
          <w:rFonts w:eastAsia="Times New Roman"/>
          <w:lang w:val="en-US"/>
        </w:rPr>
        <w:t xml:space="preserve">and agricultural lands were </w:t>
      </w:r>
      <w:r w:rsidR="00540B96" w:rsidRPr="0093305F">
        <w:rPr>
          <w:rFonts w:eastAsia="Times New Roman"/>
          <w:lang w:val="en-US"/>
        </w:rPr>
        <w:t>56.9</w:t>
      </w:r>
      <w:r w:rsidRPr="0093305F">
        <w:t xml:space="preserve"> ± 12</w:t>
      </w:r>
      <w:r w:rsidR="00540B96" w:rsidRPr="0093305F">
        <w:t>.7</w:t>
      </w:r>
      <w:r w:rsidRPr="0093305F">
        <w:t xml:space="preserve"> </w:t>
      </w:r>
      <w:r w:rsidR="00E372BF" w:rsidRPr="0093305F">
        <w:rPr>
          <w:rFonts w:hint="eastAsia"/>
          <w:lang w:val="en-US"/>
        </w:rPr>
        <w:t xml:space="preserve">x </w:t>
      </w:r>
      <w:r w:rsidR="00E372BF" w:rsidRPr="0093305F">
        <w:rPr>
          <w:rFonts w:eastAsia="Times New Roman"/>
          <w:lang w:val="en-US"/>
        </w:rPr>
        <w:t>10</w:t>
      </w:r>
      <w:r w:rsidR="003528E4" w:rsidRPr="0093305F">
        <w:rPr>
          <w:rFonts w:hint="eastAsia"/>
          <w:vertAlign w:val="superscript"/>
          <w:lang w:val="en-US"/>
        </w:rPr>
        <w:t>9</w:t>
      </w:r>
      <w:r w:rsidR="00E372BF" w:rsidRPr="0093305F">
        <w:rPr>
          <w:rFonts w:hint="eastAsia"/>
          <w:vertAlign w:val="superscript"/>
          <w:lang w:val="en-US"/>
        </w:rPr>
        <w:t xml:space="preserve"> </w:t>
      </w:r>
      <w:r w:rsidR="00E372BF" w:rsidRPr="0093305F">
        <w:rPr>
          <w:rFonts w:hint="eastAsia"/>
          <w:lang w:val="en-US"/>
        </w:rPr>
        <w:t>M</w:t>
      </w:r>
      <w:r w:rsidRPr="0093305F">
        <w:rPr>
          <w:rFonts w:eastAsia="Times New Roman"/>
          <w:lang w:val="en-US"/>
        </w:rPr>
        <w:t>g CO</w:t>
      </w:r>
      <w:r w:rsidRPr="0093305F">
        <w:rPr>
          <w:rFonts w:eastAsia="Times New Roman"/>
          <w:vertAlign w:val="subscript"/>
          <w:lang w:val="en-US"/>
        </w:rPr>
        <w:t>2</w:t>
      </w:r>
      <w:r w:rsidRPr="0093305F">
        <w:rPr>
          <w:rFonts w:eastAsia="Times New Roman"/>
          <w:lang w:val="en-US"/>
        </w:rPr>
        <w:t xml:space="preserve"> eq y</w:t>
      </w:r>
      <w:r w:rsidR="002169C1" w:rsidRPr="0093305F">
        <w:rPr>
          <w:rFonts w:eastAsia="Times New Roman"/>
          <w:lang w:val="en-US"/>
        </w:rPr>
        <w:t>r</w:t>
      </w:r>
      <w:r w:rsidRPr="0093305F">
        <w:rPr>
          <w:rFonts w:eastAsia="Times New Roman"/>
          <w:vertAlign w:val="superscript"/>
          <w:lang w:val="en-US"/>
        </w:rPr>
        <w:t>–1</w:t>
      </w:r>
      <w:r w:rsidRPr="0093305F">
        <w:t xml:space="preserve"> </w:t>
      </w:r>
      <w:r w:rsidR="00A87B51" w:rsidRPr="0093305F">
        <w:rPr>
          <w:rFonts w:hint="eastAsia"/>
        </w:rPr>
        <w:t>with</w:t>
      </w:r>
      <w:r w:rsidRPr="0093305F">
        <w:t xml:space="preserve"> natural </w:t>
      </w:r>
      <w:r w:rsidR="008F6FC6" w:rsidRPr="0093305F">
        <w:rPr>
          <w:rFonts w:eastAsia="Times New Roman"/>
          <w:lang w:val="en-US"/>
        </w:rPr>
        <w:t>ecosystems</w:t>
      </w:r>
      <w:r w:rsidR="008F6FC6" w:rsidRPr="0093305F">
        <w:t xml:space="preserve"> </w:t>
      </w:r>
      <w:r w:rsidRPr="0093305F">
        <w:t>and agricultural lands contribut</w:t>
      </w:r>
      <w:r w:rsidR="00A87B51" w:rsidRPr="0093305F">
        <w:rPr>
          <w:rFonts w:hint="eastAsia"/>
        </w:rPr>
        <w:t>ing</w:t>
      </w:r>
      <w:r w:rsidRPr="0093305F">
        <w:t xml:space="preserve"> 76</w:t>
      </w:r>
      <w:r w:rsidR="00540B96" w:rsidRPr="0093305F">
        <w:t>.3</w:t>
      </w:r>
      <w:r w:rsidRPr="0093305F">
        <w:t>% and 2</w:t>
      </w:r>
      <w:r w:rsidR="00540B96" w:rsidRPr="0093305F">
        <w:t>3.7</w:t>
      </w:r>
      <w:r w:rsidRPr="0093305F">
        <w:t xml:space="preserve">%, respectively. </w:t>
      </w:r>
      <w:r w:rsidRPr="0093305F">
        <w:rPr>
          <w:rStyle w:val="CharAttribute4"/>
        </w:rPr>
        <w:t xml:space="preserve">Additional GHG emission measurements are urgently required to </w:t>
      </w:r>
      <w:r w:rsidR="00F6081E" w:rsidRPr="0093305F">
        <w:rPr>
          <w:rStyle w:val="CharAttribute4"/>
        </w:rPr>
        <w:t xml:space="preserve">reduce uncertainty on </w:t>
      </w:r>
      <w:r w:rsidRPr="0093305F">
        <w:rPr>
          <w:rStyle w:val="CharAttribute4"/>
        </w:rPr>
        <w:t xml:space="preserve">annual GHG emissions </w:t>
      </w:r>
      <w:r w:rsidR="00F6081E" w:rsidRPr="0093305F">
        <w:rPr>
          <w:rStyle w:val="CharAttribute4"/>
        </w:rPr>
        <w:t>from the different land uses</w:t>
      </w:r>
      <w:r w:rsidR="0051020C">
        <w:rPr>
          <w:rStyle w:val="CharAttribute4"/>
          <w:rFonts w:eastAsiaTheme="minorEastAsia" w:hint="eastAsia"/>
        </w:rPr>
        <w:t xml:space="preserve"> and </w:t>
      </w:r>
      <w:r w:rsidRPr="0093305F">
        <w:rPr>
          <w:rStyle w:val="CharAttribute4"/>
        </w:rPr>
        <w:t xml:space="preserve">identify major control factors and mitigation options </w:t>
      </w:r>
      <w:r w:rsidR="00B82AB0" w:rsidRPr="0093305F">
        <w:rPr>
          <w:rStyle w:val="CharAttribute4"/>
          <w:rFonts w:eastAsiaTheme="minorEastAsia" w:hint="eastAsia"/>
        </w:rPr>
        <w:t>for</w:t>
      </w:r>
      <w:r w:rsidRPr="0093305F">
        <w:rPr>
          <w:rStyle w:val="CharAttribute4"/>
        </w:rPr>
        <w:t xml:space="preserve"> </w:t>
      </w:r>
      <w:r w:rsidR="0089391E">
        <w:rPr>
          <w:rStyle w:val="CharAttribute4"/>
          <w:rFonts w:eastAsiaTheme="minorEastAsia" w:hint="eastAsia"/>
        </w:rPr>
        <w:t>low-</w:t>
      </w:r>
      <w:r w:rsidRPr="0093305F">
        <w:rPr>
          <w:rStyle w:val="CharAttribute4"/>
        </w:rPr>
        <w:t>emission</w:t>
      </w:r>
      <w:r w:rsidR="0089391E">
        <w:rPr>
          <w:rStyle w:val="CharAttribute4"/>
          <w:rFonts w:eastAsiaTheme="minorEastAsia" w:hint="eastAsia"/>
        </w:rPr>
        <w:t xml:space="preserve"> development</w:t>
      </w:r>
      <w:r w:rsidR="0051020C">
        <w:rPr>
          <w:rStyle w:val="CharAttribute4"/>
          <w:rFonts w:eastAsiaTheme="minorEastAsia" w:hint="eastAsia"/>
        </w:rPr>
        <w:t>.</w:t>
      </w:r>
      <w:r w:rsidRPr="0093305F">
        <w:t xml:space="preserve"> </w:t>
      </w:r>
      <w:r w:rsidR="0089391E">
        <w:rPr>
          <w:rFonts w:hint="eastAsia"/>
        </w:rPr>
        <w:t>A</w:t>
      </w:r>
      <w:r w:rsidRPr="0093305F">
        <w:t xml:space="preserve"> </w:t>
      </w:r>
      <w:r w:rsidR="00660F1D" w:rsidRPr="0093305F">
        <w:t xml:space="preserve">common </w:t>
      </w:r>
      <w:r w:rsidRPr="0093305F">
        <w:t xml:space="preserve">strategy for addressing this data gap that may </w:t>
      </w:r>
      <w:r w:rsidR="00C87CDE" w:rsidRPr="0093305F">
        <w:rPr>
          <w:rFonts w:hint="eastAsia"/>
        </w:rPr>
        <w:t xml:space="preserve">include </w:t>
      </w:r>
      <w:r w:rsidRPr="0093305F">
        <w:t xml:space="preserve">identifying priorities for data acquisition, utilizing appropriate technologies, and </w:t>
      </w:r>
      <w:r w:rsidR="00C87CDE" w:rsidRPr="0093305F">
        <w:t>involving international</w:t>
      </w:r>
      <w:r w:rsidR="00C87CDE" w:rsidRPr="0093305F">
        <w:rPr>
          <w:rFonts w:hint="eastAsia"/>
        </w:rPr>
        <w:t xml:space="preserve"> </w:t>
      </w:r>
      <w:r w:rsidRPr="0093305F">
        <w:t>networks and collaboration.</w:t>
      </w:r>
    </w:p>
    <w:p w:rsidR="00325C28" w:rsidRPr="0093305F" w:rsidRDefault="00325C28" w:rsidP="00766709">
      <w:pPr>
        <w:autoSpaceDE w:val="0"/>
        <w:autoSpaceDN w:val="0"/>
        <w:adjustRightInd w:val="0"/>
        <w:spacing w:line="480" w:lineRule="auto"/>
      </w:pPr>
    </w:p>
    <w:p w:rsidR="00325C28" w:rsidRPr="0093305F" w:rsidRDefault="00325C28" w:rsidP="00766709">
      <w:pPr>
        <w:autoSpaceDE w:val="0"/>
        <w:autoSpaceDN w:val="0"/>
        <w:adjustRightInd w:val="0"/>
        <w:spacing w:line="480" w:lineRule="auto"/>
        <w:rPr>
          <w:b/>
          <w:bCs/>
        </w:rPr>
      </w:pPr>
      <w:r w:rsidRPr="0093305F">
        <w:t>Key word</w:t>
      </w:r>
      <w:r w:rsidR="00E83B2B" w:rsidRPr="0093305F">
        <w:t>s</w:t>
      </w:r>
      <w:r w:rsidRPr="0093305F">
        <w:t xml:space="preserve">: Africa, greenhouse gas, carbon dioxide, methane, nitrous oxide, natural </w:t>
      </w:r>
      <w:r w:rsidR="008C2CAF" w:rsidRPr="0093305F">
        <w:rPr>
          <w:rFonts w:hint="eastAsia"/>
        </w:rPr>
        <w:t>ecosystems</w:t>
      </w:r>
      <w:r w:rsidRPr="0093305F">
        <w:t>, agricultural lands</w:t>
      </w:r>
    </w:p>
    <w:p w:rsidR="001B505C" w:rsidRPr="0093305F" w:rsidRDefault="001B505C" w:rsidP="00163546">
      <w:pPr>
        <w:spacing w:line="480" w:lineRule="auto"/>
        <w:rPr>
          <w:b/>
          <w:bCs/>
        </w:rPr>
      </w:pPr>
    </w:p>
    <w:p w:rsidR="001B505C" w:rsidRPr="0093305F" w:rsidRDefault="00C11860" w:rsidP="00941935">
      <w:pPr>
        <w:spacing w:line="480" w:lineRule="auto"/>
        <w:rPr>
          <w:lang w:bidi="te-IN"/>
        </w:rPr>
      </w:pPr>
      <w:r w:rsidRPr="0093305F">
        <w:rPr>
          <w:b/>
          <w:bCs/>
        </w:rPr>
        <w:t>1</w:t>
      </w:r>
      <w:r w:rsidR="001D2C15" w:rsidRPr="0093305F">
        <w:rPr>
          <w:b/>
          <w:bCs/>
        </w:rPr>
        <w:t xml:space="preserve">. </w:t>
      </w:r>
      <w:r w:rsidR="00B74F3B" w:rsidRPr="0093305F">
        <w:rPr>
          <w:b/>
          <w:bCs/>
        </w:rPr>
        <w:t>Introduction</w:t>
      </w:r>
    </w:p>
    <w:p w:rsidR="00063C9B" w:rsidRDefault="00CC4A3D" w:rsidP="00941935">
      <w:pPr>
        <w:spacing w:line="480" w:lineRule="auto"/>
      </w:pPr>
      <w:r w:rsidRPr="0093305F">
        <w:tab/>
      </w:r>
      <w:r w:rsidR="00941935" w:rsidRPr="00DE701D">
        <w:tab/>
        <w:t xml:space="preserve">Global greenhouse gas (GHG) emissions were estimated to be 49 </w:t>
      </w:r>
      <w:r w:rsidR="00941935" w:rsidRPr="00DE701D">
        <w:rPr>
          <w:lang w:val="en-US"/>
        </w:rPr>
        <w:t xml:space="preserve">x </w:t>
      </w:r>
      <w:r w:rsidR="00941935" w:rsidRPr="00DE701D">
        <w:rPr>
          <w:rFonts w:eastAsia="Times New Roman"/>
          <w:lang w:val="en-US"/>
        </w:rPr>
        <w:t>10</w:t>
      </w:r>
      <w:r w:rsidR="00941935" w:rsidRPr="00DE701D">
        <w:rPr>
          <w:vertAlign w:val="superscript"/>
          <w:lang w:val="en-US"/>
        </w:rPr>
        <w:t xml:space="preserve">9 </w:t>
      </w:r>
      <w:r w:rsidR="00941935" w:rsidRPr="00DE701D">
        <w:t>Mg CO</w:t>
      </w:r>
      <w:r w:rsidR="00941935" w:rsidRPr="00DE701D">
        <w:rPr>
          <w:vertAlign w:val="subscript"/>
        </w:rPr>
        <w:t xml:space="preserve">2 </w:t>
      </w:r>
      <w:r w:rsidR="00941935" w:rsidRPr="00DE701D">
        <w:t xml:space="preserve">eq in 2010 (IPCC, 2014), with approximately 21.2 – 24% (10.3 – 12 x </w:t>
      </w:r>
      <w:r w:rsidR="00941935" w:rsidRPr="00DE701D">
        <w:rPr>
          <w:rFonts w:eastAsia="Times New Roman"/>
          <w:lang w:val="en-US"/>
        </w:rPr>
        <w:t>10</w:t>
      </w:r>
      <w:r w:rsidR="00941935" w:rsidRPr="00DE701D">
        <w:rPr>
          <w:vertAlign w:val="superscript"/>
          <w:lang w:val="en-US"/>
        </w:rPr>
        <w:t xml:space="preserve">9 </w:t>
      </w:r>
      <w:r w:rsidR="00941935" w:rsidRPr="00DE701D">
        <w:t>Mg CO</w:t>
      </w:r>
      <w:r w:rsidR="00941935" w:rsidRPr="00DE701D">
        <w:rPr>
          <w:vertAlign w:val="subscript"/>
        </w:rPr>
        <w:t xml:space="preserve">2 </w:t>
      </w:r>
      <w:r w:rsidR="00941935" w:rsidRPr="00DE701D">
        <w:t>eq) of emissions originating from soils in agricultural, forestry and other land use (AFOLU) (Tubiello et al., 2015; IPCC, 2014). Annual non</w:t>
      </w:r>
      <w:r w:rsidR="00941935" w:rsidRPr="00DE701D">
        <w:rPr>
          <w:rFonts w:ascii="Cambria Math" w:hAnsi="Cambria Math" w:cs="Cambria Math"/>
        </w:rPr>
        <w:t>‐</w:t>
      </w:r>
      <w:r w:rsidR="00941935" w:rsidRPr="00DE701D">
        <w:t>CO</w:t>
      </w:r>
      <w:r w:rsidR="00941935" w:rsidRPr="00DE701D">
        <w:rPr>
          <w:vertAlign w:val="subscript"/>
        </w:rPr>
        <w:t>2</w:t>
      </w:r>
      <w:r w:rsidR="00941935" w:rsidRPr="00DE701D">
        <w:t xml:space="preserve"> GHG emissions (primarily CH</w:t>
      </w:r>
      <w:r w:rsidR="00941935" w:rsidRPr="00DE701D">
        <w:rPr>
          <w:vertAlign w:val="subscript"/>
        </w:rPr>
        <w:t>4</w:t>
      </w:r>
      <w:r w:rsidR="00941935" w:rsidRPr="00DE701D">
        <w:t xml:space="preserve"> and N</w:t>
      </w:r>
      <w:r w:rsidR="00941935" w:rsidRPr="00DE701D">
        <w:rPr>
          <w:vertAlign w:val="subscript"/>
        </w:rPr>
        <w:t>2</w:t>
      </w:r>
      <w:r w:rsidR="00941935" w:rsidRPr="00DE701D">
        <w:t xml:space="preserve">O) from agriculture were estimated to be 5.2 – 5.8 x </w:t>
      </w:r>
      <w:r w:rsidR="00941935" w:rsidRPr="00DE701D">
        <w:rPr>
          <w:rFonts w:eastAsia="Times New Roman"/>
          <w:lang w:val="en-US"/>
        </w:rPr>
        <w:t>10</w:t>
      </w:r>
      <w:r w:rsidR="00941935" w:rsidRPr="00DE701D">
        <w:rPr>
          <w:vertAlign w:val="superscript"/>
          <w:lang w:val="en-US"/>
        </w:rPr>
        <w:t xml:space="preserve">9 </w:t>
      </w:r>
      <w:r w:rsidR="00941935" w:rsidRPr="00DE701D">
        <w:t>Mg CO</w:t>
      </w:r>
      <w:r w:rsidR="00941935" w:rsidRPr="00DE701D">
        <w:rPr>
          <w:vertAlign w:val="subscript"/>
        </w:rPr>
        <w:t xml:space="preserve">2 </w:t>
      </w:r>
      <w:r w:rsidR="00941935" w:rsidRPr="00DE701D">
        <w:t>eq yr</w:t>
      </w:r>
      <w:r w:rsidR="00941935" w:rsidRPr="00DE701D">
        <w:rPr>
          <w:vertAlign w:val="superscript"/>
        </w:rPr>
        <w:t xml:space="preserve">–1 </w:t>
      </w:r>
      <w:r w:rsidR="00941935" w:rsidRPr="00DE701D">
        <w:t xml:space="preserve">in 2010 (FAOSTAT, 2014; Tubiello et al., 2013), with approximately 4.3 – 5.5 x </w:t>
      </w:r>
      <w:r w:rsidR="00941935" w:rsidRPr="00DE701D">
        <w:rPr>
          <w:rFonts w:eastAsia="Times New Roman"/>
          <w:lang w:val="en-US"/>
        </w:rPr>
        <w:t>10</w:t>
      </w:r>
      <w:r w:rsidR="00941935" w:rsidRPr="00DE701D">
        <w:rPr>
          <w:vertAlign w:val="superscript"/>
          <w:lang w:val="en-US"/>
        </w:rPr>
        <w:t xml:space="preserve">9 </w:t>
      </w:r>
      <w:r w:rsidR="00941935" w:rsidRPr="00DE701D">
        <w:t>Mg CO</w:t>
      </w:r>
      <w:r w:rsidR="00941935" w:rsidRPr="00DE701D">
        <w:rPr>
          <w:vertAlign w:val="subscript"/>
        </w:rPr>
        <w:t xml:space="preserve">2 </w:t>
      </w:r>
      <w:r w:rsidR="00941935" w:rsidRPr="00DE701D">
        <w:t>eq yr</w:t>
      </w:r>
      <w:r w:rsidR="00941935" w:rsidRPr="00DE701D">
        <w:rPr>
          <w:vertAlign w:val="superscript"/>
        </w:rPr>
        <w:t>–1</w:t>
      </w:r>
      <w:r w:rsidR="00941935" w:rsidRPr="00DE701D">
        <w:t xml:space="preserve"> attributable to land</w:t>
      </w:r>
      <w:r w:rsidR="00941935" w:rsidRPr="00DE701D">
        <w:rPr>
          <w:rFonts w:ascii="Cambria Math" w:hAnsi="Cambria Math" w:cs="Cambria Math"/>
        </w:rPr>
        <w:t>‐</w:t>
      </w:r>
      <w:r w:rsidR="00941935" w:rsidRPr="00DE701D">
        <w:t>use change (IPCC, 2014).</w:t>
      </w:r>
      <w:r w:rsidR="00941935">
        <w:t xml:space="preserve"> </w:t>
      </w:r>
    </w:p>
    <w:p w:rsidR="00941935" w:rsidRDefault="00063C9B" w:rsidP="00941935">
      <w:pPr>
        <w:spacing w:line="480" w:lineRule="auto"/>
      </w:pPr>
      <w:r>
        <w:rPr>
          <w:rFonts w:hint="eastAsia"/>
        </w:rPr>
        <w:tab/>
      </w:r>
      <w:r w:rsidR="00941935" w:rsidRPr="00DE701D">
        <w:t xml:space="preserve">Greenhouse gas fluxes in Africa play an important role in the global GHG budget (Thompson et al., 2014; Hickman et al., 2014; Valentini et al., 2014; Ciais et al., 2011; Bombelli et al., 2009). For example, </w:t>
      </w:r>
      <w:r w:rsidR="00941935" w:rsidRPr="00DE701D">
        <w:rPr>
          <w:lang w:val="en-US"/>
        </w:rPr>
        <w:t>CO</w:t>
      </w:r>
      <w:r w:rsidR="00941935" w:rsidRPr="00DE701D">
        <w:rPr>
          <w:vertAlign w:val="subscript"/>
          <w:lang w:val="en-US"/>
        </w:rPr>
        <w:t>2</w:t>
      </w:r>
      <w:r w:rsidR="00941935" w:rsidRPr="00DE701D">
        <w:rPr>
          <w:lang w:val="en-US"/>
        </w:rPr>
        <w:t xml:space="preserve"> eq</w:t>
      </w:r>
      <w:r w:rsidR="00941935" w:rsidRPr="00DE701D">
        <w:rPr>
          <w:vertAlign w:val="subscript"/>
          <w:lang w:val="en-US"/>
        </w:rPr>
        <w:t xml:space="preserve"> </w:t>
      </w:r>
      <w:r w:rsidR="00941935" w:rsidRPr="00DE701D">
        <w:t xml:space="preserve">emissions from 12 river channels in SSA and wetlands of the </w:t>
      </w:r>
      <w:r w:rsidR="00941935" w:rsidRPr="00DE701D">
        <w:lastRenderedPageBreak/>
        <w:t xml:space="preserve">Congo River were </w:t>
      </w:r>
      <w:r w:rsidR="00941935" w:rsidRPr="00DE701D">
        <w:rPr>
          <w:lang w:bidi="te-IN"/>
        </w:rPr>
        <w:t xml:space="preserve">3.3 </w:t>
      </w:r>
      <w:r w:rsidR="00941935" w:rsidRPr="00DE701D">
        <w:rPr>
          <w:lang w:val="en-US"/>
        </w:rPr>
        <w:t xml:space="preserve">x </w:t>
      </w:r>
      <w:r w:rsidR="00941935" w:rsidRPr="00DE701D">
        <w:rPr>
          <w:rFonts w:eastAsia="Times New Roman"/>
          <w:lang w:val="en-US"/>
        </w:rPr>
        <w:t>10</w:t>
      </w:r>
      <w:r w:rsidR="00941935" w:rsidRPr="00DE701D">
        <w:rPr>
          <w:vertAlign w:val="superscript"/>
          <w:lang w:val="en-US"/>
        </w:rPr>
        <w:t xml:space="preserve">9 </w:t>
      </w:r>
      <w:r w:rsidR="00941935" w:rsidRPr="00DE701D">
        <w:rPr>
          <w:lang w:bidi="te-IN"/>
        </w:rPr>
        <w:t xml:space="preserve">Mg </w:t>
      </w:r>
      <w:r w:rsidR="00941935" w:rsidRPr="00DE701D">
        <w:rPr>
          <w:rFonts w:eastAsia="Times New Roman"/>
          <w:lang w:val="en-US"/>
        </w:rPr>
        <w:t>CO</w:t>
      </w:r>
      <w:r w:rsidR="00941935" w:rsidRPr="00DE701D">
        <w:rPr>
          <w:rFonts w:eastAsia="Times New Roman"/>
          <w:vertAlign w:val="subscript"/>
          <w:lang w:val="en-US"/>
        </w:rPr>
        <w:t>2</w:t>
      </w:r>
      <w:r w:rsidR="00941935" w:rsidRPr="00DE701D">
        <w:rPr>
          <w:rFonts w:eastAsia="Times New Roman"/>
          <w:lang w:val="en-US"/>
        </w:rPr>
        <w:t xml:space="preserve"> eq</w:t>
      </w:r>
      <w:r w:rsidR="00941935" w:rsidRPr="00DE701D">
        <w:t xml:space="preserve"> per year, equivalent to </w:t>
      </w:r>
      <w:r w:rsidR="00941935" w:rsidRPr="00DE701D">
        <w:rPr>
          <w:i/>
          <w:lang w:bidi="te-IN"/>
        </w:rPr>
        <w:t>c.</w:t>
      </w:r>
      <w:r w:rsidR="00941935" w:rsidRPr="00DE701D">
        <w:t xml:space="preserve"> 25% of the global terrestrial and ocean carbon sink (Borges et al., 2015). Nitrous oxide emissions in </w:t>
      </w:r>
      <w:r w:rsidRPr="00DE701D">
        <w:t>SSA</w:t>
      </w:r>
      <w:r w:rsidR="00941935" w:rsidRPr="00DE701D">
        <w:t xml:space="preserve"> contribute between 6 – 19% of the global total, and changes in soil N</w:t>
      </w:r>
      <w:r w:rsidR="00941935" w:rsidRPr="00DE701D">
        <w:rPr>
          <w:vertAlign w:val="subscript"/>
        </w:rPr>
        <w:t>2</w:t>
      </w:r>
      <w:r w:rsidR="00941935" w:rsidRPr="00DE701D">
        <w:t xml:space="preserve">O fluxes in </w:t>
      </w:r>
      <w:r w:rsidRPr="00DE701D">
        <w:t>SSA</w:t>
      </w:r>
      <w:r w:rsidR="00941935" w:rsidRPr="00DE701D">
        <w:t xml:space="preserve"> drive large inter-annual variations in tropical and subtropical N</w:t>
      </w:r>
      <w:r w:rsidR="00941935" w:rsidRPr="00DE701D">
        <w:rPr>
          <w:vertAlign w:val="subscript"/>
        </w:rPr>
        <w:t>2</w:t>
      </w:r>
      <w:r w:rsidR="00941935" w:rsidRPr="00DE701D">
        <w:t xml:space="preserve">O sources (Thompson et al., 2014; Hickman et al., 2011). </w:t>
      </w:r>
      <w:r w:rsidR="00E3131E" w:rsidRPr="00DE701D">
        <w:t>Us</w:t>
      </w:r>
      <w:r w:rsidR="00E3131E" w:rsidRPr="00DE701D">
        <w:rPr>
          <w:lang w:bidi="te-IN"/>
        </w:rPr>
        <w:t>e</w:t>
      </w:r>
      <w:r w:rsidR="00E3131E" w:rsidRPr="00DE701D">
        <w:t xml:space="preserve"> of synthetic fertilizers such as urea has increased in the last four decades as well as the number of livestock (and their manure and urine products) in Africa (Bouwman et al., 2009 and 2013). The increasing trend in N application rates is expected to cause a twofold increase in agricultural N</w:t>
      </w:r>
      <w:r w:rsidR="00E3131E" w:rsidRPr="00DE701D">
        <w:rPr>
          <w:vertAlign w:val="subscript"/>
        </w:rPr>
        <w:t>2</w:t>
      </w:r>
      <w:r w:rsidR="00E3131E" w:rsidRPr="00DE701D">
        <w:t xml:space="preserve">O emissions in the continent by 2050 (from 2000) (Hickman et al., 2011). </w:t>
      </w:r>
      <w:r w:rsidR="00941935" w:rsidRPr="00DE701D">
        <w:t>In the case of CH</w:t>
      </w:r>
      <w:r w:rsidR="00941935" w:rsidRPr="00DE701D">
        <w:rPr>
          <w:vertAlign w:val="subscript"/>
        </w:rPr>
        <w:t>4</w:t>
      </w:r>
      <w:r w:rsidR="00941935" w:rsidRPr="00DE701D">
        <w:t xml:space="preserve"> emissions, there are important differences between ecosystems. Tropical humid forest, wetlands</w:t>
      </w:r>
      <w:r w:rsidR="00941935" w:rsidRPr="00DE701D">
        <w:rPr>
          <w:lang w:bidi="te-IN"/>
        </w:rPr>
        <w:t>, rice paddy fields</w:t>
      </w:r>
      <w:r w:rsidR="00941935" w:rsidRPr="00DE701D">
        <w:t xml:space="preserve"> and termite mounds are likely sources of CH</w:t>
      </w:r>
      <w:r w:rsidR="00941935" w:rsidRPr="00DE701D">
        <w:rPr>
          <w:vertAlign w:val="subscript"/>
        </w:rPr>
        <w:t>4</w:t>
      </w:r>
      <w:r w:rsidR="00941935" w:rsidRPr="00DE701D">
        <w:t>, while seasonally dry forests and savannahs are typically CH</w:t>
      </w:r>
      <w:r w:rsidR="00941935" w:rsidRPr="00DE701D">
        <w:rPr>
          <w:vertAlign w:val="subscript"/>
        </w:rPr>
        <w:t xml:space="preserve">4 </w:t>
      </w:r>
      <w:r w:rsidR="00941935" w:rsidRPr="00DE701D">
        <w:t>sinks</w:t>
      </w:r>
      <w:r w:rsidR="00941935" w:rsidRPr="00DE701D">
        <w:rPr>
          <w:vertAlign w:val="subscript"/>
        </w:rPr>
        <w:t xml:space="preserve"> </w:t>
      </w:r>
      <w:r w:rsidR="00941935" w:rsidRPr="00DE701D">
        <w:t xml:space="preserve">(Valentini et al., 2014). </w:t>
      </w:r>
    </w:p>
    <w:p w:rsidR="00941935" w:rsidRPr="002C528D" w:rsidRDefault="004C2FF1" w:rsidP="00542D4F">
      <w:pPr>
        <w:spacing w:line="480" w:lineRule="auto"/>
        <w:ind w:firstLine="708"/>
      </w:pPr>
      <w:r>
        <w:rPr>
          <w:rFonts w:eastAsia="Malgun Gothic"/>
          <w:color w:val="000000"/>
        </w:rPr>
        <w:t xml:space="preserve">Interpretation of GHG emissions from soils and terrestrial water bodies is </w:t>
      </w:r>
      <w:r w:rsidR="008C16AE">
        <w:rPr>
          <w:rFonts w:eastAsia="Malgun Gothic"/>
          <w:color w:val="000000"/>
        </w:rPr>
        <w:t>complex</w:t>
      </w:r>
      <w:r>
        <w:rPr>
          <w:rFonts w:eastAsia="Malgun Gothic"/>
          <w:color w:val="000000"/>
        </w:rPr>
        <w:t xml:space="preserve"> because of the multiple, sometimes competing, bio</w:t>
      </w:r>
      <w:r w:rsidR="008C16AE">
        <w:rPr>
          <w:rFonts w:eastAsia="Malgun Gothic"/>
          <w:color w:val="000000"/>
        </w:rPr>
        <w:t xml:space="preserve">logical, chemical and physical </w:t>
      </w:r>
      <w:r>
        <w:rPr>
          <w:rFonts w:eastAsia="Malgun Gothic"/>
          <w:color w:val="000000"/>
        </w:rPr>
        <w:t xml:space="preserve">processes </w:t>
      </w:r>
      <w:r w:rsidR="008C16AE">
        <w:rPr>
          <w:rFonts w:eastAsia="Malgun Gothic"/>
          <w:color w:val="000000"/>
        </w:rPr>
        <w:t xml:space="preserve">affecting fluxes. Spatial and temporal variability in GHG fluxes is also high and challenging to capture with direct measurement. This in turn makes </w:t>
      </w:r>
      <w:r w:rsidR="008C16AE" w:rsidRPr="002C528D">
        <w:rPr>
          <w:rFonts w:eastAsia="Malgun Gothic"/>
          <w:color w:val="000000"/>
        </w:rPr>
        <w:t>reliable annual GHG flux estimates from different soils, land uses and regions quite rare in SSA. Net soil CO</w:t>
      </w:r>
      <w:r w:rsidR="008C16AE" w:rsidRPr="002C528D">
        <w:rPr>
          <w:rFonts w:eastAsia="Malgun Gothic"/>
          <w:color w:val="000000"/>
          <w:vertAlign w:val="subscript"/>
        </w:rPr>
        <w:t>2</w:t>
      </w:r>
      <w:r w:rsidR="008C16AE" w:rsidRPr="002C528D">
        <w:rPr>
          <w:rFonts w:eastAsia="Malgun Gothic"/>
          <w:color w:val="000000"/>
        </w:rPr>
        <w:t xml:space="preserve"> flux is largely a product of autotrophic respiration derived from plant roots and heterotrophic respiration of soil organic matter</w:t>
      </w:r>
      <w:r w:rsidR="009D2200">
        <w:rPr>
          <w:rFonts w:hint="eastAsia"/>
          <w:color w:val="000000"/>
        </w:rPr>
        <w:t xml:space="preserve"> </w:t>
      </w:r>
      <w:r w:rsidR="009D2200" w:rsidRPr="002C528D">
        <w:rPr>
          <w:rFonts w:eastAsia="Malgun Gothic"/>
          <w:color w:val="000000"/>
        </w:rPr>
        <w:t>(Raich and Schlesinger</w:t>
      </w:r>
      <w:r w:rsidR="009D2200" w:rsidRPr="002C528D">
        <w:rPr>
          <w:rFonts w:eastAsia="Malgun Gothic" w:hint="eastAsia"/>
          <w:color w:val="000000"/>
        </w:rPr>
        <w:t>,</w:t>
      </w:r>
      <w:r w:rsidR="009D2200" w:rsidRPr="002C528D">
        <w:rPr>
          <w:rFonts w:eastAsia="Malgun Gothic"/>
          <w:color w:val="000000"/>
        </w:rPr>
        <w:t xml:space="preserve"> 1992)</w:t>
      </w:r>
      <w:r w:rsidR="008C16AE" w:rsidRPr="002C528D">
        <w:rPr>
          <w:rFonts w:eastAsia="Malgun Gothic"/>
          <w:color w:val="000000"/>
        </w:rPr>
        <w:t xml:space="preserve">.  </w:t>
      </w:r>
      <w:r w:rsidR="00652CEA" w:rsidRPr="002C528D">
        <w:rPr>
          <w:rFonts w:eastAsia="Malgun Gothic"/>
          <w:color w:val="000000"/>
        </w:rPr>
        <w:t>Soil CO</w:t>
      </w:r>
      <w:r w:rsidR="00652CEA" w:rsidRPr="002C528D">
        <w:rPr>
          <w:rFonts w:eastAsia="Malgun Gothic"/>
          <w:color w:val="000000"/>
          <w:vertAlign w:val="subscript"/>
        </w:rPr>
        <w:t>2</w:t>
      </w:r>
      <w:r w:rsidR="00652CEA" w:rsidRPr="002C528D">
        <w:rPr>
          <w:rFonts w:eastAsia="Malgun Gothic"/>
          <w:color w:val="000000"/>
        </w:rPr>
        <w:t xml:space="preserve"> flux provides an integrated result of biological CO</w:t>
      </w:r>
      <w:r w:rsidR="00652CEA" w:rsidRPr="002C528D">
        <w:rPr>
          <w:rFonts w:eastAsia="Malgun Gothic"/>
          <w:color w:val="000000"/>
          <w:vertAlign w:val="subscript"/>
        </w:rPr>
        <w:t xml:space="preserve">2 </w:t>
      </w:r>
      <w:r w:rsidR="00652CEA" w:rsidRPr="002C528D">
        <w:rPr>
          <w:rFonts w:eastAsia="Malgun Gothic"/>
          <w:color w:val="000000"/>
        </w:rPr>
        <w:t>production throughout the soil column, changes in soil CO</w:t>
      </w:r>
      <w:r w:rsidR="00652CEA" w:rsidRPr="002C528D">
        <w:rPr>
          <w:rFonts w:eastAsia="Malgun Gothic"/>
          <w:color w:val="000000"/>
          <w:vertAlign w:val="subscript"/>
        </w:rPr>
        <w:t>2</w:t>
      </w:r>
      <w:r w:rsidR="00652CEA" w:rsidRPr="002C528D">
        <w:rPr>
          <w:rFonts w:eastAsia="Malgun Gothic"/>
          <w:color w:val="000000"/>
        </w:rPr>
        <w:t xml:space="preserve"> diffusivity in the soil profile, and in some areas geological processes</w:t>
      </w:r>
      <w:r w:rsidR="00652CEA" w:rsidRPr="002C528D">
        <w:rPr>
          <w:rFonts w:eastAsia="Malgun Gothic" w:hint="eastAsia"/>
          <w:color w:val="000000"/>
        </w:rPr>
        <w:t xml:space="preserve"> </w:t>
      </w:r>
      <w:r w:rsidR="00652CEA" w:rsidRPr="002C528D">
        <w:rPr>
          <w:rFonts w:eastAsia="Malgun Gothic"/>
          <w:color w:val="000000"/>
        </w:rPr>
        <w:t>(Raich and Schlesinger</w:t>
      </w:r>
      <w:r w:rsidR="00652CEA" w:rsidRPr="002C528D">
        <w:rPr>
          <w:rFonts w:eastAsia="Malgun Gothic" w:hint="eastAsia"/>
          <w:color w:val="000000"/>
        </w:rPr>
        <w:t>,</w:t>
      </w:r>
      <w:r w:rsidR="00652CEA" w:rsidRPr="002C528D">
        <w:rPr>
          <w:rFonts w:eastAsia="Malgun Gothic"/>
          <w:color w:val="000000"/>
        </w:rPr>
        <w:t xml:space="preserve"> 1992).</w:t>
      </w:r>
      <w:r w:rsidR="008C16AE" w:rsidRPr="002C528D">
        <w:rPr>
          <w:rFonts w:eastAsia="Malgun Gothic"/>
          <w:color w:val="000000"/>
        </w:rPr>
        <w:t xml:space="preserve"> </w:t>
      </w:r>
      <w:r w:rsidR="00652CEA" w:rsidRPr="002C528D">
        <w:rPr>
          <w:rFonts w:eastAsia="Malgun Gothic"/>
        </w:rPr>
        <w:t>Net CH</w:t>
      </w:r>
      <w:r w:rsidR="00652CEA" w:rsidRPr="002C528D">
        <w:rPr>
          <w:rFonts w:eastAsia="Malgun Gothic"/>
          <w:vertAlign w:val="subscript"/>
        </w:rPr>
        <w:t>4</w:t>
      </w:r>
      <w:r w:rsidR="00652CEA" w:rsidRPr="002C528D">
        <w:rPr>
          <w:rFonts w:eastAsia="Malgun Gothic"/>
        </w:rPr>
        <w:t xml:space="preserve"> flux is the result of the balance between methanogenesis (microbial production under anaerobic conditions) and methanotrophy (microbial consumption) (Dutaur and Verchot, 2007). </w:t>
      </w:r>
      <w:r w:rsidR="00652CEA" w:rsidRPr="002C528D">
        <w:rPr>
          <w:rStyle w:val="search-term-highlight"/>
          <w:rFonts w:eastAsia="Malgun Gothic"/>
        </w:rPr>
        <w:t>Methanogenesis</w:t>
      </w:r>
      <w:r w:rsidR="00652CEA" w:rsidRPr="002C528D">
        <w:rPr>
          <w:rFonts w:eastAsia="Malgun Gothic"/>
        </w:rPr>
        <w:t xml:space="preserve"> occurs via the anaerobic degradation of organic matter by methanogenic archaea within the </w:t>
      </w:r>
      <w:r w:rsidR="00652CEA" w:rsidRPr="002C528D">
        <w:rPr>
          <w:rFonts w:eastAsia="Malgun Gothic"/>
          <w:lang w:val="en-CA" w:eastAsia="en-CA"/>
        </w:rPr>
        <w:t xml:space="preserve">archaeal phylum </w:t>
      </w:r>
      <w:r w:rsidR="00652CEA" w:rsidRPr="002C528D">
        <w:rPr>
          <w:rFonts w:eastAsia="Malgun Gothic"/>
          <w:i/>
          <w:iCs/>
          <w:lang w:val="en-CA" w:eastAsia="en-CA"/>
        </w:rPr>
        <w:t xml:space="preserve">Euryarchaeota </w:t>
      </w:r>
      <w:r w:rsidR="00652CEA" w:rsidRPr="002C528D">
        <w:rPr>
          <w:rFonts w:eastAsia="Malgun Gothic"/>
        </w:rPr>
        <w:t>(Thauer, 1988).  Methanotrophy occurs by methanotrophs metabolizing CH</w:t>
      </w:r>
      <w:r w:rsidR="00652CEA" w:rsidRPr="002C528D">
        <w:rPr>
          <w:rFonts w:eastAsia="Malgun Gothic"/>
          <w:vertAlign w:val="subscript"/>
        </w:rPr>
        <w:t xml:space="preserve">4 </w:t>
      </w:r>
      <w:r w:rsidR="00652CEA" w:rsidRPr="002C528D">
        <w:rPr>
          <w:rFonts w:eastAsia="Malgun Gothic"/>
        </w:rPr>
        <w:t>as their source of carbon and energy (Hanson and Hanson, 1996).</w:t>
      </w:r>
      <w:r w:rsidR="00652CEA" w:rsidRPr="002C528D">
        <w:rPr>
          <w:rFonts w:hint="eastAsia"/>
        </w:rPr>
        <w:t xml:space="preserve"> </w:t>
      </w:r>
      <w:r w:rsidR="00063C9B" w:rsidRPr="002C528D">
        <w:rPr>
          <w:rFonts w:hint="eastAsia"/>
        </w:rPr>
        <w:t xml:space="preserve">Soil </w:t>
      </w:r>
      <w:r w:rsidR="00063C9B" w:rsidRPr="002C528D">
        <w:rPr>
          <w:rFonts w:eastAsia="Gulim"/>
          <w:bCs/>
          <w:color w:val="000000"/>
        </w:rPr>
        <w:t>N</w:t>
      </w:r>
      <w:r w:rsidR="00063C9B" w:rsidRPr="002C528D">
        <w:rPr>
          <w:rFonts w:eastAsia="Gulim"/>
          <w:bCs/>
          <w:color w:val="000000"/>
          <w:vertAlign w:val="subscript"/>
        </w:rPr>
        <w:t>2</w:t>
      </w:r>
      <w:r w:rsidR="00063C9B" w:rsidRPr="002C528D">
        <w:rPr>
          <w:rFonts w:eastAsia="Gulim"/>
          <w:bCs/>
          <w:color w:val="000000"/>
        </w:rPr>
        <w:t>O</w:t>
      </w:r>
      <w:r w:rsidR="00063C9B" w:rsidRPr="002C528D">
        <w:rPr>
          <w:color w:val="000000"/>
        </w:rPr>
        <w:t xml:space="preserve"> </w:t>
      </w:r>
      <w:r w:rsidR="00063C9B" w:rsidRPr="002C528D">
        <w:rPr>
          <w:rFonts w:hint="eastAsia"/>
          <w:color w:val="000000"/>
        </w:rPr>
        <w:t>in produced through t</w:t>
      </w:r>
      <w:r w:rsidR="00166AC4" w:rsidRPr="002C528D">
        <w:rPr>
          <w:color w:val="000000"/>
        </w:rPr>
        <w:t xml:space="preserve">hree main processes </w:t>
      </w:r>
      <w:r w:rsidR="00063C9B" w:rsidRPr="002C528D">
        <w:rPr>
          <w:rFonts w:hint="eastAsia"/>
          <w:color w:val="000000"/>
        </w:rPr>
        <w:t xml:space="preserve">such as </w:t>
      </w:r>
      <w:r w:rsidR="00166AC4" w:rsidRPr="002C528D">
        <w:rPr>
          <w:color w:val="000000"/>
        </w:rPr>
        <w:t>nitrification (Kowalchuk and Stephen, 2001)</w:t>
      </w:r>
      <w:r w:rsidR="00063C9B" w:rsidRPr="002C528D">
        <w:rPr>
          <w:rFonts w:hint="eastAsia"/>
          <w:color w:val="000000"/>
        </w:rPr>
        <w:t xml:space="preserve">, </w:t>
      </w:r>
      <w:r w:rsidR="00166AC4" w:rsidRPr="002C528D">
        <w:rPr>
          <w:color w:val="000000"/>
        </w:rPr>
        <w:t>denitrification (Knowles, 1982)</w:t>
      </w:r>
      <w:r w:rsidR="00166AC4" w:rsidRPr="002C528D">
        <w:rPr>
          <w:rFonts w:hint="eastAsia"/>
          <w:color w:val="000000"/>
        </w:rPr>
        <w:t xml:space="preserve"> and</w:t>
      </w:r>
      <w:r w:rsidR="00166AC4" w:rsidRPr="002C528D">
        <w:rPr>
          <w:color w:val="000000"/>
        </w:rPr>
        <w:t xml:space="preserve"> nitrifier </w:t>
      </w:r>
      <w:r w:rsidR="00166AC4" w:rsidRPr="002C528D">
        <w:rPr>
          <w:color w:val="000000"/>
        </w:rPr>
        <w:lastRenderedPageBreak/>
        <w:t>denitrification (Wrage et al., 2001)</w:t>
      </w:r>
      <w:r w:rsidR="00166AC4" w:rsidRPr="002C528D">
        <w:rPr>
          <w:rFonts w:hint="eastAsia"/>
          <w:color w:val="000000"/>
        </w:rPr>
        <w:t>.</w:t>
      </w:r>
      <w:r w:rsidR="00652CEA" w:rsidRPr="002C528D">
        <w:rPr>
          <w:rFonts w:hint="eastAsia"/>
          <w:color w:val="000000"/>
        </w:rPr>
        <w:t xml:space="preserve"> </w:t>
      </w:r>
      <w:r w:rsidR="00652CEA" w:rsidRPr="002C528D">
        <w:rPr>
          <w:rStyle w:val="CharAttribute4"/>
        </w:rPr>
        <w:t xml:space="preserve">Identifying controlling factors and their effects on </w:t>
      </w:r>
      <w:r w:rsidR="00A151B6">
        <w:rPr>
          <w:rStyle w:val="CharAttribute4"/>
          <w:rFonts w:eastAsiaTheme="minorEastAsia" w:hint="eastAsia"/>
        </w:rPr>
        <w:t xml:space="preserve">all </w:t>
      </w:r>
      <w:r w:rsidR="00652CEA" w:rsidRPr="002C528D">
        <w:rPr>
          <w:rStyle w:val="CharAttribute4"/>
        </w:rPr>
        <w:t>GHG</w:t>
      </w:r>
      <w:r w:rsidR="00C721B5">
        <w:rPr>
          <w:rStyle w:val="CharAttribute4"/>
          <w:rFonts w:eastAsiaTheme="minorEastAsia" w:hint="eastAsia"/>
        </w:rPr>
        <w:t>s</w:t>
      </w:r>
      <w:r w:rsidR="00652CEA" w:rsidRPr="002C528D">
        <w:rPr>
          <w:rStyle w:val="CharAttribute4"/>
        </w:rPr>
        <w:t xml:space="preserve"> is </w:t>
      </w:r>
      <w:r w:rsidR="00A151B6">
        <w:rPr>
          <w:rStyle w:val="CharAttribute4"/>
          <w:rFonts w:eastAsiaTheme="minorEastAsia" w:hint="eastAsia"/>
        </w:rPr>
        <w:t xml:space="preserve">therefore complex and challenging but </w:t>
      </w:r>
      <w:r w:rsidR="00652CEA" w:rsidRPr="002C528D">
        <w:rPr>
          <w:rStyle w:val="CharAttribute4"/>
        </w:rPr>
        <w:t>a pre-requisite to enhancing our understanding of efflux mechanisms and</w:t>
      </w:r>
      <w:r w:rsidR="00CC04DF" w:rsidRPr="002C528D">
        <w:rPr>
          <w:rStyle w:val="CharAttribute4"/>
          <w:rFonts w:eastAsiaTheme="minorEastAsia" w:hint="eastAsia"/>
        </w:rPr>
        <w:t xml:space="preserve"> </w:t>
      </w:r>
      <w:r w:rsidR="00063C9B" w:rsidRPr="002C528D">
        <w:rPr>
          <w:rStyle w:val="CharAttribute4"/>
          <w:rFonts w:eastAsiaTheme="minorEastAsia" w:hint="eastAsia"/>
        </w:rPr>
        <w:t xml:space="preserve">accurate </w:t>
      </w:r>
      <w:r w:rsidR="00063C9B" w:rsidRPr="002C528D">
        <w:rPr>
          <w:rStyle w:val="CharAttribute4"/>
          <w:rFonts w:eastAsiaTheme="minorEastAsia"/>
        </w:rPr>
        <w:t>quantification</w:t>
      </w:r>
      <w:r w:rsidR="00063C9B" w:rsidRPr="002C528D">
        <w:rPr>
          <w:rStyle w:val="CharAttribute4"/>
          <w:rFonts w:eastAsiaTheme="minorEastAsia" w:hint="eastAsia"/>
        </w:rPr>
        <w:t xml:space="preserve"> of</w:t>
      </w:r>
      <w:r w:rsidR="00CC04DF" w:rsidRPr="002C528D">
        <w:rPr>
          <w:rStyle w:val="CharAttribute4"/>
          <w:rFonts w:eastAsiaTheme="minorEastAsia" w:hint="eastAsia"/>
        </w:rPr>
        <w:t xml:space="preserve"> GHG emissions</w:t>
      </w:r>
      <w:r w:rsidR="00652CEA" w:rsidRPr="002C528D">
        <w:rPr>
          <w:rStyle w:val="CharAttribute4"/>
        </w:rPr>
        <w:t xml:space="preserve">. </w:t>
      </w:r>
      <w:r w:rsidR="004D6CE2" w:rsidRPr="002C528D">
        <w:rPr>
          <w:rStyle w:val="CharAttribute4"/>
          <w:rFonts w:eastAsiaTheme="minorEastAsia" w:hint="eastAsia"/>
        </w:rPr>
        <w:t xml:space="preserve">Environmental factors such as soil properties (e.g., </w:t>
      </w:r>
      <w:r w:rsidR="00973B30" w:rsidRPr="002C528D">
        <w:rPr>
          <w:rStyle w:val="CharAttribute4"/>
          <w:rFonts w:eastAsiaTheme="minorEastAsia" w:hint="eastAsia"/>
        </w:rPr>
        <w:t xml:space="preserve">soil type, </w:t>
      </w:r>
      <w:r w:rsidR="004D6CE2" w:rsidRPr="002C528D">
        <w:rPr>
          <w:rStyle w:val="CharAttribute4"/>
          <w:rFonts w:eastAsiaTheme="minorEastAsia" w:hint="eastAsia"/>
        </w:rPr>
        <w:t>carbon and nutrients</w:t>
      </w:r>
      <w:r w:rsidR="00973B30" w:rsidRPr="002C528D">
        <w:rPr>
          <w:rStyle w:val="CharAttribute4"/>
          <w:rFonts w:eastAsiaTheme="minorEastAsia" w:hint="eastAsia"/>
        </w:rPr>
        <w:t xml:space="preserve">; </w:t>
      </w:r>
      <w:r w:rsidR="00186452" w:rsidRPr="002C528D">
        <w:rPr>
          <w:rStyle w:val="CharAttribute4"/>
          <w:rFonts w:eastAsiaTheme="minorEastAsia"/>
        </w:rPr>
        <w:t>Pelster</w:t>
      </w:r>
      <w:r w:rsidR="00186452" w:rsidRPr="002C528D">
        <w:rPr>
          <w:rStyle w:val="CharAttribute4"/>
          <w:rFonts w:eastAsiaTheme="minorEastAsia" w:hint="eastAsia"/>
        </w:rPr>
        <w:t xml:space="preserve"> et al., 2012</w:t>
      </w:r>
      <w:r w:rsidR="004D6CE2" w:rsidRPr="002C528D">
        <w:rPr>
          <w:rStyle w:val="CharAttribute4"/>
          <w:rFonts w:eastAsiaTheme="minorEastAsia" w:hint="eastAsia"/>
        </w:rPr>
        <w:t xml:space="preserve">), climate </w:t>
      </w:r>
      <w:r w:rsidR="004D6CE2" w:rsidRPr="002C528D">
        <w:rPr>
          <w:rStyle w:val="CharAttribute4"/>
          <w:rFonts w:eastAsiaTheme="minorEastAsia"/>
        </w:rPr>
        <w:t>characteristics</w:t>
      </w:r>
      <w:r w:rsidR="004D6CE2" w:rsidRPr="002C528D">
        <w:rPr>
          <w:rStyle w:val="CharAttribute4"/>
          <w:rFonts w:eastAsiaTheme="minorEastAsia" w:hint="eastAsia"/>
        </w:rPr>
        <w:t xml:space="preserve"> (e.g., </w:t>
      </w:r>
      <w:r w:rsidR="00186452" w:rsidRPr="002C528D">
        <w:rPr>
          <w:rStyle w:val="CharAttribute4"/>
          <w:rFonts w:eastAsiaTheme="minorEastAsia" w:hint="eastAsia"/>
        </w:rPr>
        <w:t xml:space="preserve">temperature, </w:t>
      </w:r>
      <w:r w:rsidR="004D6CE2" w:rsidRPr="002C528D">
        <w:rPr>
          <w:rStyle w:val="CharAttribute4"/>
          <w:rFonts w:eastAsiaTheme="minorEastAsia" w:hint="eastAsia"/>
        </w:rPr>
        <w:t>rainfall, drought</w:t>
      </w:r>
      <w:r w:rsidR="00973B30" w:rsidRPr="002C528D">
        <w:rPr>
          <w:rStyle w:val="CharAttribute4"/>
          <w:rFonts w:eastAsiaTheme="minorEastAsia" w:hint="eastAsia"/>
        </w:rPr>
        <w:t xml:space="preserve">; </w:t>
      </w:r>
      <w:r w:rsidR="00973B30" w:rsidRPr="002C528D">
        <w:rPr>
          <w:rStyle w:val="CharAttribute4"/>
          <w:rFonts w:eastAsiaTheme="minorEastAsia"/>
        </w:rPr>
        <w:t>Dijkstra et al., 2012</w:t>
      </w:r>
      <w:r w:rsidR="004D6CE2" w:rsidRPr="002C528D">
        <w:rPr>
          <w:rStyle w:val="CharAttribute4"/>
          <w:rFonts w:eastAsiaTheme="minorEastAsia" w:hint="eastAsia"/>
        </w:rPr>
        <w:t xml:space="preserve">) and vegetation type (e.g., </w:t>
      </w:r>
      <w:r w:rsidR="00542D4F" w:rsidRPr="002C528D">
        <w:rPr>
          <w:rStyle w:val="CharAttribute4"/>
          <w:rFonts w:eastAsiaTheme="minorEastAsia" w:hint="eastAsia"/>
        </w:rPr>
        <w:t>crop or forest types</w:t>
      </w:r>
      <w:r w:rsidR="00973B30" w:rsidRPr="002C528D">
        <w:rPr>
          <w:rStyle w:val="CharAttribute4"/>
          <w:rFonts w:eastAsiaTheme="minorEastAsia" w:hint="eastAsia"/>
        </w:rPr>
        <w:t xml:space="preserve">; </w:t>
      </w:r>
      <w:r w:rsidR="00973B30" w:rsidRPr="002C528D">
        <w:rPr>
          <w:rStyle w:val="CharAttribute4"/>
          <w:rFonts w:eastAsiaTheme="minorEastAsia"/>
        </w:rPr>
        <w:t>Masaka et al., 2014</w:t>
      </w:r>
      <w:r w:rsidR="004D6CE2" w:rsidRPr="002C528D">
        <w:rPr>
          <w:rStyle w:val="CharAttribute4"/>
          <w:rFonts w:eastAsiaTheme="minorEastAsia" w:hint="eastAsia"/>
        </w:rPr>
        <w:t xml:space="preserve">) </w:t>
      </w:r>
      <w:r w:rsidR="00A151B6">
        <w:rPr>
          <w:rStyle w:val="CharAttribute4"/>
          <w:rFonts w:eastAsiaTheme="minorEastAsia" w:hint="eastAsia"/>
        </w:rPr>
        <w:t xml:space="preserve">also </w:t>
      </w:r>
      <w:r w:rsidR="004D6CE2" w:rsidRPr="002C528D">
        <w:rPr>
          <w:rStyle w:val="CharAttribute4"/>
          <w:rFonts w:eastAsiaTheme="minorEastAsia" w:hint="eastAsia"/>
        </w:rPr>
        <w:t xml:space="preserve">affect GHG fluxes. Management practices can </w:t>
      </w:r>
      <w:r w:rsidR="00063C9B" w:rsidRPr="002C528D">
        <w:rPr>
          <w:rStyle w:val="CharAttribute4"/>
          <w:rFonts w:eastAsiaTheme="minorEastAsia" w:hint="eastAsia"/>
        </w:rPr>
        <w:t xml:space="preserve">also </w:t>
      </w:r>
      <w:r w:rsidR="004D6CE2" w:rsidRPr="002C528D">
        <w:rPr>
          <w:rStyle w:val="CharAttribute4"/>
          <w:rFonts w:eastAsiaTheme="minorEastAsia" w:hint="eastAsia"/>
        </w:rPr>
        <w:t>play important role</w:t>
      </w:r>
      <w:r w:rsidR="00063C9B" w:rsidRPr="002C528D">
        <w:rPr>
          <w:rStyle w:val="CharAttribute4"/>
          <w:rFonts w:eastAsiaTheme="minorEastAsia" w:hint="eastAsia"/>
        </w:rPr>
        <w:t>s</w:t>
      </w:r>
      <w:r w:rsidR="004D6CE2" w:rsidRPr="002C528D">
        <w:rPr>
          <w:rStyle w:val="CharAttribute4"/>
          <w:rFonts w:eastAsiaTheme="minorEastAsia" w:hint="eastAsia"/>
        </w:rPr>
        <w:t xml:space="preserve"> in controlling GHG fluxes. </w:t>
      </w:r>
      <w:r w:rsidR="00186452" w:rsidRPr="002C528D">
        <w:rPr>
          <w:rStyle w:val="CharAttribute4"/>
          <w:rFonts w:eastAsiaTheme="minorEastAsia" w:hint="eastAsia"/>
        </w:rPr>
        <w:t>The controlling management</w:t>
      </w:r>
      <w:r w:rsidR="00063C9B" w:rsidRPr="002C528D">
        <w:rPr>
          <w:rStyle w:val="CharAttribute4"/>
          <w:rFonts w:eastAsiaTheme="minorEastAsia" w:hint="eastAsia"/>
        </w:rPr>
        <w:t xml:space="preserve"> practices</w:t>
      </w:r>
      <w:r w:rsidR="00186452" w:rsidRPr="002C528D">
        <w:rPr>
          <w:rStyle w:val="CharAttribute4"/>
          <w:rFonts w:eastAsiaTheme="minorEastAsia" w:hint="eastAsia"/>
        </w:rPr>
        <w:t xml:space="preserve"> include l</w:t>
      </w:r>
      <w:r w:rsidR="00941935" w:rsidRPr="002C528D">
        <w:rPr>
          <w:rStyle w:val="CharAttribute4"/>
        </w:rPr>
        <w:t>and-use change (</w:t>
      </w:r>
      <w:r w:rsidR="00186452" w:rsidRPr="002C528D">
        <w:rPr>
          <w:rStyle w:val="CharAttribute4"/>
        </w:rPr>
        <w:t>Kim</w:t>
      </w:r>
      <w:r w:rsidR="00186452" w:rsidRPr="002C528D">
        <w:rPr>
          <w:rStyle w:val="CharAttribute4"/>
          <w:rFonts w:eastAsiaTheme="minorEastAsia" w:hint="eastAsia"/>
        </w:rPr>
        <w:t xml:space="preserve"> </w:t>
      </w:r>
      <w:r w:rsidR="00186452" w:rsidRPr="002C528D">
        <w:rPr>
          <w:rStyle w:val="CharAttribute4"/>
        </w:rPr>
        <w:t>and Kirschbaum</w:t>
      </w:r>
      <w:r w:rsidR="00186452" w:rsidRPr="002C528D">
        <w:rPr>
          <w:rStyle w:val="CharAttribute4"/>
          <w:rFonts w:eastAsiaTheme="minorEastAsia" w:hint="eastAsia"/>
        </w:rPr>
        <w:t>, 2015</w:t>
      </w:r>
      <w:r w:rsidR="00941935" w:rsidRPr="002C528D">
        <w:rPr>
          <w:rStyle w:val="CharAttribute4"/>
        </w:rPr>
        <w:t>)</w:t>
      </w:r>
      <w:r w:rsidR="00542D4F" w:rsidRPr="002C528D">
        <w:rPr>
          <w:rStyle w:val="CharAttribute4"/>
          <w:rFonts w:eastAsiaTheme="minorEastAsia" w:hint="eastAsia"/>
        </w:rPr>
        <w:t xml:space="preserve">, </w:t>
      </w:r>
      <w:r w:rsidR="009F16D0" w:rsidRPr="002C528D">
        <w:rPr>
          <w:rStyle w:val="CharAttribute4"/>
        </w:rPr>
        <w:t>logging (Yashiro et al., 2008)</w:t>
      </w:r>
      <w:r w:rsidR="009F16D0" w:rsidRPr="002C528D">
        <w:rPr>
          <w:rStyle w:val="CharAttribute4"/>
          <w:rFonts w:eastAsiaTheme="minorEastAsia" w:hint="eastAsia"/>
        </w:rPr>
        <w:t xml:space="preserve">, </w:t>
      </w:r>
      <w:r w:rsidR="009F16D0" w:rsidRPr="002C528D">
        <w:rPr>
          <w:rStyle w:val="CharAttribute4"/>
          <w:rFonts w:eastAsiaTheme="minorEastAsia"/>
        </w:rPr>
        <w:t xml:space="preserve">changing </w:t>
      </w:r>
      <w:r w:rsidR="00542D4F" w:rsidRPr="002C528D">
        <w:rPr>
          <w:rStyle w:val="CharAttribute4"/>
          <w:rFonts w:eastAsiaTheme="minorEastAsia" w:hint="eastAsia"/>
        </w:rPr>
        <w:t xml:space="preserve">water </w:t>
      </w:r>
      <w:r w:rsidR="009F16D0" w:rsidRPr="002C528D">
        <w:rPr>
          <w:rStyle w:val="CharAttribute4"/>
          <w:rFonts w:eastAsiaTheme="minorEastAsia"/>
        </w:rPr>
        <w:t>discharge (Wang et al., 2013)</w:t>
      </w:r>
      <w:r w:rsidR="009F16D0" w:rsidRPr="002C528D">
        <w:rPr>
          <w:rStyle w:val="CharAttribute4"/>
          <w:rFonts w:eastAsiaTheme="minorEastAsia" w:hint="eastAsia"/>
        </w:rPr>
        <w:t xml:space="preserve">, </w:t>
      </w:r>
      <w:r w:rsidR="00941935" w:rsidRPr="002C528D">
        <w:rPr>
          <w:rStyle w:val="CharAttribute4"/>
        </w:rPr>
        <w:t>soil compaction (Ball et al., 1999), tillage (Sheehy et al., 2013), removal of crop residues (Jin et al., 2014)</w:t>
      </w:r>
      <w:r w:rsidR="00542D4F" w:rsidRPr="002C528D">
        <w:rPr>
          <w:rStyle w:val="CharAttribute4"/>
          <w:rFonts w:eastAsiaTheme="minorEastAsia" w:hint="eastAsia"/>
        </w:rPr>
        <w:t xml:space="preserve"> </w:t>
      </w:r>
      <w:r w:rsidR="00941935" w:rsidRPr="002C528D">
        <w:rPr>
          <w:rStyle w:val="CharAttribute4"/>
        </w:rPr>
        <w:t xml:space="preserve">and N input (whether organic or inorganic) (Hickman et al., 2015). </w:t>
      </w:r>
    </w:p>
    <w:p w:rsidR="00941935" w:rsidRPr="00DE701D" w:rsidRDefault="00941935" w:rsidP="00941935">
      <w:pPr>
        <w:spacing w:line="480" w:lineRule="auto"/>
        <w:ind w:firstLine="720"/>
        <w:rPr>
          <w:rStyle w:val="CharAttribute4"/>
        </w:rPr>
      </w:pPr>
      <w:r w:rsidRPr="002C528D">
        <w:t xml:space="preserve">Our current understanding of GHG emissions in </w:t>
      </w:r>
      <w:r w:rsidR="00A151B6">
        <w:rPr>
          <w:rFonts w:hint="eastAsia"/>
        </w:rPr>
        <w:t xml:space="preserve">SSA </w:t>
      </w:r>
      <w:r w:rsidRPr="002C528D">
        <w:t>is particularly limited when compared to the potential the continent has as both a GHG sink and source. This lack of data on GHG emissions from African natural and agricultural lands and the lack of a comprehensive analysis of existing data (i.e. type of emission drivers: natural facto</w:t>
      </w:r>
      <w:r>
        <w:t>rs or anthropic ones)</w:t>
      </w:r>
      <w:r w:rsidRPr="00DE701D">
        <w:t xml:space="preserve"> hinder the progress of our understanding of GHG emissions on the continent (Hickman et al., 2014; Valentini et al., 2014; Ciais et al., 2011; Bombelli et al., 2009). In order to identify mitigation measures and other climate smart interventions for the region it is important to quantify baseline GHG emissions, as well as understand the impacts of different land-use management strategies on GHG emissions (e.g., Palm et al., 2010). In this study our objectives are to synthesize currently available data on GHG emissions</w:t>
      </w:r>
      <w:r w:rsidRPr="00634E76">
        <w:t xml:space="preserve"> </w:t>
      </w:r>
      <w:r w:rsidRPr="00DE701D">
        <w:t xml:space="preserve">in natural </w:t>
      </w:r>
      <w:r w:rsidR="009D2200" w:rsidRPr="0093305F">
        <w:rPr>
          <w:rFonts w:hint="eastAsia"/>
        </w:rPr>
        <w:t>ecosystems</w:t>
      </w:r>
      <w:r w:rsidR="009D2200" w:rsidRPr="00DE701D">
        <w:t xml:space="preserve"> </w:t>
      </w:r>
      <w:r w:rsidRPr="00DE701D">
        <w:t xml:space="preserve">and agricultural lands in SSA; create an inventory of information from studies on emissions; and select priority topics for future GHG emission studies in natural </w:t>
      </w:r>
      <w:r w:rsidR="009D2200" w:rsidRPr="0093305F">
        <w:rPr>
          <w:rFonts w:hint="eastAsia"/>
        </w:rPr>
        <w:t>ecosystems</w:t>
      </w:r>
      <w:r w:rsidR="009D2200" w:rsidRPr="00DE701D">
        <w:t xml:space="preserve"> </w:t>
      </w:r>
      <w:r w:rsidRPr="00DE701D">
        <w:t>and agricultural lands in SSA.</w:t>
      </w:r>
      <w:r w:rsidRPr="00DE701D">
        <w:rPr>
          <w:rStyle w:val="CharAttribute4"/>
        </w:rPr>
        <w:t xml:space="preserve"> </w:t>
      </w:r>
    </w:p>
    <w:p w:rsidR="00941935" w:rsidRPr="00941935" w:rsidRDefault="00941935" w:rsidP="00163546">
      <w:pPr>
        <w:spacing w:line="480" w:lineRule="auto"/>
      </w:pPr>
    </w:p>
    <w:p w:rsidR="00207BF3" w:rsidRPr="0093305F" w:rsidRDefault="00207BF3" w:rsidP="00163546">
      <w:pPr>
        <w:spacing w:line="480" w:lineRule="auto"/>
        <w:rPr>
          <w:b/>
          <w:bCs/>
        </w:rPr>
      </w:pPr>
    </w:p>
    <w:p w:rsidR="001B505C" w:rsidRPr="0093305F" w:rsidRDefault="00C11860" w:rsidP="00163546">
      <w:pPr>
        <w:spacing w:line="480" w:lineRule="auto"/>
        <w:rPr>
          <w:b/>
          <w:bCs/>
        </w:rPr>
      </w:pPr>
      <w:r w:rsidRPr="0093305F">
        <w:rPr>
          <w:b/>
          <w:bCs/>
        </w:rPr>
        <w:t>2</w:t>
      </w:r>
      <w:r w:rsidR="00B74F3B" w:rsidRPr="0093305F">
        <w:rPr>
          <w:b/>
          <w:bCs/>
        </w:rPr>
        <w:t>. Methodology</w:t>
      </w:r>
    </w:p>
    <w:p w:rsidR="001B505C" w:rsidRPr="0093305F" w:rsidRDefault="00C11860" w:rsidP="00163546">
      <w:pPr>
        <w:spacing w:line="480" w:lineRule="auto"/>
        <w:rPr>
          <w:b/>
          <w:bCs/>
        </w:rPr>
      </w:pPr>
      <w:r w:rsidRPr="0093305F">
        <w:rPr>
          <w:b/>
          <w:bCs/>
        </w:rPr>
        <w:t>2.1</w:t>
      </w:r>
      <w:r w:rsidR="00E412DC" w:rsidRPr="0093305F">
        <w:rPr>
          <w:b/>
          <w:bCs/>
        </w:rPr>
        <w:t>.</w:t>
      </w:r>
      <w:r w:rsidRPr="0093305F">
        <w:rPr>
          <w:b/>
          <w:bCs/>
        </w:rPr>
        <w:t xml:space="preserve"> </w:t>
      </w:r>
      <w:r w:rsidR="000C75B1" w:rsidRPr="0093305F">
        <w:rPr>
          <w:b/>
          <w:bCs/>
        </w:rPr>
        <w:t>Data collection</w:t>
      </w:r>
      <w:r w:rsidR="00B34420">
        <w:rPr>
          <w:rFonts w:hint="eastAsia"/>
          <w:b/>
          <w:bCs/>
        </w:rPr>
        <w:t xml:space="preserve"> and analyses</w:t>
      </w:r>
    </w:p>
    <w:p w:rsidR="00432244" w:rsidRPr="0093305F" w:rsidRDefault="00131E81" w:rsidP="00C5766C">
      <w:pPr>
        <w:spacing w:line="480" w:lineRule="auto"/>
        <w:ind w:firstLine="720"/>
        <w:rPr>
          <w:rFonts w:eastAsia="Calibri"/>
          <w:lang w:val="en-NZ" w:eastAsia="en-NZ"/>
        </w:rPr>
      </w:pPr>
      <w:r w:rsidRPr="00131E81">
        <w:lastRenderedPageBreak/>
        <w:t>Data were acquired by searching existing peer-reviewed literature using the names of the sub-Saharan countries and the GHGs (i.e., CO</w:t>
      </w:r>
      <w:r w:rsidRPr="00131E81">
        <w:rPr>
          <w:vertAlign w:val="subscript"/>
        </w:rPr>
        <w:t>2</w:t>
      </w:r>
      <w:r w:rsidRPr="00131E81">
        <w:t>, CH</w:t>
      </w:r>
      <w:r w:rsidRPr="00131E81">
        <w:rPr>
          <w:vertAlign w:val="subscript"/>
        </w:rPr>
        <w:t>4</w:t>
      </w:r>
      <w:r w:rsidRPr="00131E81">
        <w:t>, N</w:t>
      </w:r>
      <w:r w:rsidRPr="00131E81">
        <w:rPr>
          <w:vertAlign w:val="subscript"/>
        </w:rPr>
        <w:t>2</w:t>
      </w:r>
      <w:r w:rsidRPr="00131E81">
        <w:t>O) as search terms (using Web of Science and Google Scholar; 1960-2015). These criteria yielded 3</w:t>
      </w:r>
      <w:r w:rsidR="000F1879">
        <w:rPr>
          <w:rFonts w:hint="eastAsia"/>
        </w:rPr>
        <w:t>10</w:t>
      </w:r>
      <w:r w:rsidRPr="00131E81">
        <w:t xml:space="preserve"> peer-reviewed papers.</w:t>
      </w:r>
      <w:r>
        <w:rPr>
          <w:rFonts w:hint="eastAsia"/>
        </w:rPr>
        <w:t xml:space="preserve"> </w:t>
      </w:r>
      <w:r w:rsidR="005E551A" w:rsidRPr="0093305F">
        <w:t xml:space="preserve">To produce the </w:t>
      </w:r>
      <w:r w:rsidR="000208F0" w:rsidRPr="0093305F">
        <w:rPr>
          <w:rFonts w:hint="eastAsia"/>
        </w:rPr>
        <w:t>q</w:t>
      </w:r>
      <w:r w:rsidR="000208F0" w:rsidRPr="0093305F">
        <w:t xml:space="preserve">uantitative summary of </w:t>
      </w:r>
      <w:r w:rsidR="000208F0" w:rsidRPr="0093305F">
        <w:rPr>
          <w:rFonts w:hint="eastAsia"/>
        </w:rPr>
        <w:t xml:space="preserve">GHG </w:t>
      </w:r>
      <w:r w:rsidR="000208F0" w:rsidRPr="0093305F">
        <w:t>emissions</w:t>
      </w:r>
      <w:r w:rsidR="000208F0" w:rsidRPr="0093305F">
        <w:rPr>
          <w:rFonts w:hint="eastAsia"/>
        </w:rPr>
        <w:t>, w</w:t>
      </w:r>
      <w:r w:rsidR="008A1A53" w:rsidRPr="0093305F">
        <w:t xml:space="preserve">e selected studies that reported </w:t>
      </w:r>
      <w:r w:rsidR="00E83622" w:rsidRPr="0093305F">
        <w:rPr>
          <w:i/>
        </w:rPr>
        <w:t>in situ</w:t>
      </w:r>
      <w:r w:rsidR="008A1A53" w:rsidRPr="0093305F">
        <w:t xml:space="preserve"> annual GHG emissions or those that provided enough information to estimate annual GHG emissions through unit conversion and/or extrapolation of given data. </w:t>
      </w:r>
      <w:r w:rsidR="006945EA" w:rsidRPr="0093305F">
        <w:t>Data</w:t>
      </w:r>
      <w:r w:rsidR="00512790" w:rsidRPr="0093305F">
        <w:t xml:space="preserve"> </w:t>
      </w:r>
      <w:r w:rsidR="00682C46" w:rsidRPr="0093305F">
        <w:rPr>
          <w:lang w:val="en-NZ"/>
        </w:rPr>
        <w:t>from</w:t>
      </w:r>
      <w:r w:rsidR="00941481" w:rsidRPr="0093305F">
        <w:rPr>
          <w:lang w:val="en-NZ"/>
        </w:rPr>
        <w:t xml:space="preserve"> </w:t>
      </w:r>
      <w:r w:rsidR="00F92CA1">
        <w:rPr>
          <w:rFonts w:hint="eastAsia"/>
          <w:lang w:val="en-NZ"/>
        </w:rPr>
        <w:t>75</w:t>
      </w:r>
      <w:r w:rsidR="00941481" w:rsidRPr="0093305F">
        <w:rPr>
          <w:lang w:val="en-NZ"/>
        </w:rPr>
        <w:t xml:space="preserve"> studies</w:t>
      </w:r>
      <w:r w:rsidR="003C66AB" w:rsidRPr="0093305F">
        <w:rPr>
          <w:lang w:val="en-NZ"/>
        </w:rPr>
        <w:t>,</w:t>
      </w:r>
      <w:r w:rsidR="00F713A3" w:rsidRPr="0093305F">
        <w:rPr>
          <w:lang w:val="en-NZ"/>
        </w:rPr>
        <w:t xml:space="preserve"> conducted in</w:t>
      </w:r>
      <w:r w:rsidR="00941481" w:rsidRPr="0093305F">
        <w:rPr>
          <w:lang w:val="en-NZ"/>
        </w:rPr>
        <w:t xml:space="preserve"> </w:t>
      </w:r>
      <w:r w:rsidR="00682C46" w:rsidRPr="0093305F">
        <w:rPr>
          <w:lang w:val="en-NZ"/>
        </w:rPr>
        <w:t>2</w:t>
      </w:r>
      <w:r w:rsidR="004B5230" w:rsidRPr="0093305F">
        <w:rPr>
          <w:lang w:val="en-NZ"/>
        </w:rPr>
        <w:t>2</w:t>
      </w:r>
      <w:r w:rsidR="00682C46" w:rsidRPr="0093305F">
        <w:rPr>
          <w:lang w:val="en-NZ"/>
        </w:rPr>
        <w:t xml:space="preserve"> countries</w:t>
      </w:r>
      <w:r w:rsidR="006945EA" w:rsidRPr="0093305F">
        <w:rPr>
          <w:lang w:val="en-NZ"/>
        </w:rPr>
        <w:t xml:space="preserve"> (n=244)</w:t>
      </w:r>
      <w:r w:rsidR="00682C46" w:rsidRPr="0093305F">
        <w:rPr>
          <w:lang w:val="en-NZ"/>
        </w:rPr>
        <w:t xml:space="preserve"> </w:t>
      </w:r>
      <w:r w:rsidR="0057506B" w:rsidRPr="0093305F">
        <w:rPr>
          <w:lang w:val="en-NZ"/>
        </w:rPr>
        <w:t xml:space="preserve">in </w:t>
      </w:r>
      <w:r w:rsidR="0057506B" w:rsidRPr="0093305F">
        <w:t xml:space="preserve">SSA </w:t>
      </w:r>
      <w:r w:rsidR="003C66AB" w:rsidRPr="0093305F">
        <w:rPr>
          <w:lang w:val="en-NZ"/>
        </w:rPr>
        <w:t xml:space="preserve">were used </w:t>
      </w:r>
      <w:r w:rsidR="006945EA" w:rsidRPr="0093305F">
        <w:rPr>
          <w:lang w:val="en-NZ"/>
        </w:rPr>
        <w:t xml:space="preserve">and </w:t>
      </w:r>
      <w:r w:rsidR="00512790" w:rsidRPr="0093305F">
        <w:t>were</w:t>
      </w:r>
      <w:r w:rsidR="006945EA" w:rsidRPr="0093305F">
        <w:t xml:space="preserve"> further</w:t>
      </w:r>
      <w:r w:rsidR="00512790" w:rsidRPr="0093305F">
        <w:t xml:space="preserve"> categorized as </w:t>
      </w:r>
      <w:r w:rsidR="00FF7302" w:rsidRPr="0093305F">
        <w:t xml:space="preserve">GHG emission in </w:t>
      </w:r>
      <w:r w:rsidR="00673245" w:rsidRPr="0093305F">
        <w:t xml:space="preserve">natural ecosystems </w:t>
      </w:r>
      <w:r w:rsidR="001538A2" w:rsidRPr="0093305F">
        <w:t>[</w:t>
      </w:r>
      <w:r w:rsidR="00682C46" w:rsidRPr="0093305F">
        <w:rPr>
          <w:lang w:val="en-NZ"/>
        </w:rPr>
        <w:t>n=117</w:t>
      </w:r>
      <w:r w:rsidR="00626BA6" w:rsidRPr="0093305F">
        <w:rPr>
          <w:lang w:val="en-NZ"/>
        </w:rPr>
        <w:t xml:space="preserve">; Supplementary Information </w:t>
      </w:r>
      <w:r w:rsidR="001538A2" w:rsidRPr="0093305F">
        <w:rPr>
          <w:lang w:val="en-NZ"/>
        </w:rPr>
        <w:t xml:space="preserve">(SI) </w:t>
      </w:r>
      <w:r w:rsidR="00626BA6" w:rsidRPr="0093305F">
        <w:rPr>
          <w:lang w:val="en-NZ"/>
        </w:rPr>
        <w:t>Table 1</w:t>
      </w:r>
      <w:r w:rsidR="001538A2" w:rsidRPr="0093305F">
        <w:rPr>
          <w:lang w:val="en-NZ"/>
        </w:rPr>
        <w:t>]</w:t>
      </w:r>
      <w:r w:rsidR="00682C46" w:rsidRPr="0093305F">
        <w:rPr>
          <w:lang w:val="en-NZ"/>
        </w:rPr>
        <w:t xml:space="preserve"> </w:t>
      </w:r>
      <w:r w:rsidR="00663EC0" w:rsidRPr="0093305F">
        <w:t>and agricultural lands</w:t>
      </w:r>
      <w:r w:rsidR="00682C46" w:rsidRPr="0093305F">
        <w:t xml:space="preserve"> </w:t>
      </w:r>
      <w:r w:rsidR="00682C46" w:rsidRPr="0093305F">
        <w:rPr>
          <w:lang w:val="en-NZ"/>
        </w:rPr>
        <w:t>(n=127</w:t>
      </w:r>
      <w:r w:rsidR="00626BA6" w:rsidRPr="0093305F">
        <w:rPr>
          <w:lang w:val="en-NZ"/>
        </w:rPr>
        <w:t xml:space="preserve">; </w:t>
      </w:r>
      <w:r w:rsidR="001538A2" w:rsidRPr="0093305F">
        <w:rPr>
          <w:lang w:val="en-NZ"/>
        </w:rPr>
        <w:t xml:space="preserve">SI </w:t>
      </w:r>
      <w:r w:rsidR="00626BA6" w:rsidRPr="0093305F">
        <w:rPr>
          <w:lang w:val="en-NZ"/>
        </w:rPr>
        <w:t>Table 2</w:t>
      </w:r>
      <w:r w:rsidR="00682C46" w:rsidRPr="0093305F">
        <w:rPr>
          <w:lang w:val="en-NZ"/>
        </w:rPr>
        <w:t>)</w:t>
      </w:r>
      <w:r w:rsidR="00A00407" w:rsidRPr="0093305F">
        <w:rPr>
          <w:lang w:val="en-NZ"/>
        </w:rPr>
        <w:t xml:space="preserve"> (Fig. </w:t>
      </w:r>
      <w:r w:rsidR="00A00407" w:rsidRPr="0093305F">
        <w:rPr>
          <w:rFonts w:hint="eastAsia"/>
          <w:lang w:val="en-NZ"/>
        </w:rPr>
        <w:t>2</w:t>
      </w:r>
      <w:r w:rsidR="007E5E8D" w:rsidRPr="0093305F">
        <w:rPr>
          <w:lang w:val="en-NZ"/>
        </w:rPr>
        <w:t>)</w:t>
      </w:r>
      <w:r w:rsidR="00663EC0" w:rsidRPr="0093305F">
        <w:t>.</w:t>
      </w:r>
      <w:r w:rsidR="00CE7D02" w:rsidRPr="0093305F">
        <w:t xml:space="preserve"> </w:t>
      </w:r>
      <w:r w:rsidR="006945EA" w:rsidRPr="0093305F">
        <w:t>T</w:t>
      </w:r>
      <w:r w:rsidR="00004F38" w:rsidRPr="0093305F">
        <w:t xml:space="preserve">he category of GHG emissions in </w:t>
      </w:r>
      <w:r w:rsidR="00673245" w:rsidRPr="0093305F">
        <w:t>natural ecosystems</w:t>
      </w:r>
      <w:r w:rsidR="001C0C36" w:rsidRPr="0093305F">
        <w:t xml:space="preserve"> </w:t>
      </w:r>
      <w:r w:rsidR="006945EA" w:rsidRPr="0093305F">
        <w:t xml:space="preserve">were </w:t>
      </w:r>
      <w:r w:rsidR="00A977C6" w:rsidRPr="0093305F">
        <w:t xml:space="preserve">further </w:t>
      </w:r>
      <w:r w:rsidR="006945EA" w:rsidRPr="0093305F">
        <w:t>divided into</w:t>
      </w:r>
      <w:r w:rsidR="003B6F34" w:rsidRPr="0093305F">
        <w:t xml:space="preserve"> emission</w:t>
      </w:r>
      <w:r w:rsidR="006945EA" w:rsidRPr="0093305F">
        <w:t>s</w:t>
      </w:r>
      <w:r w:rsidR="003B6F34" w:rsidRPr="0093305F">
        <w:t xml:space="preserve"> </w:t>
      </w:r>
      <w:r w:rsidR="00A977C6" w:rsidRPr="0093305F">
        <w:t xml:space="preserve">from </w:t>
      </w:r>
      <w:r w:rsidR="00FB741B" w:rsidRPr="0093305F">
        <w:t>natural terrestrial systems</w:t>
      </w:r>
      <w:r w:rsidR="00673245" w:rsidRPr="0093305F">
        <w:rPr>
          <w:rFonts w:hint="eastAsia"/>
        </w:rPr>
        <w:t xml:space="preserve"> [</w:t>
      </w:r>
      <w:r w:rsidR="001C0C36" w:rsidRPr="0093305F">
        <w:t>forest</w:t>
      </w:r>
      <w:r w:rsidR="00066A5C" w:rsidRPr="0093305F">
        <w:t>/</w:t>
      </w:r>
      <w:r w:rsidR="00A977C6" w:rsidRPr="0093305F">
        <w:t xml:space="preserve"> </w:t>
      </w:r>
      <w:r w:rsidR="001C0C36" w:rsidRPr="0093305F">
        <w:t>plantation</w:t>
      </w:r>
      <w:r w:rsidR="00066A5C" w:rsidRPr="0093305F">
        <w:t>/</w:t>
      </w:r>
      <w:r w:rsidR="001C0C36" w:rsidRPr="0093305F">
        <w:t>woodland</w:t>
      </w:r>
      <w:r w:rsidR="00FB48D2" w:rsidRPr="0093305F">
        <w:t xml:space="preserve"> (n=55)</w:t>
      </w:r>
      <w:r w:rsidR="001C0C36" w:rsidRPr="0093305F">
        <w:t>, savannah</w:t>
      </w:r>
      <w:r w:rsidR="00066A5C" w:rsidRPr="0093305F">
        <w:t>/</w:t>
      </w:r>
      <w:r w:rsidR="001C0C36" w:rsidRPr="0093305F">
        <w:t>grassland</w:t>
      </w:r>
      <w:r w:rsidR="00FB48D2" w:rsidRPr="0093305F">
        <w:t xml:space="preserve"> (n=31)</w:t>
      </w:r>
      <w:r w:rsidR="00673245" w:rsidRPr="0093305F">
        <w:rPr>
          <w:rFonts w:hint="eastAsia"/>
        </w:rPr>
        <w:t xml:space="preserve">, </w:t>
      </w:r>
      <w:r w:rsidR="00673245" w:rsidRPr="0093305F">
        <w:t>termite mounds (n=5), and salt pans (n=1)</w:t>
      </w:r>
      <w:r w:rsidR="00673245" w:rsidRPr="0093305F">
        <w:rPr>
          <w:rFonts w:hint="eastAsia"/>
        </w:rPr>
        <w:t xml:space="preserve">] and </w:t>
      </w:r>
      <w:r w:rsidR="00FB741B" w:rsidRPr="0093305F">
        <w:rPr>
          <w:rFonts w:hint="eastAsia"/>
        </w:rPr>
        <w:t>aquatic</w:t>
      </w:r>
      <w:r w:rsidR="00673245" w:rsidRPr="0093305F">
        <w:rPr>
          <w:rFonts w:hint="eastAsia"/>
        </w:rPr>
        <w:t xml:space="preserve"> </w:t>
      </w:r>
      <w:r w:rsidR="00CB5BFE" w:rsidRPr="0093305F">
        <w:t>systems</w:t>
      </w:r>
      <w:r w:rsidR="00CB5BFE" w:rsidRPr="0093305F">
        <w:rPr>
          <w:rFonts w:hint="eastAsia"/>
        </w:rPr>
        <w:t xml:space="preserve"> </w:t>
      </w:r>
      <w:r w:rsidR="00673245" w:rsidRPr="0093305F">
        <w:rPr>
          <w:rFonts w:hint="eastAsia"/>
        </w:rPr>
        <w:t>[</w:t>
      </w:r>
      <w:r w:rsidR="00066A5C" w:rsidRPr="0093305F">
        <w:t>streams/rivers</w:t>
      </w:r>
      <w:r w:rsidR="00FB48D2" w:rsidRPr="0093305F">
        <w:t xml:space="preserve"> (n=14)</w:t>
      </w:r>
      <w:r w:rsidR="00066A5C" w:rsidRPr="0093305F">
        <w:t xml:space="preserve">, </w:t>
      </w:r>
      <w:r w:rsidR="001C0C36" w:rsidRPr="0093305F">
        <w:t>wetlands</w:t>
      </w:r>
      <w:r w:rsidR="00066A5C" w:rsidRPr="0093305F">
        <w:t>/</w:t>
      </w:r>
      <w:r w:rsidR="003B6F34" w:rsidRPr="0093305F">
        <w:t xml:space="preserve"> </w:t>
      </w:r>
      <w:r w:rsidR="001C0C36" w:rsidRPr="0093305F">
        <w:t>floodplains</w:t>
      </w:r>
      <w:r w:rsidR="00A977C6" w:rsidRPr="0093305F">
        <w:t xml:space="preserve"> </w:t>
      </w:r>
      <w:r w:rsidR="00066A5C" w:rsidRPr="0093305F">
        <w:t>/</w:t>
      </w:r>
      <w:r w:rsidR="001C0C36" w:rsidRPr="0093305F">
        <w:t>lagoons</w:t>
      </w:r>
      <w:r w:rsidR="00ED21F4" w:rsidRPr="0093305F">
        <w:t>/</w:t>
      </w:r>
      <w:r w:rsidR="00C26574" w:rsidRPr="0093305F">
        <w:t xml:space="preserve"> </w:t>
      </w:r>
      <w:r w:rsidR="00ED21F4" w:rsidRPr="0093305F">
        <w:t>reservoirs</w:t>
      </w:r>
      <w:r w:rsidR="00B53ED6" w:rsidRPr="0093305F">
        <w:rPr>
          <w:rFonts w:hint="eastAsia"/>
        </w:rPr>
        <w:t>/lakes</w:t>
      </w:r>
      <w:r w:rsidR="00FB48D2" w:rsidRPr="0093305F">
        <w:t xml:space="preserve"> (n=11)</w:t>
      </w:r>
      <w:r w:rsidR="00673245" w:rsidRPr="0093305F">
        <w:rPr>
          <w:rFonts w:hint="eastAsia"/>
        </w:rPr>
        <w:t xml:space="preserve">] </w:t>
      </w:r>
      <w:r w:rsidR="00067054" w:rsidRPr="0093305F">
        <w:t>(Table 1)</w:t>
      </w:r>
      <w:r w:rsidR="00D67F55" w:rsidRPr="0093305F">
        <w:t>.</w:t>
      </w:r>
      <w:r w:rsidR="00810CF4" w:rsidRPr="0093305F">
        <w:t xml:space="preserve"> </w:t>
      </w:r>
      <w:r w:rsidR="00A151B6">
        <w:rPr>
          <w:rFonts w:hint="eastAsia"/>
        </w:rPr>
        <w:t xml:space="preserve">Greenhouse gas </w:t>
      </w:r>
      <w:r w:rsidR="00004F38" w:rsidRPr="0093305F">
        <w:t>emission</w:t>
      </w:r>
      <w:r w:rsidR="00A151B6">
        <w:rPr>
          <w:rFonts w:hint="eastAsia"/>
        </w:rPr>
        <w:t>s</w:t>
      </w:r>
      <w:r w:rsidR="00004F38" w:rsidRPr="0093305F">
        <w:t xml:space="preserve"> in agricultural lands</w:t>
      </w:r>
      <w:r w:rsidR="00D67F55" w:rsidRPr="0093305F">
        <w:t xml:space="preserve"> </w:t>
      </w:r>
      <w:r w:rsidR="00810CF4" w:rsidRPr="0093305F">
        <w:t xml:space="preserve">were subdivided into </w:t>
      </w:r>
      <w:r w:rsidR="00D67F55" w:rsidRPr="0093305F">
        <w:t>emission</w:t>
      </w:r>
      <w:r w:rsidR="00810CF4" w:rsidRPr="0093305F">
        <w:t>s</w:t>
      </w:r>
      <w:r w:rsidR="00D67F55" w:rsidRPr="0093305F">
        <w:t xml:space="preserve"> </w:t>
      </w:r>
      <w:r w:rsidR="003C66AB" w:rsidRPr="0093305F">
        <w:t xml:space="preserve">from </w:t>
      </w:r>
      <w:r w:rsidR="00D67F55" w:rsidRPr="0093305F">
        <w:t>cropland</w:t>
      </w:r>
      <w:r w:rsidR="00FB48D2" w:rsidRPr="0093305F">
        <w:t xml:space="preserve"> (n=105)</w:t>
      </w:r>
      <w:r w:rsidR="00D67F55" w:rsidRPr="0093305F">
        <w:t xml:space="preserve">, rice </w:t>
      </w:r>
      <w:r w:rsidR="0082397F" w:rsidRPr="0093305F">
        <w:t>paddies</w:t>
      </w:r>
      <w:r w:rsidR="00891236" w:rsidRPr="0093305F">
        <w:t xml:space="preserve"> (n=1)</w:t>
      </w:r>
      <w:r w:rsidR="00D67F55" w:rsidRPr="0093305F">
        <w:t>, vegetable garden</w:t>
      </w:r>
      <w:r w:rsidR="00891236" w:rsidRPr="0093305F">
        <w:t xml:space="preserve"> (n=5)</w:t>
      </w:r>
      <w:r w:rsidR="00D67F55" w:rsidRPr="0093305F">
        <w:t>, and agroforestry</w:t>
      </w:r>
      <w:r w:rsidR="00891236" w:rsidRPr="0093305F">
        <w:t xml:space="preserve"> (n=16)</w:t>
      </w:r>
      <w:r w:rsidR="00067054" w:rsidRPr="0093305F">
        <w:t xml:space="preserve"> (Table 1)</w:t>
      </w:r>
      <w:r w:rsidR="00D67F55" w:rsidRPr="0093305F">
        <w:t xml:space="preserve">. </w:t>
      </w:r>
      <w:r w:rsidR="00810CF4" w:rsidRPr="0093305F">
        <w:t xml:space="preserve">Across all </w:t>
      </w:r>
      <w:r w:rsidR="006C0BB4" w:rsidRPr="0093305F">
        <w:t>categories</w:t>
      </w:r>
      <w:r w:rsidR="00B02C99" w:rsidRPr="0093305F">
        <w:t xml:space="preserve"> there were </w:t>
      </w:r>
      <w:r w:rsidR="00B02C99" w:rsidRPr="0093305F">
        <w:rPr>
          <w:rFonts w:eastAsia="Calibri"/>
          <w:lang w:val="en-NZ" w:eastAsia="en-NZ"/>
        </w:rPr>
        <w:t xml:space="preserve">174 </w:t>
      </w:r>
      <w:r w:rsidR="00F569DE" w:rsidRPr="0093305F">
        <w:t>CO</w:t>
      </w:r>
      <w:r w:rsidR="00F569DE" w:rsidRPr="0093305F">
        <w:rPr>
          <w:vertAlign w:val="subscript"/>
        </w:rPr>
        <w:t>2</w:t>
      </w:r>
      <w:r w:rsidR="00A977C6" w:rsidRPr="0093305F">
        <w:t>,</w:t>
      </w:r>
      <w:r w:rsidR="00B02C99" w:rsidRPr="0093305F">
        <w:t xml:space="preserve"> 201 </w:t>
      </w:r>
      <w:r w:rsidR="00F569DE" w:rsidRPr="0093305F">
        <w:rPr>
          <w:lang w:val="en-NZ"/>
        </w:rPr>
        <w:t>CH</w:t>
      </w:r>
      <w:r w:rsidR="00F569DE" w:rsidRPr="0093305F">
        <w:rPr>
          <w:vertAlign w:val="subscript"/>
          <w:lang w:val="en-NZ"/>
        </w:rPr>
        <w:t>4</w:t>
      </w:r>
      <w:r w:rsidR="00F569DE" w:rsidRPr="0093305F">
        <w:rPr>
          <w:lang w:val="en-NZ"/>
        </w:rPr>
        <w:t xml:space="preserve"> </w:t>
      </w:r>
      <w:r w:rsidR="00E364F8" w:rsidRPr="0093305F">
        <w:rPr>
          <w:lang w:val="en-NZ"/>
        </w:rPr>
        <w:t>and</w:t>
      </w:r>
      <w:r w:rsidR="00B02C99" w:rsidRPr="0093305F">
        <w:rPr>
          <w:lang w:val="en-NZ"/>
        </w:rPr>
        <w:t xml:space="preserve"> 184 </w:t>
      </w:r>
      <w:r w:rsidR="00F569DE" w:rsidRPr="0093305F">
        <w:rPr>
          <w:lang w:val="en-NZ"/>
        </w:rPr>
        <w:t>N</w:t>
      </w:r>
      <w:r w:rsidR="00F569DE" w:rsidRPr="0093305F">
        <w:rPr>
          <w:vertAlign w:val="subscript"/>
          <w:lang w:val="en-NZ"/>
        </w:rPr>
        <w:t>2</w:t>
      </w:r>
      <w:r w:rsidR="00F569DE" w:rsidRPr="0093305F">
        <w:rPr>
          <w:lang w:val="en-NZ"/>
        </w:rPr>
        <w:t xml:space="preserve">O emissions </w:t>
      </w:r>
      <w:r w:rsidR="00C269AA" w:rsidRPr="0093305F">
        <w:rPr>
          <w:lang w:val="en-NZ"/>
        </w:rPr>
        <w:t>measurements</w:t>
      </w:r>
      <w:r w:rsidR="00E364F8" w:rsidRPr="0093305F">
        <w:rPr>
          <w:rFonts w:eastAsia="Calibri"/>
          <w:lang w:val="en-NZ" w:eastAsia="en-NZ"/>
        </w:rPr>
        <w:t>.</w:t>
      </w:r>
      <w:r w:rsidR="0082397F" w:rsidRPr="0093305F">
        <w:rPr>
          <w:rFonts w:eastAsia="Calibri"/>
          <w:lang w:val="en-NZ" w:eastAsia="en-NZ"/>
        </w:rPr>
        <w:t xml:space="preserve"> To allow comparison between different GHG emissions CH</w:t>
      </w:r>
      <w:r w:rsidR="0082397F" w:rsidRPr="0093305F">
        <w:rPr>
          <w:rFonts w:eastAsia="Calibri"/>
          <w:vertAlign w:val="subscript"/>
          <w:lang w:val="en-NZ" w:eastAsia="en-NZ"/>
        </w:rPr>
        <w:t>4</w:t>
      </w:r>
      <w:r w:rsidR="0082397F" w:rsidRPr="0093305F">
        <w:rPr>
          <w:rFonts w:eastAsia="Calibri"/>
          <w:lang w:val="en-NZ" w:eastAsia="en-NZ"/>
        </w:rPr>
        <w:t xml:space="preserve"> and N</w:t>
      </w:r>
      <w:r w:rsidR="0082397F" w:rsidRPr="0093305F">
        <w:rPr>
          <w:rFonts w:eastAsia="Calibri"/>
          <w:vertAlign w:val="subscript"/>
          <w:lang w:val="en-NZ" w:eastAsia="en-NZ"/>
        </w:rPr>
        <w:t>2</w:t>
      </w:r>
      <w:r w:rsidR="0082397F" w:rsidRPr="0093305F">
        <w:rPr>
          <w:rFonts w:eastAsia="Calibri"/>
          <w:lang w:val="en-NZ" w:eastAsia="en-NZ"/>
        </w:rPr>
        <w:t>O emissions were converted to CO</w:t>
      </w:r>
      <w:r w:rsidR="0082397F" w:rsidRPr="0093305F">
        <w:rPr>
          <w:rFonts w:eastAsia="Calibri"/>
          <w:vertAlign w:val="subscript"/>
          <w:lang w:val="en-NZ" w:eastAsia="en-NZ"/>
        </w:rPr>
        <w:t>2</w:t>
      </w:r>
      <w:r w:rsidR="00B53ED6" w:rsidRPr="0093305F">
        <w:rPr>
          <w:rFonts w:eastAsia="Calibri"/>
          <w:lang w:val="en-NZ" w:eastAsia="en-NZ"/>
        </w:rPr>
        <w:t xml:space="preserve"> eq</w:t>
      </w:r>
      <w:r w:rsidR="0082397F" w:rsidRPr="0093305F">
        <w:rPr>
          <w:rFonts w:eastAsia="Calibri"/>
          <w:lang w:val="en-NZ" w:eastAsia="en-NZ"/>
        </w:rPr>
        <w:t xml:space="preserve"> assuming a 100 year global warming potential and values of 34 and 298 kg CO</w:t>
      </w:r>
      <w:r w:rsidR="0082397F" w:rsidRPr="0093305F">
        <w:rPr>
          <w:rFonts w:eastAsia="Calibri"/>
          <w:vertAlign w:val="subscript"/>
          <w:lang w:val="en-NZ" w:eastAsia="en-NZ"/>
        </w:rPr>
        <w:t>2</w:t>
      </w:r>
      <w:r w:rsidR="00CB5BFE" w:rsidRPr="0093305F">
        <w:rPr>
          <w:rFonts w:eastAsia="Calibri"/>
          <w:lang w:val="en-NZ" w:eastAsia="en-NZ"/>
        </w:rPr>
        <w:t xml:space="preserve"> eq</w:t>
      </w:r>
      <w:r w:rsidR="00CB5BFE" w:rsidRPr="0093305F">
        <w:rPr>
          <w:rFonts w:hint="eastAsia"/>
          <w:lang w:val="en-NZ"/>
        </w:rPr>
        <w:t xml:space="preserve"> </w:t>
      </w:r>
      <w:r w:rsidR="0082397F" w:rsidRPr="0093305F">
        <w:rPr>
          <w:rFonts w:eastAsia="Calibri"/>
          <w:lang w:val="en-NZ" w:eastAsia="en-NZ"/>
        </w:rPr>
        <w:t>for CH</w:t>
      </w:r>
      <w:r w:rsidR="0082397F" w:rsidRPr="0093305F">
        <w:rPr>
          <w:rFonts w:eastAsia="Calibri"/>
          <w:vertAlign w:val="subscript"/>
          <w:lang w:val="en-NZ" w:eastAsia="en-NZ"/>
        </w:rPr>
        <w:t>4</w:t>
      </w:r>
      <w:r w:rsidR="0082397F" w:rsidRPr="0093305F">
        <w:rPr>
          <w:rFonts w:eastAsia="Calibri"/>
          <w:lang w:val="en-NZ" w:eastAsia="en-NZ"/>
        </w:rPr>
        <w:t xml:space="preserve"> and N</w:t>
      </w:r>
      <w:r w:rsidR="0082397F" w:rsidRPr="0093305F">
        <w:rPr>
          <w:rFonts w:eastAsia="Calibri"/>
          <w:vertAlign w:val="subscript"/>
          <w:lang w:val="en-NZ" w:eastAsia="en-NZ"/>
        </w:rPr>
        <w:t>2</w:t>
      </w:r>
      <w:r w:rsidR="0082397F" w:rsidRPr="0093305F">
        <w:rPr>
          <w:rFonts w:eastAsia="Calibri"/>
          <w:lang w:val="en-NZ" w:eastAsia="en-NZ"/>
        </w:rPr>
        <w:t>O</w:t>
      </w:r>
      <w:r w:rsidR="00B53ED6" w:rsidRPr="0093305F">
        <w:rPr>
          <w:rFonts w:hint="eastAsia"/>
          <w:lang w:val="en-NZ"/>
        </w:rPr>
        <w:t>,</w:t>
      </w:r>
      <w:r w:rsidR="0082397F" w:rsidRPr="0093305F">
        <w:rPr>
          <w:rFonts w:eastAsia="Calibri"/>
          <w:lang w:val="en-NZ" w:eastAsia="en-NZ"/>
        </w:rPr>
        <w:t xml:space="preserve"> respectively (IPCC, 2013).</w:t>
      </w:r>
      <w:r w:rsidR="002F684F" w:rsidRPr="0093305F">
        <w:rPr>
          <w:rFonts w:eastAsia="Calibri"/>
          <w:lang w:val="en-NZ" w:eastAsia="en-NZ"/>
        </w:rPr>
        <w:t xml:space="preserve"> W</w:t>
      </w:r>
      <w:r w:rsidR="003C66AB" w:rsidRPr="0093305F">
        <w:rPr>
          <w:rFonts w:eastAsia="Calibri"/>
          <w:lang w:val="en-NZ" w:eastAsia="en-NZ"/>
        </w:rPr>
        <w:t xml:space="preserve">here </w:t>
      </w:r>
      <w:r w:rsidR="008F08B8" w:rsidRPr="0093305F">
        <w:rPr>
          <w:rFonts w:eastAsia="Calibri"/>
          <w:lang w:val="en-NZ" w:eastAsia="en-NZ"/>
        </w:rPr>
        <w:t>N</w:t>
      </w:r>
      <w:r w:rsidR="008F08B8" w:rsidRPr="0093305F">
        <w:rPr>
          <w:rFonts w:eastAsia="Calibri"/>
          <w:vertAlign w:val="subscript"/>
          <w:lang w:val="en-NZ" w:eastAsia="en-NZ"/>
        </w:rPr>
        <w:t>2</w:t>
      </w:r>
      <w:r w:rsidR="008F08B8" w:rsidRPr="0093305F">
        <w:rPr>
          <w:rFonts w:eastAsia="Calibri"/>
          <w:lang w:val="en-NZ" w:eastAsia="en-NZ"/>
        </w:rPr>
        <w:t xml:space="preserve">O emission </w:t>
      </w:r>
      <w:r w:rsidR="0053784E" w:rsidRPr="0093305F">
        <w:rPr>
          <w:rFonts w:eastAsia="Calibri"/>
          <w:lang w:val="en-NZ" w:eastAsia="en-NZ"/>
        </w:rPr>
        <w:t xml:space="preserve">studies included experimental data from </w:t>
      </w:r>
      <w:r w:rsidR="008F08B8" w:rsidRPr="0093305F">
        <w:rPr>
          <w:rFonts w:eastAsia="Calibri"/>
          <w:lang w:val="en-NZ" w:eastAsia="en-NZ"/>
        </w:rPr>
        <w:t xml:space="preserve">control </w:t>
      </w:r>
      <w:r w:rsidR="0053784E" w:rsidRPr="0093305F">
        <w:rPr>
          <w:rFonts w:eastAsia="Calibri"/>
          <w:lang w:val="en-NZ" w:eastAsia="en-NZ"/>
        </w:rPr>
        <w:t xml:space="preserve">plots </w:t>
      </w:r>
      <w:r w:rsidR="008F08B8" w:rsidRPr="0093305F">
        <w:rPr>
          <w:rFonts w:eastAsia="Calibri"/>
          <w:lang w:val="en-NZ" w:eastAsia="en-NZ"/>
        </w:rPr>
        <w:t>with no N fertilizer additions (i.e. for background N</w:t>
      </w:r>
      <w:r w:rsidR="008F08B8" w:rsidRPr="0093305F">
        <w:rPr>
          <w:rFonts w:eastAsia="Calibri"/>
          <w:vertAlign w:val="subscript"/>
          <w:lang w:val="en-NZ" w:eastAsia="en-NZ"/>
        </w:rPr>
        <w:t>2</w:t>
      </w:r>
      <w:r w:rsidR="008F08B8" w:rsidRPr="0093305F">
        <w:rPr>
          <w:rFonts w:eastAsia="Calibri"/>
          <w:lang w:val="en-NZ" w:eastAsia="en-NZ"/>
        </w:rPr>
        <w:t xml:space="preserve">O emissions) and </w:t>
      </w:r>
      <w:r w:rsidR="0053784E" w:rsidRPr="0093305F">
        <w:rPr>
          <w:rFonts w:eastAsia="Calibri"/>
          <w:lang w:val="en-NZ" w:eastAsia="en-NZ"/>
        </w:rPr>
        <w:t xml:space="preserve">from plots with </w:t>
      </w:r>
      <w:r w:rsidR="008F08B8" w:rsidRPr="0093305F">
        <w:rPr>
          <w:lang w:val="en-NZ"/>
        </w:rPr>
        <w:t xml:space="preserve">different </w:t>
      </w:r>
      <w:r w:rsidR="008F08B8" w:rsidRPr="0093305F">
        <w:rPr>
          <w:rFonts w:eastAsia="Calibri"/>
          <w:lang w:val="en-NZ" w:eastAsia="en-NZ"/>
        </w:rPr>
        <w:t xml:space="preserve">levels of </w:t>
      </w:r>
      <w:r w:rsidR="0053784E" w:rsidRPr="0093305F">
        <w:rPr>
          <w:rFonts w:eastAsia="Calibri"/>
          <w:lang w:val="en-NZ" w:eastAsia="en-NZ"/>
        </w:rPr>
        <w:t xml:space="preserve">applied </w:t>
      </w:r>
      <w:r w:rsidR="008F08B8" w:rsidRPr="0093305F">
        <w:rPr>
          <w:rFonts w:eastAsia="Calibri"/>
          <w:lang w:val="en-NZ" w:eastAsia="en-NZ"/>
        </w:rPr>
        <w:t>N</w:t>
      </w:r>
      <w:r w:rsidR="0053784E" w:rsidRPr="0093305F">
        <w:rPr>
          <w:rFonts w:eastAsia="Calibri"/>
          <w:lang w:val="en-NZ" w:eastAsia="en-NZ"/>
        </w:rPr>
        <w:t xml:space="preserve">, a </w:t>
      </w:r>
      <w:r w:rsidR="008F08B8" w:rsidRPr="0093305F">
        <w:rPr>
          <w:rFonts w:eastAsia="Calibri"/>
          <w:lang w:val="en-NZ" w:eastAsia="en-NZ"/>
        </w:rPr>
        <w:t>N</w:t>
      </w:r>
      <w:r w:rsidR="008F08B8" w:rsidRPr="0093305F">
        <w:rPr>
          <w:rFonts w:eastAsia="Calibri"/>
          <w:vertAlign w:val="subscript"/>
          <w:lang w:val="en-NZ" w:eastAsia="en-NZ"/>
        </w:rPr>
        <w:t>2</w:t>
      </w:r>
      <w:r w:rsidR="008F08B8" w:rsidRPr="0093305F">
        <w:rPr>
          <w:rFonts w:eastAsia="Calibri"/>
          <w:lang w:val="en-NZ" w:eastAsia="en-NZ"/>
        </w:rPr>
        <w:t>O emission factor (EF)</w:t>
      </w:r>
      <w:r w:rsidR="0053784E" w:rsidRPr="0093305F">
        <w:rPr>
          <w:rFonts w:eastAsia="Calibri"/>
          <w:lang w:val="en-NZ" w:eastAsia="en-NZ"/>
        </w:rPr>
        <w:t xml:space="preserve"> was calculated</w:t>
      </w:r>
      <w:r w:rsidR="008F08B8" w:rsidRPr="0093305F">
        <w:rPr>
          <w:rFonts w:eastAsia="Calibri"/>
          <w:lang w:val="en-NZ" w:eastAsia="en-NZ"/>
        </w:rPr>
        <w:t xml:space="preserve"> following </w:t>
      </w:r>
      <w:r w:rsidR="007E5E8D" w:rsidRPr="0093305F">
        <w:rPr>
          <w:rFonts w:eastAsia="Calibri"/>
          <w:lang w:val="en-NZ" w:eastAsia="en-NZ"/>
        </w:rPr>
        <w:t xml:space="preserve">the </w:t>
      </w:r>
      <w:r w:rsidR="008F08B8" w:rsidRPr="0093305F">
        <w:t>IPCC (2006) Tier I methodology as follows:</w:t>
      </w:r>
    </w:p>
    <w:p w:rsidR="00432244" w:rsidRPr="0093305F" w:rsidRDefault="00432244" w:rsidP="00163546">
      <w:pPr>
        <w:spacing w:line="480" w:lineRule="auto"/>
        <w:ind w:firstLine="720"/>
      </w:pPr>
    </w:p>
    <w:p w:rsidR="001B505C" w:rsidRPr="0093305F" w:rsidRDefault="003C5CCB" w:rsidP="00163546">
      <w:pPr>
        <w:spacing w:line="480" w:lineRule="auto"/>
        <w:rPr>
          <w:rFonts w:eastAsia="Calibri"/>
          <w:lang w:val="en-NZ" w:eastAsia="en-NZ"/>
        </w:rPr>
      </w:pPr>
      <w:r w:rsidRPr="0093305F">
        <w:rPr>
          <w:noProof/>
          <w:position w:val="-30"/>
          <w:lang w:val="en-US"/>
        </w:rPr>
        <w:drawing>
          <wp:inline distT="0" distB="0" distL="0" distR="0">
            <wp:extent cx="3733800" cy="44958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a:stretch>
                      <a:fillRect/>
                    </a:stretch>
                  </pic:blipFill>
                  <pic:spPr bwMode="auto">
                    <a:xfrm>
                      <a:off x="0" y="0"/>
                      <a:ext cx="3733800" cy="449580"/>
                    </a:xfrm>
                    <a:prstGeom prst="rect">
                      <a:avLst/>
                    </a:prstGeom>
                    <a:noFill/>
                    <a:ln w="9525">
                      <a:noFill/>
                      <a:miter lim="800000"/>
                      <a:headEnd/>
                      <a:tailEnd/>
                    </a:ln>
                  </pic:spPr>
                </pic:pic>
              </a:graphicData>
            </a:graphic>
          </wp:inline>
        </w:drawing>
      </w:r>
      <w:r w:rsidR="008F08B8" w:rsidRPr="0093305F">
        <w:tab/>
      </w:r>
      <w:r w:rsidR="008F08B8" w:rsidRPr="0093305F">
        <w:tab/>
        <w:t>[1]</w:t>
      </w:r>
    </w:p>
    <w:p w:rsidR="000E41DE" w:rsidRPr="0093305F" w:rsidRDefault="0020710C" w:rsidP="00AF4BF8">
      <w:pPr>
        <w:spacing w:line="480" w:lineRule="auto"/>
        <w:rPr>
          <w:rFonts w:eastAsia="Calibri"/>
          <w:lang w:val="en-NZ" w:eastAsia="en-NZ"/>
        </w:rPr>
      </w:pPr>
      <w:r w:rsidRPr="0093305F">
        <w:rPr>
          <w:rFonts w:eastAsia="Calibri"/>
          <w:lang w:val="en-NZ" w:eastAsia="en-NZ"/>
        </w:rPr>
        <w:t xml:space="preserve">where, </w:t>
      </w:r>
      <w:r w:rsidRPr="0093305F">
        <w:rPr>
          <w:rFonts w:eastAsia="Calibri"/>
          <w:i/>
          <w:lang w:val="en-NZ" w:eastAsia="en-NZ"/>
        </w:rPr>
        <w:t>N</w:t>
      </w:r>
      <w:r w:rsidRPr="0093305F">
        <w:rPr>
          <w:rFonts w:eastAsia="Calibri"/>
          <w:i/>
          <w:vertAlign w:val="subscript"/>
          <w:lang w:val="en-NZ" w:eastAsia="en-NZ"/>
        </w:rPr>
        <w:t>2</w:t>
      </w:r>
      <w:r w:rsidRPr="0093305F">
        <w:rPr>
          <w:rFonts w:eastAsia="Calibri"/>
          <w:i/>
          <w:lang w:val="en-NZ" w:eastAsia="en-NZ"/>
        </w:rPr>
        <w:t>O EF (%)</w:t>
      </w:r>
      <w:r w:rsidRPr="0093305F">
        <w:rPr>
          <w:rFonts w:eastAsia="Calibri"/>
          <w:lang w:val="en-NZ" w:eastAsia="en-NZ"/>
        </w:rPr>
        <w:t xml:space="preserve"> is N</w:t>
      </w:r>
      <w:r w:rsidRPr="0093305F">
        <w:rPr>
          <w:rFonts w:eastAsia="Calibri"/>
          <w:vertAlign w:val="subscript"/>
          <w:lang w:val="en-NZ" w:eastAsia="en-NZ"/>
        </w:rPr>
        <w:t>2</w:t>
      </w:r>
      <w:r w:rsidRPr="0093305F">
        <w:rPr>
          <w:rFonts w:eastAsia="Calibri"/>
          <w:lang w:val="en-NZ" w:eastAsia="en-NZ"/>
        </w:rPr>
        <w:t xml:space="preserve">O emission factor, </w:t>
      </w:r>
      <w:r w:rsidRPr="0093305F">
        <w:rPr>
          <w:rFonts w:eastAsia="Calibri"/>
          <w:i/>
          <w:lang w:val="en-NZ" w:eastAsia="en-NZ"/>
        </w:rPr>
        <w:t>N</w:t>
      </w:r>
      <w:r w:rsidRPr="0093305F">
        <w:rPr>
          <w:rFonts w:eastAsia="Calibri"/>
          <w:i/>
          <w:vertAlign w:val="subscript"/>
          <w:lang w:val="en-NZ" w:eastAsia="en-NZ"/>
        </w:rPr>
        <w:t>2</w:t>
      </w:r>
      <w:r w:rsidRPr="0093305F">
        <w:rPr>
          <w:rFonts w:eastAsia="Calibri"/>
          <w:i/>
          <w:lang w:val="en-NZ" w:eastAsia="en-NZ"/>
        </w:rPr>
        <w:t xml:space="preserve">O emission </w:t>
      </w:r>
      <w:r w:rsidRPr="0093305F">
        <w:rPr>
          <w:rFonts w:eastAsia="Calibri"/>
          <w:i/>
          <w:vertAlign w:val="subscript"/>
          <w:lang w:val="en-NZ" w:eastAsia="en-NZ"/>
        </w:rPr>
        <w:t>N treatment</w:t>
      </w:r>
      <w:r w:rsidRPr="0093305F">
        <w:rPr>
          <w:rFonts w:eastAsia="Calibri"/>
          <w:lang w:val="en-NZ" w:eastAsia="en-NZ"/>
        </w:rPr>
        <w:t xml:space="preserve"> is N</w:t>
      </w:r>
      <w:r w:rsidRPr="0093305F">
        <w:rPr>
          <w:rFonts w:eastAsia="Calibri"/>
          <w:vertAlign w:val="subscript"/>
          <w:lang w:val="en-NZ" w:eastAsia="en-NZ"/>
        </w:rPr>
        <w:t>2</w:t>
      </w:r>
      <w:r w:rsidRPr="0093305F">
        <w:rPr>
          <w:rFonts w:eastAsia="Calibri"/>
          <w:lang w:val="en-NZ" w:eastAsia="en-NZ"/>
        </w:rPr>
        <w:t xml:space="preserve">O emission in N input, </w:t>
      </w:r>
      <w:r w:rsidRPr="0093305F">
        <w:rPr>
          <w:rFonts w:eastAsia="Calibri"/>
          <w:i/>
          <w:lang w:val="en-NZ" w:eastAsia="en-NZ"/>
        </w:rPr>
        <w:t>N</w:t>
      </w:r>
      <w:r w:rsidRPr="0093305F">
        <w:rPr>
          <w:rFonts w:eastAsia="Calibri"/>
          <w:i/>
          <w:vertAlign w:val="subscript"/>
          <w:lang w:val="en-NZ" w:eastAsia="en-NZ"/>
        </w:rPr>
        <w:t>2</w:t>
      </w:r>
      <w:r w:rsidRPr="0093305F">
        <w:rPr>
          <w:rFonts w:eastAsia="Calibri"/>
          <w:i/>
          <w:lang w:val="en-NZ" w:eastAsia="en-NZ"/>
        </w:rPr>
        <w:t>O emission</w:t>
      </w:r>
      <w:r w:rsidRPr="0093305F">
        <w:rPr>
          <w:rFonts w:eastAsia="Calibri"/>
          <w:i/>
          <w:vertAlign w:val="subscript"/>
          <w:lang w:val="en-NZ" w:eastAsia="en-NZ"/>
        </w:rPr>
        <w:t>control</w:t>
      </w:r>
      <w:r w:rsidRPr="0093305F">
        <w:rPr>
          <w:rFonts w:eastAsia="Calibri"/>
          <w:lang w:val="en-NZ" w:eastAsia="en-NZ"/>
        </w:rPr>
        <w:t xml:space="preserve"> is control treatments with no N fertilizer additions, and </w:t>
      </w:r>
      <w:r w:rsidRPr="0093305F">
        <w:rPr>
          <w:rFonts w:eastAsia="Calibri"/>
          <w:i/>
          <w:lang w:val="en-NZ" w:eastAsia="en-NZ"/>
        </w:rPr>
        <w:t xml:space="preserve">N </w:t>
      </w:r>
      <w:r w:rsidRPr="0093305F">
        <w:rPr>
          <w:rFonts w:eastAsia="Calibri"/>
          <w:i/>
          <w:vertAlign w:val="subscript"/>
          <w:lang w:val="en-NZ" w:eastAsia="en-NZ"/>
        </w:rPr>
        <w:t>input</w:t>
      </w:r>
      <w:r w:rsidRPr="0093305F">
        <w:rPr>
          <w:rFonts w:eastAsia="Calibri"/>
          <w:lang w:val="en-NZ" w:eastAsia="en-NZ"/>
        </w:rPr>
        <w:t xml:space="preserve"> is </w:t>
      </w:r>
      <w:r w:rsidR="007E4FCF" w:rsidRPr="0093305F">
        <w:rPr>
          <w:rFonts w:eastAsia="Calibri"/>
          <w:lang w:val="en-NZ" w:eastAsia="en-NZ"/>
        </w:rPr>
        <w:t xml:space="preserve">the </w:t>
      </w:r>
      <w:r w:rsidRPr="0093305F">
        <w:rPr>
          <w:rFonts w:eastAsia="Calibri"/>
          <w:lang w:val="en-NZ" w:eastAsia="en-NZ"/>
        </w:rPr>
        <w:t xml:space="preserve">amount </w:t>
      </w:r>
      <w:r w:rsidR="007E4FCF" w:rsidRPr="0093305F">
        <w:rPr>
          <w:rFonts w:eastAsia="Calibri"/>
          <w:lang w:val="en-NZ" w:eastAsia="en-NZ"/>
        </w:rPr>
        <w:t xml:space="preserve">of </w:t>
      </w:r>
      <w:r w:rsidRPr="0093305F">
        <w:rPr>
          <w:rFonts w:eastAsia="Calibri"/>
          <w:lang w:val="en-NZ" w:eastAsia="en-NZ"/>
        </w:rPr>
        <w:t>added N.</w:t>
      </w:r>
    </w:p>
    <w:p w:rsidR="00AF4BF8" w:rsidRPr="0093305F" w:rsidRDefault="000E41DE" w:rsidP="00AF4BF8">
      <w:pPr>
        <w:spacing w:line="480" w:lineRule="auto"/>
      </w:pPr>
      <w:r w:rsidRPr="0093305F">
        <w:rPr>
          <w:rFonts w:eastAsia="Calibri"/>
          <w:lang w:val="en-NZ" w:eastAsia="en-NZ"/>
        </w:rPr>
        <w:lastRenderedPageBreak/>
        <w:tab/>
      </w:r>
      <w:r w:rsidR="00E364F8" w:rsidRPr="0093305F">
        <w:rPr>
          <w:rFonts w:eastAsia="Calibri"/>
          <w:lang w:val="en-NZ" w:eastAsia="en-NZ"/>
        </w:rPr>
        <w:t xml:space="preserve">It should be noted that our data compilation includes a wide variety of studies that were conducted under diverse biophysical conditions using a range of methodologies for quantifying GHG emissions (e.g., </w:t>
      </w:r>
      <w:r w:rsidR="00F569DE" w:rsidRPr="0093305F">
        <w:rPr>
          <w:rFonts w:eastAsia="Calibri"/>
          <w:lang w:val="en-NZ" w:eastAsia="en-NZ"/>
        </w:rPr>
        <w:t xml:space="preserve">different </w:t>
      </w:r>
      <w:r w:rsidR="00E364F8" w:rsidRPr="0093305F">
        <w:rPr>
          <w:rFonts w:eastAsia="Calibri"/>
          <w:lang w:val="en-NZ" w:eastAsia="en-NZ"/>
        </w:rPr>
        <w:t>sampling protocols, chamber design, and emission rate calculations), soil properties, and climatic factors.</w:t>
      </w:r>
      <w:r w:rsidR="004C6DC7" w:rsidRPr="0093305F">
        <w:rPr>
          <w:rFonts w:eastAsia="Calibri"/>
          <w:lang w:val="en-NZ" w:eastAsia="en-NZ"/>
        </w:rPr>
        <w:t xml:space="preserve"> Therefore, the overall figures on GHG emissions show</w:t>
      </w:r>
      <w:r w:rsidR="00B556B9" w:rsidRPr="0093305F">
        <w:rPr>
          <w:rFonts w:eastAsia="Calibri"/>
          <w:lang w:val="en-NZ" w:eastAsia="en-NZ"/>
        </w:rPr>
        <w:t>n</w:t>
      </w:r>
      <w:r w:rsidR="004C6DC7" w:rsidRPr="0093305F">
        <w:rPr>
          <w:rFonts w:eastAsia="Calibri"/>
          <w:lang w:val="en-NZ" w:eastAsia="en-NZ"/>
        </w:rPr>
        <w:t xml:space="preserve"> are based on results achieved by different measurement techniques with inherent and contrasting sources of error.</w:t>
      </w:r>
      <w:r w:rsidR="00AF4BF8" w:rsidRPr="0093305F">
        <w:rPr>
          <w:rFonts w:hint="eastAsia"/>
          <w:lang w:val="en-NZ"/>
        </w:rPr>
        <w:t xml:space="preserve"> </w:t>
      </w:r>
      <w:r w:rsidR="00AF4BF8" w:rsidRPr="0093305F">
        <w:t>To assess data quality</w:t>
      </w:r>
      <w:r w:rsidR="00B35AB5" w:rsidRPr="0093305F">
        <w:rPr>
          <w:rFonts w:hint="eastAsia"/>
        </w:rPr>
        <w:t xml:space="preserve"> of the cited studies</w:t>
      </w:r>
      <w:r w:rsidR="00AF4BF8" w:rsidRPr="0093305F">
        <w:t xml:space="preserve"> we used the criteria </w:t>
      </w:r>
      <w:r w:rsidR="00AF4BF8" w:rsidRPr="0093305F">
        <w:rPr>
          <w:rFonts w:hint="eastAsia"/>
        </w:rPr>
        <w:t>(</w:t>
      </w:r>
      <w:r w:rsidR="00AF4BF8" w:rsidRPr="0093305F">
        <w:t>rank</w:t>
      </w:r>
      <w:r w:rsidR="003F0511">
        <w:t>ed</w:t>
      </w:r>
      <w:r w:rsidR="00AF4BF8" w:rsidRPr="0093305F">
        <w:t xml:space="preserve"> from “very poor” to “very good</w:t>
      </w:r>
      <w:r w:rsidR="00AF4BF8" w:rsidRPr="0093305F">
        <w:rPr>
          <w:rFonts w:hint="eastAsia"/>
        </w:rPr>
        <w:t xml:space="preserve">") </w:t>
      </w:r>
      <w:r w:rsidR="00AF4BF8" w:rsidRPr="0093305F">
        <w:t>suggested by Rochette and Eriksen-Hamel (2008).</w:t>
      </w:r>
      <w:r w:rsidR="003F0511">
        <w:t xml:space="preserve"> These were originally intended for chamber N</w:t>
      </w:r>
      <w:r w:rsidR="003F0511" w:rsidRPr="003F0511">
        <w:rPr>
          <w:vertAlign w:val="subscript"/>
        </w:rPr>
        <w:t>2</w:t>
      </w:r>
      <w:r w:rsidR="003F0511">
        <w:t>O measurements but are equally applicable to field-based CO</w:t>
      </w:r>
      <w:r w:rsidR="003F0511" w:rsidRPr="003F0511">
        <w:rPr>
          <w:vertAlign w:val="subscript"/>
        </w:rPr>
        <w:t>2</w:t>
      </w:r>
      <w:r w:rsidR="003F0511">
        <w:t xml:space="preserve"> and CH</w:t>
      </w:r>
      <w:r w:rsidR="003F0511" w:rsidRPr="003F0511">
        <w:rPr>
          <w:vertAlign w:val="subscript"/>
        </w:rPr>
        <w:t>4</w:t>
      </w:r>
      <w:r w:rsidR="003F0511">
        <w:t xml:space="preserve"> chamber measurements.</w:t>
      </w:r>
      <w:r w:rsidR="00AF4BF8" w:rsidRPr="0093305F">
        <w:t xml:space="preserve"> We went through the methods of the papers used in the study (only those for terrestrial emissions, since these criteria </w:t>
      </w:r>
      <w:r w:rsidR="0089391E">
        <w:rPr>
          <w:rFonts w:hint="eastAsia"/>
        </w:rPr>
        <w:t xml:space="preserve">are not applicable </w:t>
      </w:r>
      <w:r w:rsidR="00AF4BF8" w:rsidRPr="0093305F">
        <w:t xml:space="preserve">for aquatic systems) where there was sufficient detail in the methods section. </w:t>
      </w:r>
      <w:r w:rsidR="00AF4BF8" w:rsidRPr="0093305F">
        <w:rPr>
          <w:rFonts w:hint="eastAsia"/>
        </w:rPr>
        <w:t xml:space="preserve">We </w:t>
      </w:r>
      <w:r w:rsidR="00AF4BF8" w:rsidRPr="0093305F">
        <w:t>categorized</w:t>
      </w:r>
      <w:r w:rsidR="00AF4BF8" w:rsidRPr="0093305F">
        <w:rPr>
          <w:rFonts w:hint="eastAsia"/>
        </w:rPr>
        <w:t xml:space="preserve"> the studies as three </w:t>
      </w:r>
      <w:r w:rsidR="00AF4BF8" w:rsidRPr="0093305F">
        <w:t>different</w:t>
      </w:r>
      <w:r w:rsidR="00AF4BF8" w:rsidRPr="0093305F">
        <w:rPr>
          <w:rFonts w:hint="eastAsia"/>
        </w:rPr>
        <w:t xml:space="preserve"> group</w:t>
      </w:r>
      <w:r w:rsidR="00AF4BF8" w:rsidRPr="0093305F">
        <w:t>s</w:t>
      </w:r>
      <w:r w:rsidR="00AF4BF8" w:rsidRPr="0093305F">
        <w:rPr>
          <w:rFonts w:hint="eastAsia"/>
        </w:rPr>
        <w:t xml:space="preserve">: the methods are 1) </w:t>
      </w:r>
      <w:r w:rsidR="00AF4BF8" w:rsidRPr="0093305F">
        <w:rPr>
          <w:rFonts w:hint="eastAsia"/>
          <w:i/>
        </w:rPr>
        <w:t>poor to very poor</w:t>
      </w:r>
      <w:r w:rsidR="00AF4BF8" w:rsidRPr="0093305F">
        <w:rPr>
          <w:rFonts w:hint="eastAsia"/>
        </w:rPr>
        <w:t xml:space="preserve">, 2) </w:t>
      </w:r>
      <w:r w:rsidR="00AF4BF8" w:rsidRPr="0093305F">
        <w:rPr>
          <w:rFonts w:hint="eastAsia"/>
          <w:i/>
        </w:rPr>
        <w:t>marginal</w:t>
      </w:r>
      <w:r w:rsidR="00AF4BF8" w:rsidRPr="0093305F">
        <w:rPr>
          <w:rFonts w:hint="eastAsia"/>
        </w:rPr>
        <w:t xml:space="preserve"> and 3) </w:t>
      </w:r>
      <w:r w:rsidR="00AF4BF8" w:rsidRPr="0093305F">
        <w:rPr>
          <w:rFonts w:hint="eastAsia"/>
          <w:i/>
        </w:rPr>
        <w:t>good</w:t>
      </w:r>
      <w:r w:rsidR="00AF4BF8" w:rsidRPr="0093305F">
        <w:rPr>
          <w:rFonts w:hint="eastAsia"/>
        </w:rPr>
        <w:t xml:space="preserve">. </w:t>
      </w:r>
      <w:r w:rsidR="00AF4BF8" w:rsidRPr="0093305F">
        <w:t xml:space="preserve">Studies that were ranked “poor” on 3 or more criteria, or “very poor” on 2 or more criteria were </w:t>
      </w:r>
      <w:r w:rsidR="00AF4BF8" w:rsidRPr="0093305F">
        <w:rPr>
          <w:rFonts w:hint="eastAsia"/>
        </w:rPr>
        <w:t>categorized</w:t>
      </w:r>
      <w:r w:rsidR="00AF4BF8" w:rsidRPr="0093305F">
        <w:t xml:space="preserve"> as the methods were </w:t>
      </w:r>
      <w:r w:rsidR="00AF4BF8" w:rsidRPr="0093305F">
        <w:rPr>
          <w:i/>
        </w:rPr>
        <w:t>poor to very poor</w:t>
      </w:r>
      <w:r w:rsidR="00AF4BF8" w:rsidRPr="0093305F">
        <w:t xml:space="preserve">. </w:t>
      </w:r>
      <w:r w:rsidR="00AF4BF8" w:rsidRPr="0093305F">
        <w:rPr>
          <w:rFonts w:hint="eastAsia"/>
        </w:rPr>
        <w:t>In addition, w</w:t>
      </w:r>
      <w:r w:rsidR="00AF4BF8" w:rsidRPr="0093305F">
        <w:t xml:space="preserve">e took into account the importance of sampling frequency </w:t>
      </w:r>
      <w:r w:rsidR="00AF4BF8" w:rsidRPr="0093305F">
        <w:rPr>
          <w:rFonts w:hint="eastAsia"/>
        </w:rPr>
        <w:t>(</w:t>
      </w:r>
      <w:r w:rsidR="00AF4BF8" w:rsidRPr="0093305F">
        <w:t>Barton et al.</w:t>
      </w:r>
      <w:r w:rsidR="00AF4BF8" w:rsidRPr="0093305F">
        <w:rPr>
          <w:rFonts w:hint="eastAsia"/>
        </w:rPr>
        <w:t>,</w:t>
      </w:r>
      <w:r w:rsidR="00AF4BF8" w:rsidRPr="0093305F">
        <w:t xml:space="preserve"> 2015)</w:t>
      </w:r>
      <w:r w:rsidR="00AF4BF8" w:rsidRPr="0093305F">
        <w:rPr>
          <w:rFonts w:hint="eastAsia"/>
        </w:rPr>
        <w:t xml:space="preserve"> and </w:t>
      </w:r>
      <w:r w:rsidR="00AF4BF8" w:rsidRPr="0093305F">
        <w:t xml:space="preserve">sampling periods. Studies </w:t>
      </w:r>
      <w:r w:rsidR="00CD27EF">
        <w:rPr>
          <w:rFonts w:hint="eastAsia"/>
        </w:rPr>
        <w:t xml:space="preserve">estimating annual </w:t>
      </w:r>
      <w:r w:rsidR="00C63A52">
        <w:rPr>
          <w:rFonts w:hint="eastAsia"/>
        </w:rPr>
        <w:t xml:space="preserve">GHG </w:t>
      </w:r>
      <w:r w:rsidR="00CD27EF">
        <w:rPr>
          <w:rFonts w:hint="eastAsia"/>
        </w:rPr>
        <w:t xml:space="preserve">emissions </w:t>
      </w:r>
      <w:r w:rsidR="00AF4BF8" w:rsidRPr="0093305F">
        <w:t xml:space="preserve">with a sampling frequency lower than biweekly (i.e., less than 2 times per month) and sampling periods of less than 6 months (i.e., covering both rainy and dry seasons) were </w:t>
      </w:r>
      <w:r w:rsidR="00AF4BF8" w:rsidRPr="0093305F">
        <w:rPr>
          <w:rFonts w:hint="eastAsia"/>
        </w:rPr>
        <w:t xml:space="preserve">categorized </w:t>
      </w:r>
      <w:r w:rsidR="00AF4BF8" w:rsidRPr="0093305F">
        <w:t xml:space="preserve">as the methods were </w:t>
      </w:r>
      <w:r w:rsidR="00AF4BF8" w:rsidRPr="0093305F">
        <w:rPr>
          <w:i/>
        </w:rPr>
        <w:t>poor to very poor</w:t>
      </w:r>
      <w:r w:rsidR="00AF4BF8" w:rsidRPr="0093305F">
        <w:t>.</w:t>
      </w:r>
      <w:r w:rsidR="00AF4BF8" w:rsidRPr="0093305F">
        <w:rPr>
          <w:rFonts w:hint="eastAsia"/>
        </w:rPr>
        <w:t xml:space="preserve"> </w:t>
      </w:r>
      <w:r w:rsidR="00AF4BF8" w:rsidRPr="0093305F">
        <w:t xml:space="preserve">Studies that were ranked as </w:t>
      </w:r>
      <w:r w:rsidR="00AF4BF8" w:rsidRPr="0093305F">
        <w:rPr>
          <w:rFonts w:hint="eastAsia"/>
        </w:rPr>
        <w:t>"</w:t>
      </w:r>
      <w:r w:rsidR="00AF4BF8" w:rsidRPr="0093305F">
        <w:t>poor</w:t>
      </w:r>
      <w:r w:rsidR="00AF4BF8" w:rsidRPr="0093305F">
        <w:rPr>
          <w:rFonts w:hint="eastAsia"/>
        </w:rPr>
        <w:t>"</w:t>
      </w:r>
      <w:r w:rsidR="00AF4BF8" w:rsidRPr="0093305F">
        <w:t xml:space="preserve"> on 2 criteria, or </w:t>
      </w:r>
      <w:r w:rsidR="00AF4BF8" w:rsidRPr="0093305F">
        <w:rPr>
          <w:rFonts w:hint="eastAsia"/>
        </w:rPr>
        <w:t>"</w:t>
      </w:r>
      <w:r w:rsidR="00AF4BF8" w:rsidRPr="0093305F">
        <w:t>very poor</w:t>
      </w:r>
      <w:r w:rsidR="00AF4BF8" w:rsidRPr="0093305F">
        <w:rPr>
          <w:rFonts w:hint="eastAsia"/>
        </w:rPr>
        <w:t>"</w:t>
      </w:r>
      <w:r w:rsidR="00AF4BF8" w:rsidRPr="0093305F">
        <w:t xml:space="preserve"> on 1 criterion, or with insufficient details on the methods were ranked as </w:t>
      </w:r>
      <w:r w:rsidR="00AF4BF8" w:rsidRPr="0093305F">
        <w:rPr>
          <w:i/>
        </w:rPr>
        <w:t>marginal</w:t>
      </w:r>
      <w:r w:rsidR="00AF4BF8" w:rsidRPr="0093305F">
        <w:t xml:space="preserve">. The </w:t>
      </w:r>
      <w:r w:rsidR="00AF4BF8" w:rsidRPr="0093305F">
        <w:rPr>
          <w:i/>
        </w:rPr>
        <w:t>good</w:t>
      </w:r>
      <w:r w:rsidR="00AF4BF8" w:rsidRPr="0093305F">
        <w:t xml:space="preserve"> studies were those with only 1 </w:t>
      </w:r>
      <w:r w:rsidR="00AF4BF8" w:rsidRPr="0093305F">
        <w:rPr>
          <w:rFonts w:hint="eastAsia"/>
        </w:rPr>
        <w:t>"</w:t>
      </w:r>
      <w:r w:rsidR="00AF4BF8" w:rsidRPr="0093305F">
        <w:t>poor</w:t>
      </w:r>
      <w:r w:rsidR="00AF4BF8" w:rsidRPr="0093305F">
        <w:rPr>
          <w:rFonts w:hint="eastAsia"/>
        </w:rPr>
        <w:t>"</w:t>
      </w:r>
      <w:r w:rsidR="00AF4BF8" w:rsidRPr="0093305F">
        <w:t xml:space="preserve"> ranking, sufficient detail and a sampling frequency of every 2 weeks or more frequent.</w:t>
      </w:r>
    </w:p>
    <w:p w:rsidR="00432244" w:rsidRPr="0093305F" w:rsidRDefault="00432244" w:rsidP="00AF4BF8">
      <w:pPr>
        <w:spacing w:line="480" w:lineRule="auto"/>
        <w:rPr>
          <w:rFonts w:eastAsia="Calibri"/>
          <w:lang w:val="en-NZ" w:eastAsia="en-NZ"/>
        </w:rPr>
      </w:pPr>
    </w:p>
    <w:p w:rsidR="00432244" w:rsidRPr="0093305F" w:rsidRDefault="00C11860" w:rsidP="00AF4BF8">
      <w:pPr>
        <w:spacing w:line="480" w:lineRule="auto"/>
        <w:rPr>
          <w:b/>
          <w:bCs/>
        </w:rPr>
      </w:pPr>
      <w:r w:rsidRPr="0093305F">
        <w:rPr>
          <w:b/>
          <w:bCs/>
        </w:rPr>
        <w:t>2.2</w:t>
      </w:r>
      <w:r w:rsidR="00E412DC" w:rsidRPr="0093305F">
        <w:rPr>
          <w:b/>
          <w:bCs/>
        </w:rPr>
        <w:t>.</w:t>
      </w:r>
      <w:r w:rsidRPr="0093305F">
        <w:rPr>
          <w:b/>
          <w:bCs/>
        </w:rPr>
        <w:t xml:space="preserve"> </w:t>
      </w:r>
      <w:r w:rsidR="00D749FC" w:rsidRPr="0093305F">
        <w:rPr>
          <w:b/>
          <w:bCs/>
        </w:rPr>
        <w:t>Statistical analys</w:t>
      </w:r>
      <w:r w:rsidR="006F7730" w:rsidRPr="0093305F">
        <w:rPr>
          <w:b/>
          <w:bCs/>
        </w:rPr>
        <w:t>e</w:t>
      </w:r>
      <w:r w:rsidR="00D749FC" w:rsidRPr="0093305F">
        <w:rPr>
          <w:b/>
          <w:bCs/>
        </w:rPr>
        <w:t>s</w:t>
      </w:r>
    </w:p>
    <w:p w:rsidR="000A4BBE" w:rsidRPr="0093305F" w:rsidRDefault="000A4BBE" w:rsidP="00AF4BF8">
      <w:pPr>
        <w:autoSpaceDE w:val="0"/>
        <w:autoSpaceDN w:val="0"/>
        <w:adjustRightInd w:val="0"/>
        <w:spacing w:line="480" w:lineRule="auto"/>
        <w:rPr>
          <w:lang w:val="en-US"/>
        </w:rPr>
      </w:pPr>
      <w:r w:rsidRPr="0093305F">
        <w:rPr>
          <w:rFonts w:hint="eastAsia"/>
          <w:lang w:val="en-US"/>
        </w:rPr>
        <w:tab/>
      </w:r>
      <w:r w:rsidR="009658CB" w:rsidRPr="0093305F">
        <w:rPr>
          <w:lang w:val="en-US"/>
        </w:rPr>
        <w:t>To determine the relationship between annual soil CO</w:t>
      </w:r>
      <w:r w:rsidR="009658CB" w:rsidRPr="0093305F">
        <w:rPr>
          <w:vertAlign w:val="subscript"/>
          <w:lang w:val="en-US"/>
        </w:rPr>
        <w:t>2</w:t>
      </w:r>
      <w:r w:rsidR="009658CB" w:rsidRPr="0093305F">
        <w:rPr>
          <w:lang w:val="en-US"/>
        </w:rPr>
        <w:t xml:space="preserve"> emissions and</w:t>
      </w:r>
      <w:r w:rsidR="009658CB" w:rsidRPr="0093305F">
        <w:rPr>
          <w:rFonts w:hint="eastAsia"/>
          <w:lang w:val="en-US"/>
        </w:rPr>
        <w:t xml:space="preserve"> </w:t>
      </w:r>
      <w:r w:rsidR="009658CB" w:rsidRPr="0093305F">
        <w:rPr>
          <w:lang w:val="en-US"/>
        </w:rPr>
        <w:t>edaphic and climatic factors (</w:t>
      </w:r>
      <w:r w:rsidR="009658CB" w:rsidRPr="0093305F">
        <w:rPr>
          <w:rFonts w:hint="eastAsia"/>
          <w:lang w:val="en-US"/>
        </w:rPr>
        <w:t xml:space="preserve">e.g., </w:t>
      </w:r>
      <w:r w:rsidR="0003743C" w:rsidRPr="0093305F">
        <w:rPr>
          <w:rFonts w:hint="eastAsia"/>
          <w:lang w:val="en-US"/>
        </w:rPr>
        <w:t>soil pH</w:t>
      </w:r>
      <w:r w:rsidR="009658CB" w:rsidRPr="0093305F">
        <w:rPr>
          <w:rFonts w:hint="eastAsia"/>
          <w:lang w:val="en-US"/>
        </w:rPr>
        <w:t xml:space="preserve">, </w:t>
      </w:r>
      <w:r w:rsidR="0003743C" w:rsidRPr="0093305F">
        <w:rPr>
          <w:rFonts w:hint="eastAsia"/>
          <w:lang w:val="en-US"/>
        </w:rPr>
        <w:t xml:space="preserve">soil bulk density, </w:t>
      </w:r>
      <w:r w:rsidR="001B7E86" w:rsidRPr="0093305F">
        <w:rPr>
          <w:rFonts w:hint="eastAsia"/>
          <w:lang w:val="en-US"/>
        </w:rPr>
        <w:t>soil organic carbon (</w:t>
      </w:r>
      <w:r w:rsidR="0003743C" w:rsidRPr="0093305F">
        <w:rPr>
          <w:rFonts w:hint="eastAsia"/>
          <w:lang w:val="en-US"/>
        </w:rPr>
        <w:t>SOC</w:t>
      </w:r>
      <w:r w:rsidR="001B7E86" w:rsidRPr="0093305F">
        <w:rPr>
          <w:rFonts w:hint="eastAsia"/>
          <w:lang w:val="en-US"/>
        </w:rPr>
        <w:t>)</w:t>
      </w:r>
      <w:r w:rsidR="009658CB" w:rsidRPr="0093305F">
        <w:rPr>
          <w:lang w:val="en-US"/>
        </w:rPr>
        <w:t xml:space="preserve">, </w:t>
      </w:r>
      <w:r w:rsidR="009658CB" w:rsidRPr="0093305F">
        <w:rPr>
          <w:rFonts w:hint="eastAsia"/>
          <w:lang w:val="en-US"/>
        </w:rPr>
        <w:t xml:space="preserve">total </w:t>
      </w:r>
      <w:r w:rsidR="0003743C" w:rsidRPr="0093305F">
        <w:rPr>
          <w:rFonts w:hint="eastAsia"/>
          <w:lang w:val="en-US"/>
        </w:rPr>
        <w:t>N</w:t>
      </w:r>
      <w:r w:rsidR="009658CB" w:rsidRPr="0093305F">
        <w:rPr>
          <w:lang w:val="en-US"/>
        </w:rPr>
        <w:t>, and annual average air temperature and rainfall)</w:t>
      </w:r>
      <w:r w:rsidR="00A0652F" w:rsidRPr="0093305F">
        <w:rPr>
          <w:rFonts w:hint="eastAsia"/>
          <w:lang w:val="en-US"/>
        </w:rPr>
        <w:t xml:space="preserve"> </w:t>
      </w:r>
      <w:r w:rsidR="00330BAF" w:rsidRPr="0093305F">
        <w:rPr>
          <w:rFonts w:hint="eastAsia"/>
        </w:rPr>
        <w:t xml:space="preserve">in </w:t>
      </w:r>
      <w:r w:rsidR="008E51DC">
        <w:rPr>
          <w:rFonts w:hint="eastAsia"/>
        </w:rPr>
        <w:t xml:space="preserve">SSA </w:t>
      </w:r>
      <w:r w:rsidR="00330BAF" w:rsidRPr="0093305F">
        <w:t>natural terrestrial systems</w:t>
      </w:r>
      <w:r w:rsidR="00CF0A1B" w:rsidRPr="0093305F">
        <w:rPr>
          <w:rFonts w:hint="eastAsia"/>
        </w:rPr>
        <w:t xml:space="preserve"> and agricultural lands</w:t>
      </w:r>
      <w:r w:rsidR="0003743C" w:rsidRPr="0093305F">
        <w:rPr>
          <w:rFonts w:hint="eastAsia"/>
          <w:lang w:val="en-US"/>
        </w:rPr>
        <w:t xml:space="preserve">, </w:t>
      </w:r>
      <w:r w:rsidR="009658CB" w:rsidRPr="0093305F">
        <w:rPr>
          <w:lang w:val="en-US"/>
        </w:rPr>
        <w:t>we used a Pearson correlation analysis.</w:t>
      </w:r>
      <w:r w:rsidR="009658CB" w:rsidRPr="0093305F">
        <w:rPr>
          <w:rFonts w:hint="eastAsia"/>
          <w:lang w:val="en-US"/>
        </w:rPr>
        <w:t xml:space="preserve"> </w:t>
      </w:r>
      <w:r w:rsidRPr="0093305F">
        <w:rPr>
          <w:rFonts w:hint="eastAsia"/>
          <w:lang w:val="en-US"/>
        </w:rPr>
        <w:t xml:space="preserve">The </w:t>
      </w:r>
      <w:r w:rsidR="007A5086" w:rsidRPr="0093305F">
        <w:rPr>
          <w:rFonts w:hint="eastAsia"/>
          <w:lang w:val="en-US"/>
        </w:rPr>
        <w:t>compiled datasets</w:t>
      </w:r>
      <w:r w:rsidRPr="0093305F">
        <w:rPr>
          <w:rFonts w:hint="eastAsia"/>
          <w:lang w:val="en-US"/>
        </w:rPr>
        <w:t xml:space="preserve"> were used to examine the b</w:t>
      </w:r>
      <w:r w:rsidRPr="0093305F">
        <w:rPr>
          <w:lang w:val="en-US"/>
        </w:rPr>
        <w:t xml:space="preserve">est model fit </w:t>
      </w:r>
      <w:r w:rsidRPr="0093305F">
        <w:rPr>
          <w:lang w:val="en-US"/>
        </w:rPr>
        <w:lastRenderedPageBreak/>
        <w:t>selection for N</w:t>
      </w:r>
      <w:r w:rsidRPr="0093305F">
        <w:rPr>
          <w:vertAlign w:val="subscript"/>
          <w:lang w:val="en-US"/>
        </w:rPr>
        <w:t>2</w:t>
      </w:r>
      <w:r w:rsidRPr="0093305F">
        <w:rPr>
          <w:lang w:val="en-US"/>
        </w:rPr>
        <w:t>O emissions and yield-scaled N</w:t>
      </w:r>
      <w:r w:rsidRPr="0093305F">
        <w:rPr>
          <w:vertAlign w:val="subscript"/>
          <w:lang w:val="en-US"/>
        </w:rPr>
        <w:t>2</w:t>
      </w:r>
      <w:r w:rsidRPr="0093305F">
        <w:rPr>
          <w:lang w:val="en-US"/>
        </w:rPr>
        <w:t>O emissions as a function of the respective N input levels. Different data fitting models (linear, nonlinear, natural log, logarithm and sigmoidal) were tested for each dataset. The regression models were checked for violation of assumptions of normal distribution (Shapiro–Wilk test), homoscedasticity (Breusch–Pagan test), and constant variance (Durbin–Watson statistic) (Motulsky and Christopoulos, 2004). Separate t-tests were used to assess significance of regression coefficients and intercepts in the fitted parametric models</w:t>
      </w:r>
      <w:r w:rsidR="000A3D74" w:rsidRPr="0093305F">
        <w:rPr>
          <w:rFonts w:hint="eastAsia"/>
          <w:lang w:val="en-US"/>
        </w:rPr>
        <w:t>.</w:t>
      </w:r>
      <w:r w:rsidRPr="0093305F">
        <w:rPr>
          <w:lang w:val="en-US"/>
        </w:rPr>
        <w:t xml:space="preserve"> </w:t>
      </w:r>
      <w:r w:rsidR="000A3D74" w:rsidRPr="0093305F">
        <w:rPr>
          <w:rFonts w:hint="eastAsia"/>
          <w:lang w:val="en-US"/>
        </w:rPr>
        <w:t>A</w:t>
      </w:r>
      <w:r w:rsidRPr="0093305F">
        <w:rPr>
          <w:lang w:val="en-US"/>
        </w:rPr>
        <w:t>djusted coefficients of determination (adjusted R</w:t>
      </w:r>
      <w:r w:rsidRPr="0093305F">
        <w:rPr>
          <w:vertAlign w:val="superscript"/>
          <w:lang w:val="en-US"/>
        </w:rPr>
        <w:t>2</w:t>
      </w:r>
      <w:r w:rsidRPr="0093305F">
        <w:rPr>
          <w:lang w:val="en-US"/>
        </w:rPr>
        <w:t xml:space="preserve">) of fitted parametric models were used as criteria for model selection: the model with the </w:t>
      </w:r>
      <w:r w:rsidR="0089391E">
        <w:rPr>
          <w:rFonts w:hint="eastAsia"/>
          <w:lang w:val="en-US"/>
        </w:rPr>
        <w:t>highest</w:t>
      </w:r>
      <w:r w:rsidRPr="0093305F">
        <w:rPr>
          <w:lang w:val="en-US"/>
        </w:rPr>
        <w:t xml:space="preserve"> adjusted R</w:t>
      </w:r>
      <w:r w:rsidRPr="0093305F">
        <w:rPr>
          <w:vertAlign w:val="superscript"/>
          <w:lang w:val="en-US"/>
        </w:rPr>
        <w:t>2</w:t>
      </w:r>
      <w:r w:rsidRPr="0093305F">
        <w:rPr>
          <w:lang w:val="en-US"/>
        </w:rPr>
        <w:t xml:space="preserve"> was selected. Statistical significance was considered at the critical level of 5%. </w:t>
      </w:r>
      <w:r w:rsidR="000A3D74" w:rsidRPr="0093305F">
        <w:rPr>
          <w:rFonts w:hint="eastAsia"/>
          <w:lang w:val="en-US"/>
        </w:rPr>
        <w:t>S</w:t>
      </w:r>
      <w:r w:rsidRPr="0093305F">
        <w:rPr>
          <w:lang w:val="en-US"/>
        </w:rPr>
        <w:t>tatistical analyses were conducted using SAS</w:t>
      </w:r>
      <w:r w:rsidRPr="0093305F">
        <w:rPr>
          <w:vertAlign w:val="superscript"/>
          <w:lang w:val="en-US"/>
        </w:rPr>
        <w:t>®</w:t>
      </w:r>
      <w:r w:rsidRPr="0093305F">
        <w:rPr>
          <w:lang w:val="en-US"/>
        </w:rPr>
        <w:t xml:space="preserve"> ver. 9.2 (SAS Institute, Cary, NC, USA) and SigmaPlot</w:t>
      </w:r>
      <w:r w:rsidRPr="0093305F">
        <w:rPr>
          <w:vertAlign w:val="superscript"/>
          <w:lang w:val="en-US"/>
        </w:rPr>
        <w:t xml:space="preserve">® </w:t>
      </w:r>
      <w:r w:rsidRPr="0093305F">
        <w:rPr>
          <w:lang w:val="en-US"/>
        </w:rPr>
        <w:t>ver. 11.0 (Systat Software Inc., San Jose, CA, USA).</w:t>
      </w:r>
    </w:p>
    <w:p w:rsidR="00A44478" w:rsidRPr="0093305F" w:rsidRDefault="00A44478" w:rsidP="00163546">
      <w:pPr>
        <w:autoSpaceDE w:val="0"/>
        <w:autoSpaceDN w:val="0"/>
        <w:adjustRightInd w:val="0"/>
        <w:spacing w:line="480" w:lineRule="auto"/>
        <w:rPr>
          <w:lang w:val="en-NZ"/>
        </w:rPr>
      </w:pPr>
    </w:p>
    <w:p w:rsidR="00024F37" w:rsidRPr="0093305F" w:rsidRDefault="00A828A5" w:rsidP="00A828A5">
      <w:pPr>
        <w:spacing w:line="480" w:lineRule="auto"/>
        <w:rPr>
          <w:b/>
        </w:rPr>
      </w:pPr>
      <w:r w:rsidRPr="0093305F">
        <w:rPr>
          <w:b/>
        </w:rPr>
        <w:t xml:space="preserve">3 </w:t>
      </w:r>
      <w:r w:rsidR="00024F37" w:rsidRPr="0093305F">
        <w:rPr>
          <w:rFonts w:hint="eastAsia"/>
          <w:b/>
        </w:rPr>
        <w:t>Results</w:t>
      </w:r>
      <w:r w:rsidR="00C474F8" w:rsidRPr="0093305F">
        <w:rPr>
          <w:rFonts w:hint="eastAsia"/>
          <w:b/>
        </w:rPr>
        <w:t xml:space="preserve"> and Discussion</w:t>
      </w:r>
    </w:p>
    <w:p w:rsidR="00A828A5" w:rsidRPr="0093305F" w:rsidRDefault="00024F37" w:rsidP="00A828A5">
      <w:pPr>
        <w:spacing w:line="480" w:lineRule="auto"/>
      </w:pPr>
      <w:r w:rsidRPr="0093305F">
        <w:rPr>
          <w:rFonts w:hint="eastAsia"/>
          <w:b/>
        </w:rPr>
        <w:t xml:space="preserve">3. 1 </w:t>
      </w:r>
      <w:r w:rsidR="00B1107D" w:rsidRPr="0093305F">
        <w:rPr>
          <w:rFonts w:hint="eastAsia"/>
          <w:b/>
        </w:rPr>
        <w:t>Summary of</w:t>
      </w:r>
      <w:r w:rsidR="00A828A5" w:rsidRPr="0093305F">
        <w:rPr>
          <w:b/>
        </w:rPr>
        <w:t xml:space="preserve"> greenhouse gas emissions </w:t>
      </w:r>
    </w:p>
    <w:p w:rsidR="00A828A5" w:rsidRPr="0093305F" w:rsidRDefault="00A828A5" w:rsidP="00A828A5">
      <w:pPr>
        <w:spacing w:line="480" w:lineRule="auto"/>
      </w:pPr>
      <w:r w:rsidRPr="0093305F">
        <w:rPr>
          <w:b/>
          <w:bCs/>
        </w:rPr>
        <w:t xml:space="preserve">3. 1. </w:t>
      </w:r>
      <w:r w:rsidR="00024F37" w:rsidRPr="0093305F">
        <w:rPr>
          <w:rFonts w:hint="eastAsia"/>
          <w:b/>
          <w:bCs/>
        </w:rPr>
        <w:t xml:space="preserve">1 </w:t>
      </w:r>
      <w:r w:rsidRPr="0093305F">
        <w:rPr>
          <w:b/>
          <w:bCs/>
        </w:rPr>
        <w:t>CO</w:t>
      </w:r>
      <w:r w:rsidRPr="0093305F">
        <w:rPr>
          <w:b/>
          <w:bCs/>
          <w:vertAlign w:val="subscript"/>
        </w:rPr>
        <w:t xml:space="preserve">2 </w:t>
      </w:r>
      <w:r w:rsidR="0089391E">
        <w:rPr>
          <w:rFonts w:hint="eastAsia"/>
          <w:b/>
          <w:bCs/>
          <w:vertAlign w:val="subscript"/>
        </w:rPr>
        <w:t xml:space="preserve"> </w:t>
      </w:r>
      <w:r w:rsidRPr="0093305F">
        <w:rPr>
          <w:b/>
          <w:bCs/>
        </w:rPr>
        <w:t xml:space="preserve">emissions </w:t>
      </w:r>
    </w:p>
    <w:p w:rsidR="00B07266" w:rsidRDefault="00A828A5" w:rsidP="00A828A5">
      <w:pPr>
        <w:spacing w:line="480" w:lineRule="auto"/>
      </w:pPr>
      <w:r w:rsidRPr="0093305F">
        <w:t xml:space="preserve"> </w:t>
      </w:r>
      <w:r w:rsidRPr="0093305F">
        <w:tab/>
        <w:t xml:space="preserve">Carbon dioxide emissions ranged from 3.3 to 130.9 </w:t>
      </w:r>
      <w:r w:rsidRPr="0093305F">
        <w:rPr>
          <w:rFonts w:eastAsia="Times New Roman"/>
          <w:lang w:val="en-US"/>
        </w:rPr>
        <w:t>Mg CO</w:t>
      </w:r>
      <w:r w:rsidRPr="0093305F">
        <w:rPr>
          <w:rFonts w:eastAsia="Times New Roman"/>
          <w:vertAlign w:val="subscript"/>
          <w:lang w:val="en-US"/>
        </w:rPr>
        <w:t>2</w:t>
      </w:r>
      <w:r w:rsidRPr="0093305F">
        <w:rPr>
          <w:rFonts w:eastAsia="Times New Roman"/>
          <w:lang w:val="en-US"/>
        </w:rPr>
        <w:t xml:space="preserve"> ha</w:t>
      </w:r>
      <w:r w:rsidRPr="0093305F">
        <w:rPr>
          <w:rFonts w:eastAsia="Times New Roman"/>
          <w:vertAlign w:val="superscript"/>
          <w:lang w:val="en-US"/>
        </w:rPr>
        <w:t>–1</w:t>
      </w:r>
      <w:r w:rsidRPr="0093305F">
        <w:rPr>
          <w:rFonts w:eastAsia="Times New Roman"/>
          <w:lang w:val="en-US"/>
        </w:rPr>
        <w:t xml:space="preserve"> y</w:t>
      </w:r>
      <w:r w:rsidRPr="0093305F">
        <w:rPr>
          <w:rFonts w:eastAsia="Times New Roman"/>
          <w:vertAlign w:val="superscript"/>
          <w:lang w:val="en-US"/>
        </w:rPr>
        <w:t xml:space="preserve">–1 </w:t>
      </w:r>
      <w:r w:rsidRPr="0093305F">
        <w:t xml:space="preserve">in natural terrestrial systems and from -11.9 to 232.0 </w:t>
      </w:r>
      <w:r w:rsidRPr="0093305F">
        <w:rPr>
          <w:rFonts w:eastAsia="Times New Roman"/>
          <w:lang w:val="en-US"/>
        </w:rPr>
        <w:t>Mg CO</w:t>
      </w:r>
      <w:r w:rsidRPr="0093305F">
        <w:rPr>
          <w:rFonts w:eastAsia="Times New Roman"/>
          <w:vertAlign w:val="subscript"/>
          <w:lang w:val="en-US"/>
        </w:rPr>
        <w:t>2</w:t>
      </w:r>
      <w:r w:rsidRPr="0093305F">
        <w:rPr>
          <w:rFonts w:eastAsia="Times New Roman"/>
          <w:lang w:val="en-US"/>
        </w:rPr>
        <w:t xml:space="preserve"> ha</w:t>
      </w:r>
      <w:r w:rsidRPr="0093305F">
        <w:rPr>
          <w:rFonts w:eastAsia="Times New Roman"/>
          <w:vertAlign w:val="superscript"/>
          <w:lang w:val="en-US"/>
        </w:rPr>
        <w:t>–1</w:t>
      </w:r>
      <w:r w:rsidRPr="0093305F">
        <w:rPr>
          <w:rFonts w:eastAsia="Times New Roman"/>
          <w:lang w:val="en-US"/>
        </w:rPr>
        <w:t xml:space="preserve"> y</w:t>
      </w:r>
      <w:r w:rsidR="008B721F" w:rsidRPr="0093305F">
        <w:rPr>
          <w:rFonts w:eastAsia="Times New Roman"/>
          <w:lang w:val="en-US"/>
        </w:rPr>
        <w:t>r</w:t>
      </w:r>
      <w:r w:rsidRPr="0093305F">
        <w:rPr>
          <w:rFonts w:eastAsia="Times New Roman"/>
          <w:vertAlign w:val="superscript"/>
          <w:lang w:val="en-US"/>
        </w:rPr>
        <w:t xml:space="preserve">–1 </w:t>
      </w:r>
      <w:r w:rsidRPr="0093305F">
        <w:t xml:space="preserve">in aquatic systems. The area weighted average was 27.6 </w:t>
      </w:r>
      <w:r w:rsidRPr="0093305F">
        <w:rPr>
          <w:rFonts w:eastAsia="Times New Roman"/>
          <w:lang w:val="en-US"/>
        </w:rPr>
        <w:t>± 17.2 Mg CO</w:t>
      </w:r>
      <w:r w:rsidRPr="0093305F">
        <w:rPr>
          <w:rFonts w:eastAsia="Times New Roman"/>
          <w:vertAlign w:val="subscript"/>
          <w:lang w:val="en-US"/>
        </w:rPr>
        <w:t>2</w:t>
      </w:r>
      <w:r w:rsidRPr="0093305F">
        <w:rPr>
          <w:rFonts w:eastAsia="Times New Roman"/>
          <w:lang w:val="en-US"/>
        </w:rPr>
        <w:t xml:space="preserve"> ha</w:t>
      </w:r>
      <w:r w:rsidRPr="0093305F">
        <w:rPr>
          <w:rFonts w:eastAsia="Times New Roman"/>
          <w:vertAlign w:val="superscript"/>
          <w:lang w:val="en-US"/>
        </w:rPr>
        <w:t>–1</w:t>
      </w:r>
      <w:r w:rsidRPr="0093305F">
        <w:rPr>
          <w:rFonts w:eastAsia="Times New Roman"/>
          <w:lang w:val="en-US"/>
        </w:rPr>
        <w:t xml:space="preserve"> y</w:t>
      </w:r>
      <w:r w:rsidR="008B721F" w:rsidRPr="0093305F">
        <w:rPr>
          <w:rFonts w:eastAsia="Times New Roman"/>
          <w:lang w:val="en-US"/>
        </w:rPr>
        <w:t>r</w:t>
      </w:r>
      <w:r w:rsidRPr="0093305F">
        <w:rPr>
          <w:rFonts w:eastAsia="Times New Roman"/>
          <w:vertAlign w:val="superscript"/>
          <w:lang w:val="en-US"/>
        </w:rPr>
        <w:t xml:space="preserve">–1 </w:t>
      </w:r>
      <w:r w:rsidRPr="0093305F">
        <w:t>(Table 1 and SI Table 1).</w:t>
      </w:r>
      <w:r w:rsidRPr="0093305F">
        <w:rPr>
          <w:rFonts w:eastAsia="Times New Roman"/>
          <w:lang w:val="en-US"/>
        </w:rPr>
        <w:t xml:space="preserve"> </w:t>
      </w:r>
      <w:r w:rsidRPr="0093305F">
        <w:t xml:space="preserve">Aquatic systems such as </w:t>
      </w:r>
      <w:r w:rsidRPr="0093305F">
        <w:rPr>
          <w:rFonts w:eastAsia="Times New Roman"/>
          <w:lang w:val="en-US"/>
        </w:rPr>
        <w:t xml:space="preserve">water bodies or water submerged lands were the largest source of </w:t>
      </w:r>
      <w:r w:rsidRPr="0093305F">
        <w:t>CO</w:t>
      </w:r>
      <w:r w:rsidRPr="0093305F">
        <w:rPr>
          <w:vertAlign w:val="subscript"/>
        </w:rPr>
        <w:t>2</w:t>
      </w:r>
      <w:r w:rsidRPr="0093305F">
        <w:t xml:space="preserve"> followed by forest, savannah, termite mounds and salt pans (Table 1). Soil CO</w:t>
      </w:r>
      <w:r w:rsidRPr="0093305F">
        <w:rPr>
          <w:vertAlign w:val="subscript"/>
        </w:rPr>
        <w:t xml:space="preserve">2 </w:t>
      </w:r>
      <w:r w:rsidRPr="0093305F">
        <w:t xml:space="preserve">emissions in agricultural lands were similar to emissions from natural lands and ranged from 6.5 to </w:t>
      </w:r>
      <w:r w:rsidRPr="0093305F">
        <w:rPr>
          <w:rFonts w:eastAsia="Times New Roman"/>
          <w:lang w:val="en-US"/>
        </w:rPr>
        <w:t>141.2</w:t>
      </w:r>
      <w:r w:rsidRPr="0093305F">
        <w:t xml:space="preserve"> </w:t>
      </w:r>
      <w:r w:rsidRPr="0093305F">
        <w:rPr>
          <w:rFonts w:eastAsia="Times New Roman"/>
          <w:lang w:val="en-US"/>
        </w:rPr>
        <w:t>Mg CO</w:t>
      </w:r>
      <w:r w:rsidRPr="0093305F">
        <w:rPr>
          <w:rFonts w:eastAsia="Times New Roman"/>
          <w:vertAlign w:val="subscript"/>
          <w:lang w:val="en-US"/>
        </w:rPr>
        <w:t>2</w:t>
      </w:r>
      <w:r w:rsidRPr="0093305F">
        <w:rPr>
          <w:rFonts w:eastAsia="Times New Roman"/>
          <w:lang w:val="en-US"/>
        </w:rPr>
        <w:t xml:space="preserve"> ha</w:t>
      </w:r>
      <w:r w:rsidRPr="0093305F">
        <w:rPr>
          <w:rFonts w:eastAsia="Times New Roman"/>
          <w:vertAlign w:val="superscript"/>
          <w:lang w:val="en-US"/>
        </w:rPr>
        <w:t>–1</w:t>
      </w:r>
      <w:r w:rsidRPr="0093305F">
        <w:rPr>
          <w:rFonts w:eastAsia="Times New Roman"/>
          <w:lang w:val="en-US"/>
        </w:rPr>
        <w:t xml:space="preserve"> y</w:t>
      </w:r>
      <w:r w:rsidR="008B721F" w:rsidRPr="0093305F">
        <w:rPr>
          <w:rFonts w:eastAsia="Times New Roman"/>
          <w:lang w:val="en-US"/>
        </w:rPr>
        <w:t>r</w:t>
      </w:r>
      <w:r w:rsidRPr="0093305F">
        <w:rPr>
          <w:rFonts w:eastAsia="Times New Roman"/>
          <w:vertAlign w:val="superscript"/>
          <w:lang w:val="en-US"/>
        </w:rPr>
        <w:t xml:space="preserve">–1 </w:t>
      </w:r>
      <w:r w:rsidRPr="0093305F">
        <w:t xml:space="preserve">with an area weighted average of 23.0 </w:t>
      </w:r>
      <w:r w:rsidRPr="0093305F">
        <w:rPr>
          <w:rFonts w:eastAsia="Times New Roman"/>
          <w:lang w:val="en-US"/>
        </w:rPr>
        <w:t>± 8.5 Mg CO</w:t>
      </w:r>
      <w:r w:rsidRPr="0093305F">
        <w:rPr>
          <w:rFonts w:eastAsia="Times New Roman"/>
          <w:vertAlign w:val="subscript"/>
          <w:lang w:val="en-US"/>
        </w:rPr>
        <w:t>2</w:t>
      </w:r>
      <w:r w:rsidRPr="0093305F">
        <w:rPr>
          <w:rFonts w:eastAsia="Times New Roman"/>
          <w:lang w:val="en-US"/>
        </w:rPr>
        <w:t xml:space="preserve"> ha</w:t>
      </w:r>
      <w:r w:rsidRPr="0093305F">
        <w:rPr>
          <w:rFonts w:eastAsia="Times New Roman"/>
          <w:vertAlign w:val="superscript"/>
          <w:lang w:val="en-US"/>
        </w:rPr>
        <w:t>–1</w:t>
      </w:r>
      <w:r w:rsidRPr="0093305F">
        <w:rPr>
          <w:rFonts w:eastAsia="Times New Roman"/>
          <w:lang w:val="en-US"/>
        </w:rPr>
        <w:t xml:space="preserve"> y</w:t>
      </w:r>
      <w:r w:rsidR="008B721F" w:rsidRPr="0093305F">
        <w:rPr>
          <w:rFonts w:eastAsia="Times New Roman"/>
          <w:lang w:val="en-US"/>
        </w:rPr>
        <w:t>r</w:t>
      </w:r>
      <w:r w:rsidRPr="0093305F">
        <w:rPr>
          <w:rFonts w:eastAsia="Times New Roman"/>
          <w:vertAlign w:val="superscript"/>
          <w:lang w:val="en-US"/>
        </w:rPr>
        <w:t>–1</w:t>
      </w:r>
      <w:r w:rsidRPr="0093305F">
        <w:t xml:space="preserve"> (Table 1 and SI Table 2)</w:t>
      </w:r>
      <w:r w:rsidRPr="0093305F">
        <w:rPr>
          <w:rFonts w:eastAsia="Times New Roman"/>
          <w:lang w:val="en-US"/>
        </w:rPr>
        <w:t xml:space="preserve">. Vegetable gardens were the largest sources of </w:t>
      </w:r>
      <w:r w:rsidRPr="0093305F">
        <w:t>CO</w:t>
      </w:r>
      <w:r w:rsidRPr="0093305F">
        <w:rPr>
          <w:vertAlign w:val="subscript"/>
        </w:rPr>
        <w:t xml:space="preserve">2 </w:t>
      </w:r>
      <w:r w:rsidRPr="0093305F">
        <w:t xml:space="preserve">emission largely due to the </w:t>
      </w:r>
      <w:r w:rsidR="00BD4A31">
        <w:t>excessive</w:t>
      </w:r>
      <w:r w:rsidR="00BD4A31" w:rsidRPr="0093305F">
        <w:t xml:space="preserve"> </w:t>
      </w:r>
      <w:r w:rsidRPr="0093305F">
        <w:t>C inputs</w:t>
      </w:r>
      <w:r w:rsidR="00B07266">
        <w:t xml:space="preserve">. However, this </w:t>
      </w:r>
      <w:r w:rsidR="007E5401">
        <w:rPr>
          <w:rFonts w:hint="eastAsia"/>
        </w:rPr>
        <w:t xml:space="preserve">conclusion </w:t>
      </w:r>
      <w:r w:rsidR="00B07266">
        <w:t xml:space="preserve">was based on two studies that used photoacoustic spectroscopy, which has been found </w:t>
      </w:r>
      <w:r w:rsidR="007E5401">
        <w:rPr>
          <w:rFonts w:hint="eastAsia"/>
        </w:rPr>
        <w:t xml:space="preserve">have mixed results </w:t>
      </w:r>
      <w:r w:rsidR="00B07266">
        <w:t>due to cross sensitivities between the various GHG and water vapour (Rosenstock et al.</w:t>
      </w:r>
      <w:r w:rsidR="002C528D">
        <w:rPr>
          <w:rFonts w:hint="eastAsia"/>
        </w:rPr>
        <w:t>,</w:t>
      </w:r>
      <w:r w:rsidR="00B07266">
        <w:t xml:space="preserve"> 2013</w:t>
      </w:r>
      <w:r w:rsidR="007E5401">
        <w:rPr>
          <w:rFonts w:hint="eastAsia"/>
        </w:rPr>
        <w:t xml:space="preserve">; </w:t>
      </w:r>
      <w:r w:rsidR="0077762C">
        <w:rPr>
          <w:rFonts w:hint="eastAsia"/>
        </w:rPr>
        <w:t>Iqbal et al., 2013</w:t>
      </w:r>
      <w:r w:rsidR="00B07266">
        <w:t>)</w:t>
      </w:r>
      <w:r w:rsidR="00A151B6">
        <w:rPr>
          <w:rFonts w:hint="eastAsia"/>
        </w:rPr>
        <w:t xml:space="preserve">, </w:t>
      </w:r>
      <w:r w:rsidR="00A151B6" w:rsidRPr="00A151B6">
        <w:t xml:space="preserve">suggesting that </w:t>
      </w:r>
      <w:r w:rsidR="00622E60">
        <w:rPr>
          <w:rFonts w:hint="eastAsia"/>
        </w:rPr>
        <w:t xml:space="preserve">vegetable gardens </w:t>
      </w:r>
      <w:r w:rsidR="00A151B6" w:rsidRPr="00A151B6">
        <w:t>require further</w:t>
      </w:r>
      <w:r w:rsidR="00A151B6">
        <w:rPr>
          <w:rFonts w:hint="eastAsia"/>
        </w:rPr>
        <w:t xml:space="preserve"> study</w:t>
      </w:r>
      <w:r w:rsidR="00B07266">
        <w:t xml:space="preserve">. The next largest sources of emissions were </w:t>
      </w:r>
      <w:r w:rsidRPr="0093305F">
        <w:t xml:space="preserve">agroforestry, cropland and </w:t>
      </w:r>
      <w:r w:rsidR="0077762C">
        <w:rPr>
          <w:rFonts w:hint="eastAsia"/>
        </w:rPr>
        <w:t xml:space="preserve">then </w:t>
      </w:r>
      <w:r w:rsidRPr="0093305F">
        <w:t xml:space="preserve">rice </w:t>
      </w:r>
      <w:r w:rsidR="00B07266">
        <w:t>production systems</w:t>
      </w:r>
      <w:r w:rsidR="00B07266" w:rsidRPr="0093305F">
        <w:t xml:space="preserve"> </w:t>
      </w:r>
      <w:r w:rsidRPr="0093305F">
        <w:t>(Table 1 and SI Table 2).</w:t>
      </w:r>
      <w:r w:rsidR="00832771" w:rsidRPr="0093305F">
        <w:rPr>
          <w:rFonts w:hint="eastAsia"/>
        </w:rPr>
        <w:t xml:space="preserve"> </w:t>
      </w:r>
    </w:p>
    <w:p w:rsidR="000B0781" w:rsidRPr="0093305F" w:rsidRDefault="00DF3710" w:rsidP="00A828A5">
      <w:pPr>
        <w:spacing w:line="480" w:lineRule="auto"/>
      </w:pPr>
      <w:r w:rsidRPr="0093305F">
        <w:rPr>
          <w:rFonts w:hint="eastAsia"/>
        </w:rPr>
        <w:lastRenderedPageBreak/>
        <w:tab/>
      </w:r>
      <w:r w:rsidR="00832771" w:rsidRPr="0093305F">
        <w:t>Observed</w:t>
      </w:r>
      <w:r w:rsidR="00832771" w:rsidRPr="0093305F">
        <w:rPr>
          <w:rFonts w:hint="eastAsia"/>
        </w:rPr>
        <w:t xml:space="preserve"> annual soil CO</w:t>
      </w:r>
      <w:r w:rsidR="00832771" w:rsidRPr="0093305F">
        <w:rPr>
          <w:rFonts w:hint="eastAsia"/>
          <w:vertAlign w:val="subscript"/>
        </w:rPr>
        <w:t xml:space="preserve">2 </w:t>
      </w:r>
      <w:r w:rsidR="00832771" w:rsidRPr="0093305F">
        <w:rPr>
          <w:rFonts w:hint="eastAsia"/>
        </w:rPr>
        <w:t xml:space="preserve">emissions </w:t>
      </w:r>
      <w:r w:rsidR="004571AA" w:rsidRPr="0093305F">
        <w:rPr>
          <w:rFonts w:hint="eastAsia"/>
        </w:rPr>
        <w:t xml:space="preserve">in </w:t>
      </w:r>
      <w:r w:rsidR="004571AA" w:rsidRPr="0093305F">
        <w:t>African natural terrestrial systems</w:t>
      </w:r>
      <w:r w:rsidR="001B0AA9" w:rsidRPr="0093305F">
        <w:rPr>
          <w:rFonts w:hint="eastAsia"/>
        </w:rPr>
        <w:t xml:space="preserve"> and agricultural lands</w:t>
      </w:r>
      <w:r w:rsidR="004571AA" w:rsidRPr="0093305F">
        <w:rPr>
          <w:rFonts w:hint="eastAsia"/>
        </w:rPr>
        <w:t xml:space="preserve"> </w:t>
      </w:r>
      <w:r w:rsidR="001B0AA9" w:rsidRPr="0093305F">
        <w:rPr>
          <w:rFonts w:hint="eastAsia"/>
        </w:rPr>
        <w:t>showed significant correlation</w:t>
      </w:r>
      <w:r w:rsidR="00F911EB" w:rsidRPr="0093305F">
        <w:rPr>
          <w:rFonts w:hint="eastAsia"/>
        </w:rPr>
        <w:t>s</w:t>
      </w:r>
      <w:r w:rsidR="001B0AA9" w:rsidRPr="0093305F">
        <w:rPr>
          <w:rFonts w:hint="eastAsia"/>
        </w:rPr>
        <w:t xml:space="preserve"> with annual mean air temperature (</w:t>
      </w:r>
      <w:r w:rsidR="00F911EB" w:rsidRPr="0093305F">
        <w:rPr>
          <w:rFonts w:hint="eastAsia"/>
        </w:rPr>
        <w:t xml:space="preserve">r=-0.322, </w:t>
      </w:r>
      <w:r w:rsidR="001B0AA9" w:rsidRPr="0093305F">
        <w:rPr>
          <w:rFonts w:hint="eastAsia"/>
        </w:rPr>
        <w:t>P</w:t>
      </w:r>
      <w:r w:rsidR="00F911EB" w:rsidRPr="0093305F">
        <w:rPr>
          <w:rFonts w:hint="eastAsia"/>
        </w:rPr>
        <w:t>=</w:t>
      </w:r>
      <w:r w:rsidR="001B0AA9" w:rsidRPr="0093305F">
        <w:rPr>
          <w:rFonts w:eastAsia="Times New Roman"/>
          <w:szCs w:val="20"/>
          <w:lang w:val="en-IE"/>
        </w:rPr>
        <w:t>0.01</w:t>
      </w:r>
      <w:r w:rsidR="001B0AA9" w:rsidRPr="0093305F">
        <w:rPr>
          <w:rFonts w:hint="eastAsia"/>
        </w:rPr>
        <w:t>), annual rainfall (</w:t>
      </w:r>
      <w:r w:rsidR="00F911EB" w:rsidRPr="0093305F">
        <w:rPr>
          <w:rFonts w:hint="eastAsia"/>
        </w:rPr>
        <w:t xml:space="preserve">r=0.518, </w:t>
      </w:r>
      <w:r w:rsidR="001B0AA9" w:rsidRPr="0093305F">
        <w:rPr>
          <w:rFonts w:hint="eastAsia"/>
        </w:rPr>
        <w:t xml:space="preserve">P </w:t>
      </w:r>
      <w:r w:rsidR="001B0AA9" w:rsidRPr="0093305F">
        <w:rPr>
          <w:rFonts w:eastAsia="Times New Roman"/>
          <w:szCs w:val="20"/>
          <w:lang w:val="en-IE"/>
        </w:rPr>
        <w:t>&lt;0.001</w:t>
      </w:r>
      <w:r w:rsidR="001B0AA9" w:rsidRPr="0093305F">
        <w:rPr>
          <w:rFonts w:hint="eastAsia"/>
        </w:rPr>
        <w:t xml:space="preserve">), </w:t>
      </w:r>
      <w:r w:rsidR="001B7E86" w:rsidRPr="0093305F">
        <w:rPr>
          <w:rFonts w:hint="eastAsia"/>
        </w:rPr>
        <w:t xml:space="preserve">SOC </w:t>
      </w:r>
      <w:r w:rsidR="001B0AA9" w:rsidRPr="0093305F">
        <w:rPr>
          <w:rFonts w:hint="eastAsia"/>
        </w:rPr>
        <w:t>(</w:t>
      </w:r>
      <w:r w:rsidR="00F911EB" w:rsidRPr="0093305F">
        <w:rPr>
          <w:rFonts w:hint="eastAsia"/>
        </w:rPr>
        <w:t xml:space="preserve">r=0.626, </w:t>
      </w:r>
      <w:r w:rsidR="001B0AA9" w:rsidRPr="0093305F">
        <w:rPr>
          <w:rFonts w:hint="eastAsia"/>
        </w:rPr>
        <w:t>P</w:t>
      </w:r>
      <w:r w:rsidR="00F911EB" w:rsidRPr="0093305F">
        <w:rPr>
          <w:rFonts w:hint="eastAsia"/>
        </w:rPr>
        <w:t>&lt;</w:t>
      </w:r>
      <w:r w:rsidR="001B0AA9" w:rsidRPr="0093305F">
        <w:rPr>
          <w:rFonts w:eastAsia="Times New Roman"/>
          <w:szCs w:val="20"/>
          <w:lang w:val="en-IE"/>
        </w:rPr>
        <w:t>0.001</w:t>
      </w:r>
      <w:r w:rsidR="001B0AA9" w:rsidRPr="0093305F">
        <w:rPr>
          <w:rFonts w:hint="eastAsia"/>
        </w:rPr>
        <w:t>)</w:t>
      </w:r>
      <w:r w:rsidR="0077762C">
        <w:rPr>
          <w:rFonts w:hint="eastAsia"/>
        </w:rPr>
        <w:t>,</w:t>
      </w:r>
      <w:r w:rsidR="001B0AA9" w:rsidRPr="0093305F">
        <w:rPr>
          <w:rFonts w:hint="eastAsia"/>
        </w:rPr>
        <w:t xml:space="preserve"> and </w:t>
      </w:r>
      <w:r w:rsidR="00F911EB" w:rsidRPr="0093305F">
        <w:rPr>
          <w:rFonts w:hint="eastAsia"/>
        </w:rPr>
        <w:t xml:space="preserve">soil </w:t>
      </w:r>
      <w:r w:rsidR="001B7E86" w:rsidRPr="0093305F">
        <w:rPr>
          <w:rFonts w:hint="eastAsia"/>
        </w:rPr>
        <w:t>total N</w:t>
      </w:r>
      <w:r w:rsidR="001B0AA9" w:rsidRPr="0093305F">
        <w:rPr>
          <w:rFonts w:hint="eastAsia"/>
        </w:rPr>
        <w:t xml:space="preserve"> content (</w:t>
      </w:r>
      <w:r w:rsidR="00F911EB" w:rsidRPr="0093305F">
        <w:rPr>
          <w:rFonts w:hint="eastAsia"/>
        </w:rPr>
        <w:t xml:space="preserve">r= 0.849, </w:t>
      </w:r>
      <w:r w:rsidR="001B0AA9" w:rsidRPr="0093305F">
        <w:rPr>
          <w:rFonts w:hint="eastAsia"/>
        </w:rPr>
        <w:t xml:space="preserve">P </w:t>
      </w:r>
      <w:r w:rsidR="001B0AA9" w:rsidRPr="0093305F">
        <w:rPr>
          <w:rFonts w:eastAsia="Times New Roman"/>
          <w:szCs w:val="20"/>
          <w:lang w:val="en-IE"/>
        </w:rPr>
        <w:t>&lt;0.001</w:t>
      </w:r>
      <w:r w:rsidR="001B0AA9" w:rsidRPr="0093305F">
        <w:rPr>
          <w:rFonts w:hint="eastAsia"/>
        </w:rPr>
        <w:t>)</w:t>
      </w:r>
      <w:r w:rsidR="00F911EB" w:rsidRPr="0093305F">
        <w:rPr>
          <w:rFonts w:hint="eastAsia"/>
        </w:rPr>
        <w:t xml:space="preserve"> (Table 2). </w:t>
      </w:r>
      <w:r w:rsidR="00C277D9">
        <w:t xml:space="preserve">The negative relationship between </w:t>
      </w:r>
      <w:r w:rsidR="00104B93" w:rsidRPr="0093305F">
        <w:rPr>
          <w:rFonts w:hint="eastAsia"/>
        </w:rPr>
        <w:t>annual soil CO</w:t>
      </w:r>
      <w:r w:rsidR="00104B93" w:rsidRPr="0093305F">
        <w:rPr>
          <w:rFonts w:hint="eastAsia"/>
          <w:vertAlign w:val="subscript"/>
        </w:rPr>
        <w:t>2</w:t>
      </w:r>
      <w:r w:rsidR="00104B93" w:rsidRPr="0093305F">
        <w:rPr>
          <w:rFonts w:hint="eastAsia"/>
        </w:rPr>
        <w:t xml:space="preserve"> emissions and annual mean air temperature</w:t>
      </w:r>
      <w:r w:rsidR="00C277D9">
        <w:t xml:space="preserve"> was unexpected </w:t>
      </w:r>
      <w:r w:rsidR="00104B93" w:rsidRPr="0093305F">
        <w:rPr>
          <w:rFonts w:hint="eastAsia"/>
        </w:rPr>
        <w:t xml:space="preserve">since positive </w:t>
      </w:r>
      <w:r w:rsidR="008B5CF2">
        <w:t>correlations</w:t>
      </w:r>
      <w:r w:rsidR="00104B93" w:rsidRPr="0093305F">
        <w:rPr>
          <w:rFonts w:hint="eastAsia"/>
        </w:rPr>
        <w:t xml:space="preserve"> between </w:t>
      </w:r>
      <w:r w:rsidR="00B92B7B" w:rsidRPr="0093305F">
        <w:rPr>
          <w:rFonts w:hint="eastAsia"/>
        </w:rPr>
        <w:t>soil CO</w:t>
      </w:r>
      <w:r w:rsidR="00B92B7B" w:rsidRPr="0093305F">
        <w:rPr>
          <w:rFonts w:hint="eastAsia"/>
          <w:vertAlign w:val="subscript"/>
        </w:rPr>
        <w:t>2</w:t>
      </w:r>
      <w:r w:rsidR="00B92B7B" w:rsidRPr="0093305F">
        <w:rPr>
          <w:rFonts w:hint="eastAsia"/>
        </w:rPr>
        <w:t xml:space="preserve"> flux and temperature</w:t>
      </w:r>
      <w:r w:rsidR="00104B93" w:rsidRPr="0093305F">
        <w:rPr>
          <w:rFonts w:hint="eastAsia"/>
        </w:rPr>
        <w:t xml:space="preserve"> </w:t>
      </w:r>
      <w:r w:rsidR="00C277D9">
        <w:t>are w</w:t>
      </w:r>
      <w:r w:rsidR="00751360" w:rsidRPr="0093305F">
        <w:rPr>
          <w:rFonts w:hint="eastAsia"/>
        </w:rPr>
        <w:t xml:space="preserve">ell </w:t>
      </w:r>
      <w:r w:rsidR="00C277D9">
        <w:t xml:space="preserve">established </w:t>
      </w:r>
      <w:r w:rsidR="00104B93" w:rsidRPr="0093305F">
        <w:rPr>
          <w:rFonts w:hint="eastAsia"/>
        </w:rPr>
        <w:t xml:space="preserve">(e.g., </w:t>
      </w:r>
      <w:r w:rsidR="00104B93" w:rsidRPr="0093305F">
        <w:t>Bond-Lamberty</w:t>
      </w:r>
      <w:r w:rsidR="00104B93" w:rsidRPr="0093305F">
        <w:rPr>
          <w:rFonts w:hint="eastAsia"/>
        </w:rPr>
        <w:t xml:space="preserve"> and </w:t>
      </w:r>
      <w:r w:rsidR="001B40AA" w:rsidRPr="0093305F">
        <w:t>Thomson,</w:t>
      </w:r>
      <w:r w:rsidR="001B40AA" w:rsidRPr="0093305F">
        <w:rPr>
          <w:rFonts w:hint="eastAsia"/>
        </w:rPr>
        <w:t xml:space="preserve"> 2010</w:t>
      </w:r>
      <w:r w:rsidR="00104B93" w:rsidRPr="0093305F">
        <w:rPr>
          <w:rFonts w:hint="eastAsia"/>
        </w:rPr>
        <w:t xml:space="preserve">). </w:t>
      </w:r>
      <w:r w:rsidR="00751360" w:rsidRPr="0093305F">
        <w:t xml:space="preserve">We speculate that the generally high temperatures, and poor quality, of many African soils mean that air temperature increases frequently result in vegetation stress and/or soil aridity, hindering </w:t>
      </w:r>
      <w:r w:rsidR="00237C8B" w:rsidRPr="0093305F">
        <w:rPr>
          <w:rFonts w:hint="eastAsia"/>
        </w:rPr>
        <w:t xml:space="preserve">root and </w:t>
      </w:r>
      <w:r w:rsidR="00751360" w:rsidRPr="0093305F">
        <w:t xml:space="preserve">soil microbial activities </w:t>
      </w:r>
      <w:r w:rsidR="0067171E" w:rsidRPr="0093305F">
        <w:rPr>
          <w:rFonts w:hint="eastAsia"/>
        </w:rPr>
        <w:t xml:space="preserve">(root and microbial respiration) </w:t>
      </w:r>
      <w:r w:rsidR="00751360" w:rsidRPr="0093305F">
        <w:t>and subsequent soil CO</w:t>
      </w:r>
      <w:r w:rsidR="00751360" w:rsidRPr="0093305F">
        <w:rPr>
          <w:vertAlign w:val="subscript"/>
        </w:rPr>
        <w:t>2</w:t>
      </w:r>
      <w:r w:rsidR="00751360" w:rsidRPr="0093305F">
        <w:t xml:space="preserve"> flux</w:t>
      </w:r>
      <w:r w:rsidR="00CD27EF">
        <w:rPr>
          <w:rFonts w:hint="eastAsia"/>
        </w:rPr>
        <w:t xml:space="preserve"> (e.g., </w:t>
      </w:r>
      <w:r w:rsidR="00CD27EF" w:rsidRPr="00CD27EF">
        <w:t>Thomas et al., 2011</w:t>
      </w:r>
      <w:r w:rsidR="00CD27EF">
        <w:rPr>
          <w:rFonts w:hint="eastAsia"/>
        </w:rPr>
        <w:t>)</w:t>
      </w:r>
      <w:r w:rsidR="00751360" w:rsidRPr="0093305F">
        <w:t xml:space="preserve">. This would account for the negative relationship observed between </w:t>
      </w:r>
      <w:r w:rsidR="00751360" w:rsidRPr="0093305F">
        <w:rPr>
          <w:rFonts w:hint="eastAsia"/>
        </w:rPr>
        <w:t>annual mean air temperature</w:t>
      </w:r>
      <w:r w:rsidR="00751360" w:rsidRPr="0093305F">
        <w:t xml:space="preserve"> and</w:t>
      </w:r>
      <w:r w:rsidR="00751360" w:rsidRPr="0093305F">
        <w:rPr>
          <w:rFonts w:hint="eastAsia"/>
        </w:rPr>
        <w:t xml:space="preserve"> annual soil CO</w:t>
      </w:r>
      <w:r w:rsidR="00751360" w:rsidRPr="0093305F">
        <w:rPr>
          <w:rFonts w:hint="eastAsia"/>
          <w:vertAlign w:val="subscript"/>
        </w:rPr>
        <w:t>2</w:t>
      </w:r>
      <w:r w:rsidR="00751360" w:rsidRPr="0093305F">
        <w:rPr>
          <w:rFonts w:hint="eastAsia"/>
        </w:rPr>
        <w:t xml:space="preserve"> emissions</w:t>
      </w:r>
      <w:r w:rsidR="00751360" w:rsidRPr="0093305F">
        <w:t xml:space="preserve"> but </w:t>
      </w:r>
      <w:r w:rsidR="00A74C62" w:rsidRPr="00A74C62">
        <w:t>this remains a largely untested hypothesis</w:t>
      </w:r>
      <w:r w:rsidR="00A74C62" w:rsidRPr="00A74C62" w:rsidDel="00A74C62">
        <w:t xml:space="preserve"> </w:t>
      </w:r>
      <w:r w:rsidR="00751360" w:rsidRPr="0093305F">
        <w:t>that deserves further exploration.</w:t>
      </w:r>
    </w:p>
    <w:p w:rsidR="0077762C" w:rsidRPr="0093305F" w:rsidRDefault="000B0781" w:rsidP="0077762C">
      <w:pPr>
        <w:spacing w:line="480" w:lineRule="auto"/>
      </w:pPr>
      <w:r w:rsidRPr="0093305F">
        <w:rPr>
          <w:rFonts w:hint="eastAsia"/>
        </w:rPr>
        <w:tab/>
      </w:r>
      <w:r w:rsidR="004571AA" w:rsidRPr="0093305F">
        <w:rPr>
          <w:rFonts w:hint="eastAsia"/>
        </w:rPr>
        <w:t xml:space="preserve"> </w:t>
      </w:r>
      <w:r w:rsidR="0077762C">
        <w:rPr>
          <w:rFonts w:hint="eastAsia"/>
        </w:rPr>
        <w:t>M</w:t>
      </w:r>
      <w:r w:rsidR="0077762C">
        <w:t xml:space="preserve">any of these estimates are based on short-term, infrequent or poor quality sampling (Table S1) suggesting that the uncertainties are likely much greater than the provided </w:t>
      </w:r>
      <w:r w:rsidR="0077762C">
        <w:rPr>
          <w:rFonts w:hint="eastAsia"/>
        </w:rPr>
        <w:t>standard error</w:t>
      </w:r>
      <w:r w:rsidR="0077762C">
        <w:t>. This is not meant as a critique of these studies, as many of them were specifically designed to answer specific research questions about the effects of various factors on emission rates rather than determining the cumulative annual emissions. However, given the lack of other data, these still provide the “best guess” for cumulative emissions.</w:t>
      </w:r>
    </w:p>
    <w:p w:rsidR="00406DF6" w:rsidRPr="0077762C" w:rsidRDefault="00406DF6" w:rsidP="00A828A5">
      <w:pPr>
        <w:spacing w:line="480" w:lineRule="auto"/>
      </w:pPr>
    </w:p>
    <w:p w:rsidR="00A828A5" w:rsidRPr="0093305F" w:rsidRDefault="00A828A5" w:rsidP="00A828A5">
      <w:pPr>
        <w:spacing w:line="480" w:lineRule="auto"/>
        <w:rPr>
          <w:b/>
          <w:bCs/>
        </w:rPr>
      </w:pPr>
      <w:r w:rsidRPr="0093305F">
        <w:rPr>
          <w:b/>
          <w:bCs/>
        </w:rPr>
        <w:t xml:space="preserve">3. </w:t>
      </w:r>
      <w:r w:rsidR="00024F37" w:rsidRPr="0093305F">
        <w:rPr>
          <w:rFonts w:hint="eastAsia"/>
          <w:b/>
          <w:bCs/>
        </w:rPr>
        <w:t xml:space="preserve">1. </w:t>
      </w:r>
      <w:r w:rsidRPr="0093305F">
        <w:rPr>
          <w:b/>
          <w:bCs/>
        </w:rPr>
        <w:t>2 CH</w:t>
      </w:r>
      <w:r w:rsidRPr="0093305F">
        <w:rPr>
          <w:b/>
          <w:bCs/>
          <w:vertAlign w:val="subscript"/>
        </w:rPr>
        <w:t>4</w:t>
      </w:r>
      <w:r w:rsidRPr="0093305F">
        <w:rPr>
          <w:b/>
          <w:bCs/>
        </w:rPr>
        <w:t xml:space="preserve"> emissions</w:t>
      </w:r>
    </w:p>
    <w:p w:rsidR="00A828A5" w:rsidRPr="0054671A" w:rsidRDefault="00A828A5" w:rsidP="00A828A5">
      <w:pPr>
        <w:spacing w:line="480" w:lineRule="auto"/>
      </w:pPr>
      <w:r w:rsidRPr="0093305F">
        <w:tab/>
        <w:t>Forest/plantation/woodland were sinks of CH</w:t>
      </w:r>
      <w:r w:rsidRPr="0093305F">
        <w:rPr>
          <w:vertAlign w:val="subscript"/>
        </w:rPr>
        <w:t>4</w:t>
      </w:r>
      <w:r w:rsidRPr="0093305F">
        <w:t xml:space="preserve"> (-1.5 ± 0.6 </w:t>
      </w:r>
      <w:r w:rsidRPr="0093305F">
        <w:rPr>
          <w:rFonts w:eastAsia="Times New Roman"/>
          <w:lang w:val="en-US"/>
        </w:rPr>
        <w:t>kg CH</w:t>
      </w:r>
      <w:r w:rsidRPr="0093305F">
        <w:rPr>
          <w:rFonts w:eastAsia="Times New Roman"/>
          <w:vertAlign w:val="subscript"/>
          <w:lang w:val="en-US"/>
        </w:rPr>
        <w:t>4</w:t>
      </w:r>
      <w:r w:rsidRPr="0093305F">
        <w:rPr>
          <w:rFonts w:eastAsia="Times New Roman"/>
          <w:lang w:val="en-US"/>
        </w:rPr>
        <w:t xml:space="preserve"> ha</w:t>
      </w:r>
      <w:r w:rsidRPr="0093305F">
        <w:rPr>
          <w:rFonts w:eastAsia="Times New Roman"/>
          <w:vertAlign w:val="superscript"/>
          <w:lang w:val="en-US"/>
        </w:rPr>
        <w:t>–1</w:t>
      </w:r>
      <w:r w:rsidRPr="0093305F">
        <w:rPr>
          <w:rFonts w:eastAsia="Times New Roman"/>
          <w:lang w:val="en-US"/>
        </w:rPr>
        <w:t xml:space="preserve"> y</w:t>
      </w:r>
      <w:r w:rsidR="008B721F" w:rsidRPr="0093305F">
        <w:rPr>
          <w:rFonts w:eastAsia="Times New Roman"/>
          <w:lang w:val="en-US"/>
        </w:rPr>
        <w:t>r</w:t>
      </w:r>
      <w:r w:rsidRPr="0093305F">
        <w:rPr>
          <w:rFonts w:eastAsia="Times New Roman"/>
          <w:vertAlign w:val="superscript"/>
          <w:lang w:val="en-US"/>
        </w:rPr>
        <w:t>–1</w:t>
      </w:r>
      <w:r w:rsidRPr="0093305F">
        <w:t>) and savannah/ grassland, crop lands, termite mounds, and rice fields were low to moderate CH</w:t>
      </w:r>
      <w:r w:rsidRPr="0093305F">
        <w:rPr>
          <w:vertAlign w:val="subscript"/>
        </w:rPr>
        <w:t xml:space="preserve">4 </w:t>
      </w:r>
      <w:r w:rsidRPr="0093305F">
        <w:t xml:space="preserve">sources (0.5 – 30.5 </w:t>
      </w:r>
      <w:r w:rsidRPr="0093305F">
        <w:rPr>
          <w:rFonts w:eastAsia="Times New Roman"/>
          <w:lang w:val="en-US"/>
        </w:rPr>
        <w:t>kg CH</w:t>
      </w:r>
      <w:r w:rsidRPr="0093305F">
        <w:rPr>
          <w:rFonts w:eastAsia="Times New Roman"/>
          <w:vertAlign w:val="subscript"/>
          <w:lang w:val="en-US"/>
        </w:rPr>
        <w:t>4</w:t>
      </w:r>
      <w:r w:rsidRPr="0093305F">
        <w:rPr>
          <w:rFonts w:eastAsia="Times New Roman"/>
          <w:lang w:val="en-US"/>
        </w:rPr>
        <w:t xml:space="preserve"> ha</w:t>
      </w:r>
      <w:r w:rsidRPr="0093305F">
        <w:rPr>
          <w:rFonts w:eastAsia="Times New Roman"/>
          <w:vertAlign w:val="superscript"/>
          <w:lang w:val="en-US"/>
        </w:rPr>
        <w:t>–1</w:t>
      </w:r>
      <w:r w:rsidRPr="0093305F">
        <w:rPr>
          <w:rFonts w:eastAsia="Times New Roman"/>
          <w:lang w:val="en-US"/>
        </w:rPr>
        <w:t xml:space="preserve"> y</w:t>
      </w:r>
      <w:r w:rsidR="008B721F" w:rsidRPr="0093305F">
        <w:rPr>
          <w:rFonts w:eastAsia="Times New Roman"/>
          <w:lang w:val="en-US"/>
        </w:rPr>
        <w:t>r</w:t>
      </w:r>
      <w:r w:rsidRPr="0093305F">
        <w:rPr>
          <w:rFonts w:eastAsia="Times New Roman"/>
          <w:vertAlign w:val="superscript"/>
          <w:lang w:val="en-US"/>
        </w:rPr>
        <w:t>–1</w:t>
      </w:r>
      <w:r w:rsidRPr="0093305F">
        <w:t>). Stream/river and wetland/floodplain/lagoon/reservoir were high CH</w:t>
      </w:r>
      <w:r w:rsidRPr="0093305F">
        <w:rPr>
          <w:vertAlign w:val="subscript"/>
        </w:rPr>
        <w:t>4</w:t>
      </w:r>
      <w:r w:rsidRPr="0093305F">
        <w:t xml:space="preserve"> sources (766.0 – 950.4 </w:t>
      </w:r>
      <w:r w:rsidRPr="0093305F">
        <w:rPr>
          <w:rFonts w:eastAsia="Times New Roman"/>
          <w:lang w:val="en-US"/>
        </w:rPr>
        <w:t>kg CH</w:t>
      </w:r>
      <w:r w:rsidRPr="0093305F">
        <w:rPr>
          <w:rFonts w:eastAsia="Times New Roman"/>
          <w:vertAlign w:val="subscript"/>
          <w:lang w:val="en-US"/>
        </w:rPr>
        <w:t>4</w:t>
      </w:r>
      <w:r w:rsidRPr="0093305F">
        <w:rPr>
          <w:rFonts w:eastAsia="Times New Roman"/>
          <w:lang w:val="en-US"/>
        </w:rPr>
        <w:t xml:space="preserve"> ha</w:t>
      </w:r>
      <w:r w:rsidRPr="0093305F">
        <w:rPr>
          <w:rFonts w:eastAsia="Times New Roman"/>
          <w:vertAlign w:val="superscript"/>
          <w:lang w:val="en-US"/>
        </w:rPr>
        <w:t>–1</w:t>
      </w:r>
      <w:r w:rsidRPr="0093305F">
        <w:rPr>
          <w:rFonts w:eastAsia="Times New Roman"/>
          <w:lang w:val="en-US"/>
        </w:rPr>
        <w:t xml:space="preserve"> y</w:t>
      </w:r>
      <w:r w:rsidR="008B721F" w:rsidRPr="0093305F">
        <w:rPr>
          <w:rFonts w:eastAsia="Times New Roman"/>
          <w:lang w:val="en-US"/>
        </w:rPr>
        <w:t>r</w:t>
      </w:r>
      <w:r w:rsidRPr="0093305F">
        <w:rPr>
          <w:rFonts w:eastAsia="Times New Roman"/>
          <w:vertAlign w:val="superscript"/>
          <w:lang w:val="en-US"/>
        </w:rPr>
        <w:t>–1</w:t>
      </w:r>
      <w:r w:rsidRPr="0093305F">
        <w:t>) (Table 1 and Table 1</w:t>
      </w:r>
      <w:r w:rsidR="00586CE8" w:rsidRPr="0093305F">
        <w:t xml:space="preserve"> in supplementary material</w:t>
      </w:r>
      <w:r w:rsidRPr="0093305F">
        <w:t>). The area weighted averages of CH</w:t>
      </w:r>
      <w:r w:rsidRPr="0093305F">
        <w:rPr>
          <w:vertAlign w:val="subscript"/>
        </w:rPr>
        <w:t>4</w:t>
      </w:r>
      <w:r w:rsidRPr="0093305F">
        <w:t xml:space="preserve"> emissions from natural and agricultural lands were 43.0 ± 5.8 and 19.5 ± 5.6 </w:t>
      </w:r>
      <w:r w:rsidRPr="0093305F">
        <w:rPr>
          <w:rFonts w:eastAsia="Times New Roman"/>
          <w:lang w:val="en-US"/>
        </w:rPr>
        <w:t>kg CH</w:t>
      </w:r>
      <w:r w:rsidRPr="0093305F">
        <w:rPr>
          <w:rFonts w:eastAsia="Times New Roman"/>
          <w:vertAlign w:val="subscript"/>
          <w:lang w:val="en-US"/>
        </w:rPr>
        <w:t>4</w:t>
      </w:r>
      <w:r w:rsidRPr="0093305F">
        <w:rPr>
          <w:rFonts w:eastAsia="Times New Roman"/>
          <w:lang w:val="en-US"/>
        </w:rPr>
        <w:t xml:space="preserve"> ha</w:t>
      </w:r>
      <w:r w:rsidRPr="0093305F">
        <w:rPr>
          <w:rFonts w:eastAsia="Times New Roman"/>
          <w:vertAlign w:val="superscript"/>
          <w:lang w:val="en-US"/>
        </w:rPr>
        <w:t>–1</w:t>
      </w:r>
      <w:r w:rsidRPr="0093305F">
        <w:rPr>
          <w:rFonts w:eastAsia="Times New Roman"/>
          <w:lang w:val="en-US"/>
        </w:rPr>
        <w:t xml:space="preserve"> y</w:t>
      </w:r>
      <w:r w:rsidR="008B721F" w:rsidRPr="0093305F">
        <w:rPr>
          <w:rFonts w:eastAsia="Times New Roman"/>
          <w:lang w:val="en-US"/>
        </w:rPr>
        <w:t>r</w:t>
      </w:r>
      <w:r w:rsidRPr="0093305F">
        <w:rPr>
          <w:rFonts w:eastAsia="Times New Roman"/>
          <w:vertAlign w:val="superscript"/>
          <w:lang w:val="en-US"/>
        </w:rPr>
        <w:t>–1</w:t>
      </w:r>
      <w:r w:rsidRPr="0093305F">
        <w:rPr>
          <w:rFonts w:eastAsia="Times New Roman"/>
          <w:lang w:val="en-US"/>
        </w:rPr>
        <w:t>, respectively</w:t>
      </w:r>
      <w:r w:rsidR="0089754F">
        <w:rPr>
          <w:rFonts w:hint="eastAsia"/>
          <w:lang w:val="en-US"/>
        </w:rPr>
        <w:t>.</w:t>
      </w:r>
      <w:r w:rsidR="0054671A">
        <w:rPr>
          <w:rFonts w:hint="eastAsia"/>
          <w:lang w:val="en-US"/>
        </w:rPr>
        <w:t xml:space="preserve"> </w:t>
      </w:r>
      <w:r w:rsidR="0054671A" w:rsidRPr="0054671A">
        <w:rPr>
          <w:lang w:val="en-US"/>
        </w:rPr>
        <w:t>As with studies on CO</w:t>
      </w:r>
      <w:r w:rsidR="00492BF3" w:rsidRPr="00492BF3">
        <w:rPr>
          <w:vertAlign w:val="subscript"/>
          <w:lang w:val="en-US"/>
        </w:rPr>
        <w:t>2</w:t>
      </w:r>
      <w:r w:rsidR="0054671A" w:rsidRPr="0054671A">
        <w:rPr>
          <w:lang w:val="en-US"/>
        </w:rPr>
        <w:t xml:space="preserve"> emissions, many </w:t>
      </w:r>
      <w:r w:rsidR="0054671A">
        <w:rPr>
          <w:rFonts w:eastAsia="Times New Roman"/>
          <w:lang w:val="en-US"/>
        </w:rPr>
        <w:t>of these studies</w:t>
      </w:r>
      <w:r w:rsidR="0054671A" w:rsidRPr="0054671A">
        <w:rPr>
          <w:lang w:val="en-US"/>
        </w:rPr>
        <w:t xml:space="preserve"> used </w:t>
      </w:r>
      <w:r w:rsidR="0054671A" w:rsidRPr="0054671A">
        <w:rPr>
          <w:lang w:val="en-US"/>
        </w:rPr>
        <w:lastRenderedPageBreak/>
        <w:t>only infrequent or poor sampling methodologies (Table S1), and there is a high degree of uncertainty surrounding the estimates.</w:t>
      </w:r>
    </w:p>
    <w:p w:rsidR="00A828A5" w:rsidRPr="0093305F" w:rsidRDefault="00A828A5" w:rsidP="00A828A5">
      <w:pPr>
        <w:spacing w:line="480" w:lineRule="auto"/>
      </w:pPr>
    </w:p>
    <w:p w:rsidR="00A828A5" w:rsidRPr="0093305F" w:rsidRDefault="00A828A5" w:rsidP="00A828A5">
      <w:pPr>
        <w:spacing w:line="480" w:lineRule="auto"/>
        <w:rPr>
          <w:b/>
          <w:bCs/>
        </w:rPr>
      </w:pPr>
      <w:r w:rsidRPr="0093305F">
        <w:rPr>
          <w:b/>
          <w:bCs/>
        </w:rPr>
        <w:t xml:space="preserve">3. </w:t>
      </w:r>
      <w:r w:rsidR="00024F37" w:rsidRPr="0093305F">
        <w:rPr>
          <w:rFonts w:hint="eastAsia"/>
          <w:b/>
          <w:bCs/>
        </w:rPr>
        <w:t xml:space="preserve">1. </w:t>
      </w:r>
      <w:r w:rsidRPr="0093305F">
        <w:rPr>
          <w:b/>
          <w:bCs/>
        </w:rPr>
        <w:t>3 N</w:t>
      </w:r>
      <w:r w:rsidRPr="0093305F">
        <w:rPr>
          <w:b/>
          <w:bCs/>
          <w:vertAlign w:val="subscript"/>
        </w:rPr>
        <w:t>2</w:t>
      </w:r>
      <w:r w:rsidRPr="0093305F">
        <w:rPr>
          <w:b/>
          <w:bCs/>
        </w:rPr>
        <w:t>O emissions and emission factor (EF)</w:t>
      </w:r>
    </w:p>
    <w:p w:rsidR="00A828A5" w:rsidRPr="0093305F" w:rsidRDefault="00A828A5" w:rsidP="00A828A5">
      <w:pPr>
        <w:autoSpaceDE w:val="0"/>
        <w:autoSpaceDN w:val="0"/>
        <w:adjustRightInd w:val="0"/>
        <w:spacing w:line="480" w:lineRule="auto"/>
        <w:rPr>
          <w:lang w:val="en-US"/>
        </w:rPr>
      </w:pPr>
      <w:r w:rsidRPr="0093305F">
        <w:tab/>
        <w:t xml:space="preserve">Nitrous oxide emissions in natural </w:t>
      </w:r>
      <w:r w:rsidR="00CC6B19" w:rsidRPr="0093305F">
        <w:rPr>
          <w:rFonts w:hint="eastAsia"/>
        </w:rPr>
        <w:t xml:space="preserve">ecosystems </w:t>
      </w:r>
      <w:r w:rsidRPr="0093305F">
        <w:t xml:space="preserve">ranged from -0.1 to 13.7 </w:t>
      </w:r>
      <w:r w:rsidRPr="0093305F">
        <w:rPr>
          <w:rFonts w:eastAsia="Times New Roman"/>
          <w:lang w:val="en-US"/>
        </w:rPr>
        <w:t>kg N</w:t>
      </w:r>
      <w:r w:rsidRPr="0093305F">
        <w:rPr>
          <w:rFonts w:eastAsia="Times New Roman"/>
          <w:vertAlign w:val="subscript"/>
          <w:lang w:val="en-US"/>
        </w:rPr>
        <w:t>2</w:t>
      </w:r>
      <w:r w:rsidRPr="0093305F">
        <w:rPr>
          <w:rFonts w:eastAsia="Times New Roman"/>
          <w:lang w:val="en-US"/>
        </w:rPr>
        <w:t>O ha</w:t>
      </w:r>
      <w:r w:rsidRPr="0093305F">
        <w:rPr>
          <w:rFonts w:eastAsia="Times New Roman"/>
          <w:vertAlign w:val="superscript"/>
          <w:lang w:val="en-US"/>
        </w:rPr>
        <w:t>–1</w:t>
      </w:r>
      <w:r w:rsidRPr="0093305F">
        <w:rPr>
          <w:rFonts w:eastAsia="Times New Roman"/>
          <w:lang w:val="en-US"/>
        </w:rPr>
        <w:t xml:space="preserve"> y</w:t>
      </w:r>
      <w:r w:rsidR="008B721F" w:rsidRPr="0093305F">
        <w:rPr>
          <w:rFonts w:eastAsia="Times New Roman"/>
          <w:lang w:val="en-US"/>
        </w:rPr>
        <w:t>r</w:t>
      </w:r>
      <w:r w:rsidRPr="0093305F">
        <w:rPr>
          <w:rFonts w:eastAsia="Times New Roman"/>
          <w:vertAlign w:val="superscript"/>
          <w:lang w:val="en-US"/>
        </w:rPr>
        <w:t xml:space="preserve">–1 </w:t>
      </w:r>
      <w:r w:rsidRPr="0093305F">
        <w:t xml:space="preserve">and the area weighted average was </w:t>
      </w:r>
      <w:r w:rsidRPr="0093305F">
        <w:rPr>
          <w:rFonts w:eastAsia="Times New Roman"/>
          <w:lang w:val="en-US"/>
        </w:rPr>
        <w:t>2.5 ± 0.8 kg N</w:t>
      </w:r>
      <w:r w:rsidRPr="0093305F">
        <w:rPr>
          <w:rFonts w:eastAsia="Times New Roman"/>
          <w:vertAlign w:val="subscript"/>
          <w:lang w:val="en-US"/>
        </w:rPr>
        <w:t>2</w:t>
      </w:r>
      <w:r w:rsidRPr="0093305F">
        <w:rPr>
          <w:rFonts w:eastAsia="Times New Roman"/>
          <w:lang w:val="en-US"/>
        </w:rPr>
        <w:t>O ha</w:t>
      </w:r>
      <w:r w:rsidRPr="0093305F">
        <w:rPr>
          <w:rFonts w:eastAsia="Times New Roman"/>
          <w:vertAlign w:val="superscript"/>
          <w:lang w:val="en-US"/>
        </w:rPr>
        <w:t>–1</w:t>
      </w:r>
      <w:r w:rsidRPr="0093305F">
        <w:rPr>
          <w:rFonts w:eastAsia="Times New Roman"/>
          <w:lang w:val="en-US"/>
        </w:rPr>
        <w:t xml:space="preserve"> y</w:t>
      </w:r>
      <w:r w:rsidR="008B721F" w:rsidRPr="0093305F">
        <w:rPr>
          <w:rFonts w:eastAsia="Times New Roman"/>
          <w:lang w:val="en-US"/>
        </w:rPr>
        <w:t>r</w:t>
      </w:r>
      <w:r w:rsidRPr="0093305F">
        <w:rPr>
          <w:rFonts w:eastAsia="Times New Roman"/>
          <w:vertAlign w:val="superscript"/>
          <w:lang w:val="en-US"/>
        </w:rPr>
        <w:t xml:space="preserve">–1 </w:t>
      </w:r>
      <w:r w:rsidRPr="0093305F">
        <w:t>(Table 1 and SI Table 1)</w:t>
      </w:r>
      <w:r w:rsidRPr="0093305F">
        <w:rPr>
          <w:rFonts w:eastAsia="Times New Roman"/>
          <w:lang w:val="en-US"/>
        </w:rPr>
        <w:t xml:space="preserve">. Our study reveals that forest, plantation and woodland were the largest source of </w:t>
      </w:r>
      <w:r w:rsidRPr="0093305F">
        <w:t>N</w:t>
      </w:r>
      <w:r w:rsidRPr="0093305F">
        <w:rPr>
          <w:vertAlign w:val="subscript"/>
        </w:rPr>
        <w:t>2</w:t>
      </w:r>
      <w:r w:rsidRPr="0093305F">
        <w:t>O</w:t>
      </w:r>
      <w:r w:rsidRPr="0093305F">
        <w:rPr>
          <w:vertAlign w:val="subscript"/>
        </w:rPr>
        <w:t xml:space="preserve"> </w:t>
      </w:r>
      <w:r w:rsidRPr="0093305F">
        <w:t>followed by rivers and wetlands, savannah and termite mounds</w:t>
      </w:r>
      <w:r w:rsidR="005964D8" w:rsidRPr="0093305F">
        <w:t xml:space="preserve"> in</w:t>
      </w:r>
      <w:r w:rsidRPr="0093305F">
        <w:t xml:space="preserve"> </w:t>
      </w:r>
      <w:r w:rsidR="00CC6B19" w:rsidRPr="0093305F">
        <w:t xml:space="preserve">natural </w:t>
      </w:r>
      <w:r w:rsidR="00CC6B19" w:rsidRPr="0093305F">
        <w:rPr>
          <w:rFonts w:hint="eastAsia"/>
        </w:rPr>
        <w:t xml:space="preserve">ecosystems </w:t>
      </w:r>
      <w:r w:rsidRPr="0093305F">
        <w:t>(Table 1). Soil</w:t>
      </w:r>
      <w:r w:rsidRPr="0093305F">
        <w:rPr>
          <w:rFonts w:eastAsia="Times New Roman"/>
          <w:lang w:val="en-US"/>
        </w:rPr>
        <w:t xml:space="preserve"> N</w:t>
      </w:r>
      <w:r w:rsidRPr="0093305F">
        <w:rPr>
          <w:rFonts w:eastAsia="Times New Roman"/>
          <w:vertAlign w:val="subscript"/>
          <w:lang w:val="en-US"/>
        </w:rPr>
        <w:t>2</w:t>
      </w:r>
      <w:r w:rsidRPr="0093305F">
        <w:rPr>
          <w:rFonts w:eastAsia="Times New Roman"/>
          <w:lang w:val="en-US"/>
        </w:rPr>
        <w:t>O</w:t>
      </w:r>
      <w:r w:rsidRPr="0093305F">
        <w:t xml:space="preserve"> emissions in agricultural lands ranged from 0.051 to 177.6 </w:t>
      </w:r>
      <w:r w:rsidRPr="0093305F">
        <w:rPr>
          <w:rFonts w:eastAsia="Times New Roman"/>
          <w:lang w:val="en-US"/>
        </w:rPr>
        <w:t>kg N</w:t>
      </w:r>
      <w:r w:rsidRPr="0093305F">
        <w:rPr>
          <w:rFonts w:eastAsia="Times New Roman"/>
          <w:vertAlign w:val="subscript"/>
          <w:lang w:val="en-US"/>
        </w:rPr>
        <w:t>2</w:t>
      </w:r>
      <w:r w:rsidRPr="0093305F">
        <w:rPr>
          <w:rFonts w:eastAsia="Times New Roman"/>
          <w:lang w:val="en-US"/>
        </w:rPr>
        <w:t>O ha</w:t>
      </w:r>
      <w:r w:rsidRPr="0093305F">
        <w:rPr>
          <w:rFonts w:eastAsia="Times New Roman"/>
          <w:vertAlign w:val="superscript"/>
          <w:lang w:val="en-US"/>
        </w:rPr>
        <w:t>–1</w:t>
      </w:r>
      <w:r w:rsidRPr="0093305F">
        <w:rPr>
          <w:rFonts w:eastAsia="Times New Roman"/>
          <w:lang w:val="en-US"/>
        </w:rPr>
        <w:t xml:space="preserve"> y</w:t>
      </w:r>
      <w:r w:rsidR="008B721F" w:rsidRPr="0093305F">
        <w:rPr>
          <w:rFonts w:eastAsia="Times New Roman"/>
          <w:lang w:val="en-US"/>
        </w:rPr>
        <w:t>r</w:t>
      </w:r>
      <w:r w:rsidRPr="0093305F">
        <w:rPr>
          <w:rFonts w:eastAsia="Times New Roman"/>
          <w:vertAlign w:val="superscript"/>
          <w:lang w:val="en-US"/>
        </w:rPr>
        <w:t xml:space="preserve">–1 </w:t>
      </w:r>
      <w:r w:rsidRPr="0093305F">
        <w:t xml:space="preserve">and the area weighted average was </w:t>
      </w:r>
      <w:r w:rsidRPr="0093305F">
        <w:rPr>
          <w:rFonts w:eastAsia="Times New Roman"/>
          <w:lang w:val="en-US"/>
        </w:rPr>
        <w:t>4.5 ± 2.2 kg N</w:t>
      </w:r>
      <w:r w:rsidRPr="0093305F">
        <w:rPr>
          <w:rFonts w:eastAsia="Times New Roman"/>
          <w:vertAlign w:val="subscript"/>
          <w:lang w:val="en-US"/>
        </w:rPr>
        <w:t>2</w:t>
      </w:r>
      <w:r w:rsidRPr="0093305F">
        <w:rPr>
          <w:rFonts w:eastAsia="Times New Roman"/>
          <w:lang w:val="en-US"/>
        </w:rPr>
        <w:t>O ha</w:t>
      </w:r>
      <w:r w:rsidRPr="0093305F">
        <w:rPr>
          <w:rFonts w:eastAsia="Times New Roman"/>
          <w:vertAlign w:val="superscript"/>
          <w:lang w:val="en-US"/>
        </w:rPr>
        <w:t>–1</w:t>
      </w:r>
      <w:r w:rsidRPr="0093305F">
        <w:rPr>
          <w:rFonts w:eastAsia="Times New Roman"/>
          <w:lang w:val="en-US"/>
        </w:rPr>
        <w:t xml:space="preserve"> y</w:t>
      </w:r>
      <w:r w:rsidR="008B721F" w:rsidRPr="0093305F">
        <w:rPr>
          <w:rFonts w:eastAsia="Times New Roman"/>
          <w:lang w:val="en-US"/>
        </w:rPr>
        <w:t>r</w:t>
      </w:r>
      <w:r w:rsidRPr="0093305F">
        <w:rPr>
          <w:rFonts w:eastAsia="Times New Roman"/>
          <w:vertAlign w:val="superscript"/>
          <w:lang w:val="en-US"/>
        </w:rPr>
        <w:t xml:space="preserve">–1 </w:t>
      </w:r>
      <w:r w:rsidRPr="0093305F">
        <w:t>(Table 1 and SI Table 2)</w:t>
      </w:r>
      <w:r w:rsidRPr="0093305F">
        <w:rPr>
          <w:rFonts w:eastAsia="Times New Roman"/>
          <w:lang w:val="en-US"/>
        </w:rPr>
        <w:t>. The largest N</w:t>
      </w:r>
      <w:r w:rsidRPr="0093305F">
        <w:rPr>
          <w:rFonts w:eastAsia="Times New Roman"/>
          <w:vertAlign w:val="subscript"/>
          <w:lang w:val="en-US"/>
        </w:rPr>
        <w:t>2</w:t>
      </w:r>
      <w:r w:rsidRPr="0093305F">
        <w:rPr>
          <w:rFonts w:eastAsia="Times New Roman"/>
          <w:lang w:val="en-US"/>
        </w:rPr>
        <w:t>O source in agricultural lands was vegetable gardens followed by agroforestry, cropland and rice fields (Table 1). The N</w:t>
      </w:r>
      <w:r w:rsidRPr="0093305F">
        <w:rPr>
          <w:rFonts w:eastAsia="Times New Roman"/>
          <w:vertAlign w:val="subscript"/>
          <w:lang w:val="en-US"/>
        </w:rPr>
        <w:t>2</w:t>
      </w:r>
      <w:r w:rsidRPr="0093305F">
        <w:rPr>
          <w:rFonts w:eastAsia="Times New Roman"/>
          <w:lang w:val="en-US"/>
        </w:rPr>
        <w:t xml:space="preserve">O EF was 0.5 ± 0.2% and 3.5 ± 0.5% for cropland and vegetable gardens, respectively (Table 1 and SI Table 1). </w:t>
      </w:r>
      <w:r w:rsidR="00A70EC0" w:rsidRPr="0093305F">
        <w:rPr>
          <w:rFonts w:hint="eastAsia"/>
          <w:lang w:val="en-US"/>
        </w:rPr>
        <w:t>T</w:t>
      </w:r>
      <w:r w:rsidRPr="0093305F">
        <w:rPr>
          <w:rFonts w:eastAsia="Times New Roman"/>
          <w:lang w:val="en-US"/>
        </w:rPr>
        <w:t>he N</w:t>
      </w:r>
      <w:r w:rsidRPr="0093305F">
        <w:rPr>
          <w:rFonts w:eastAsia="Times New Roman"/>
          <w:vertAlign w:val="subscript"/>
          <w:lang w:val="en-US"/>
        </w:rPr>
        <w:t>2</w:t>
      </w:r>
      <w:r w:rsidRPr="0093305F">
        <w:rPr>
          <w:rFonts w:eastAsia="Times New Roman"/>
          <w:lang w:val="en-US"/>
        </w:rPr>
        <w:t>O EF of cropland is lower and the N</w:t>
      </w:r>
      <w:r w:rsidRPr="0093305F">
        <w:rPr>
          <w:rFonts w:eastAsia="Times New Roman"/>
          <w:vertAlign w:val="subscript"/>
          <w:lang w:val="en-US"/>
        </w:rPr>
        <w:t>2</w:t>
      </w:r>
      <w:r w:rsidRPr="0093305F">
        <w:rPr>
          <w:rFonts w:eastAsia="Times New Roman"/>
          <w:lang w:val="en-US"/>
        </w:rPr>
        <w:t>O EF of vegetable gardens is higher than IPCC default N</w:t>
      </w:r>
      <w:r w:rsidRPr="0093305F">
        <w:rPr>
          <w:rFonts w:eastAsia="Times New Roman"/>
          <w:vertAlign w:val="subscript"/>
          <w:lang w:val="en-US"/>
        </w:rPr>
        <w:t>2</w:t>
      </w:r>
      <w:r w:rsidRPr="0093305F">
        <w:rPr>
          <w:rFonts w:eastAsia="Times New Roman"/>
          <w:lang w:val="en-US"/>
        </w:rPr>
        <w:t xml:space="preserve">O EF (1%, IPCC, 2006). </w:t>
      </w:r>
      <w:r w:rsidR="007847CD" w:rsidRPr="0093305F">
        <w:rPr>
          <w:lang w:val="en-US"/>
        </w:rPr>
        <w:t>The number of studies on N</w:t>
      </w:r>
      <w:r w:rsidR="007847CD" w:rsidRPr="0093305F">
        <w:rPr>
          <w:vertAlign w:val="subscript"/>
          <w:lang w:val="en-US"/>
        </w:rPr>
        <w:t>2</w:t>
      </w:r>
      <w:r w:rsidR="007847CD" w:rsidRPr="0093305F">
        <w:rPr>
          <w:lang w:val="en-US"/>
        </w:rPr>
        <w:t xml:space="preserve">O emissions in </w:t>
      </w:r>
      <w:r w:rsidR="0037063C">
        <w:rPr>
          <w:rFonts w:hint="eastAsia"/>
          <w:lang w:val="en-US"/>
        </w:rPr>
        <w:t xml:space="preserve">SSA </w:t>
      </w:r>
      <w:r w:rsidR="007847CD" w:rsidRPr="0093305F">
        <w:rPr>
          <w:lang w:val="en-US"/>
        </w:rPr>
        <w:t>is, however, particularly low (n=</w:t>
      </w:r>
      <w:r w:rsidR="008A2053" w:rsidRPr="0093305F">
        <w:rPr>
          <w:rFonts w:hint="eastAsia"/>
          <w:lang w:val="en-US"/>
        </w:rPr>
        <w:t>14</w:t>
      </w:r>
      <w:r w:rsidR="007847CD" w:rsidRPr="0093305F">
        <w:rPr>
          <w:lang w:val="en-US"/>
        </w:rPr>
        <w:t>)</w:t>
      </w:r>
      <w:r w:rsidR="00EF5DD1">
        <w:rPr>
          <w:lang w:val="en-US"/>
        </w:rPr>
        <w:t>, with some questions regarding the quality of the methods (Table S1) in some of these studies,</w:t>
      </w:r>
      <w:r w:rsidR="007847CD" w:rsidRPr="0093305F">
        <w:rPr>
          <w:lang w:val="en-US"/>
        </w:rPr>
        <w:t xml:space="preserve"> and there are significant regional gaps leading to </w:t>
      </w:r>
      <w:r w:rsidR="00EF5DD1">
        <w:rPr>
          <w:lang w:val="en-US"/>
        </w:rPr>
        <w:t xml:space="preserve">large </w:t>
      </w:r>
      <w:r w:rsidR="007847CD" w:rsidRPr="0093305F">
        <w:rPr>
          <w:lang w:val="en-US"/>
        </w:rPr>
        <w:t xml:space="preserve">uncertainties in the conclusions that can be currently drawn. </w:t>
      </w:r>
    </w:p>
    <w:p w:rsidR="00A828A5" w:rsidRDefault="00A828A5" w:rsidP="00A828A5">
      <w:pPr>
        <w:autoSpaceDE w:val="0"/>
        <w:autoSpaceDN w:val="0"/>
        <w:adjustRightInd w:val="0"/>
        <w:spacing w:line="480" w:lineRule="auto"/>
        <w:rPr>
          <w:lang w:val="en-US"/>
        </w:rPr>
      </w:pPr>
      <w:r w:rsidRPr="0093305F">
        <w:rPr>
          <w:rFonts w:eastAsia="Times New Roman"/>
          <w:lang w:val="en-US"/>
        </w:rPr>
        <w:tab/>
      </w:r>
      <w:r w:rsidRPr="0093305F">
        <w:t>N</w:t>
      </w:r>
      <w:r w:rsidRPr="0093305F">
        <w:rPr>
          <w:vertAlign w:val="subscript"/>
        </w:rPr>
        <w:t>2</w:t>
      </w:r>
      <w:r w:rsidRPr="0093305F">
        <w:t xml:space="preserve">O emissions </w:t>
      </w:r>
      <w:r w:rsidR="007847CD" w:rsidRPr="0093305F">
        <w:t>were significantly affected by</w:t>
      </w:r>
      <w:r w:rsidRPr="0093305F">
        <w:t xml:space="preserve"> N input level</w:t>
      </w:r>
      <w:r w:rsidR="007847CD" w:rsidRPr="0093305F">
        <w:t>s</w:t>
      </w:r>
      <w:r w:rsidRPr="0093305F">
        <w:t xml:space="preserve"> (Fig. </w:t>
      </w:r>
      <w:r w:rsidR="00C6630E" w:rsidRPr="0093305F">
        <w:rPr>
          <w:rFonts w:hint="eastAsia"/>
        </w:rPr>
        <w:t>3</w:t>
      </w:r>
      <w:r w:rsidRPr="0093305F">
        <w:t>). N</w:t>
      </w:r>
      <w:r w:rsidRPr="0093305F">
        <w:rPr>
          <w:vertAlign w:val="subscript"/>
        </w:rPr>
        <w:t>2</w:t>
      </w:r>
      <w:r w:rsidRPr="0093305F">
        <w:t>O emissions increase slowly up to 150 kg N</w:t>
      </w:r>
      <w:r w:rsidRPr="0093305F">
        <w:rPr>
          <w:rFonts w:eastAsia="Times New Roman"/>
          <w:lang w:val="en-US"/>
        </w:rPr>
        <w:t xml:space="preserve"> ha</w:t>
      </w:r>
      <w:r w:rsidRPr="0093305F">
        <w:rPr>
          <w:rFonts w:eastAsia="Times New Roman"/>
          <w:vertAlign w:val="superscript"/>
          <w:lang w:val="en-US"/>
        </w:rPr>
        <w:t>–1</w:t>
      </w:r>
      <w:r w:rsidRPr="0093305F">
        <w:rPr>
          <w:rFonts w:eastAsia="Times New Roman"/>
          <w:lang w:val="en-US"/>
        </w:rPr>
        <w:t xml:space="preserve"> y</w:t>
      </w:r>
      <w:r w:rsidR="008B721F" w:rsidRPr="0093305F">
        <w:rPr>
          <w:rFonts w:eastAsia="Times New Roman"/>
          <w:lang w:val="en-US"/>
        </w:rPr>
        <w:t>r</w:t>
      </w:r>
      <w:r w:rsidRPr="0093305F">
        <w:rPr>
          <w:rFonts w:eastAsia="Times New Roman"/>
          <w:vertAlign w:val="superscript"/>
          <w:lang w:val="en-US"/>
        </w:rPr>
        <w:t>–1</w:t>
      </w:r>
      <w:r w:rsidRPr="0093305F">
        <w:t>, after which emissions increase exponentially up to 300 kg N</w:t>
      </w:r>
      <w:r w:rsidRPr="0093305F">
        <w:rPr>
          <w:rFonts w:eastAsia="Times New Roman"/>
          <w:lang w:val="en-US"/>
        </w:rPr>
        <w:t xml:space="preserve"> ha</w:t>
      </w:r>
      <w:r w:rsidRPr="0093305F">
        <w:rPr>
          <w:rFonts w:eastAsia="Times New Roman"/>
          <w:vertAlign w:val="superscript"/>
          <w:lang w:val="en-US"/>
        </w:rPr>
        <w:t>–1</w:t>
      </w:r>
      <w:r w:rsidRPr="0093305F">
        <w:rPr>
          <w:rFonts w:eastAsia="Times New Roman"/>
          <w:lang w:val="en-US"/>
        </w:rPr>
        <w:t xml:space="preserve"> y</w:t>
      </w:r>
      <w:r w:rsidR="008B721F" w:rsidRPr="0093305F">
        <w:rPr>
          <w:rFonts w:eastAsia="Times New Roman"/>
          <w:lang w:val="en-US"/>
        </w:rPr>
        <w:t>r</w:t>
      </w:r>
      <w:r w:rsidRPr="0093305F">
        <w:rPr>
          <w:rFonts w:eastAsia="Times New Roman"/>
          <w:vertAlign w:val="superscript"/>
          <w:lang w:val="en-US"/>
        </w:rPr>
        <w:t>–1</w:t>
      </w:r>
      <w:r w:rsidRPr="0093305F">
        <w:t xml:space="preserve"> (Fig. </w:t>
      </w:r>
      <w:r w:rsidR="00C6630E" w:rsidRPr="0093305F">
        <w:rPr>
          <w:rFonts w:hint="eastAsia"/>
        </w:rPr>
        <w:t>3</w:t>
      </w:r>
      <w:r w:rsidRPr="0093305F">
        <w:t xml:space="preserve"> (A)). Consistent with</w:t>
      </w:r>
      <w:r w:rsidR="007847CD" w:rsidRPr="0093305F">
        <w:t xml:space="preserve"> earlier work by</w:t>
      </w:r>
      <w:r w:rsidRPr="0093305F">
        <w:t xml:space="preserve"> van Groenigen (2010) N inputs of over 300 kg N </w:t>
      </w:r>
      <w:r w:rsidRPr="0093305F">
        <w:rPr>
          <w:rFonts w:eastAsia="Times New Roman"/>
          <w:lang w:val="en-US"/>
        </w:rPr>
        <w:t>ha</w:t>
      </w:r>
      <w:r w:rsidRPr="0093305F">
        <w:rPr>
          <w:rFonts w:eastAsia="Times New Roman"/>
          <w:vertAlign w:val="superscript"/>
          <w:lang w:val="en-US"/>
        </w:rPr>
        <w:t>–1</w:t>
      </w:r>
      <w:r w:rsidRPr="0093305F">
        <w:rPr>
          <w:rFonts w:eastAsia="Times New Roman"/>
          <w:lang w:val="en-US"/>
        </w:rPr>
        <w:t xml:space="preserve"> y</w:t>
      </w:r>
      <w:r w:rsidR="008B721F" w:rsidRPr="0093305F">
        <w:rPr>
          <w:rFonts w:eastAsia="Times New Roman"/>
          <w:lang w:val="en-US"/>
        </w:rPr>
        <w:t>r</w:t>
      </w:r>
      <w:r w:rsidRPr="0093305F">
        <w:rPr>
          <w:rFonts w:eastAsia="Times New Roman"/>
          <w:vertAlign w:val="superscript"/>
          <w:lang w:val="en-US"/>
        </w:rPr>
        <w:t xml:space="preserve">–1 </w:t>
      </w:r>
      <w:r w:rsidRPr="0093305F">
        <w:t xml:space="preserve">resulted in an exponential increase in emission  (Fig. </w:t>
      </w:r>
      <w:r w:rsidR="00C6630E" w:rsidRPr="0093305F">
        <w:rPr>
          <w:rFonts w:hint="eastAsia"/>
        </w:rPr>
        <w:t>3</w:t>
      </w:r>
      <w:r w:rsidRPr="0093305F">
        <w:t xml:space="preserve"> (B)), slowing to a steady state with N inputs of 3000 kg N </w:t>
      </w:r>
      <w:r w:rsidRPr="0093305F">
        <w:rPr>
          <w:rFonts w:eastAsia="Times New Roman"/>
          <w:lang w:val="en-US"/>
        </w:rPr>
        <w:t>ha</w:t>
      </w:r>
      <w:r w:rsidRPr="0093305F">
        <w:rPr>
          <w:rFonts w:eastAsia="Times New Roman"/>
          <w:vertAlign w:val="superscript"/>
          <w:lang w:val="en-US"/>
        </w:rPr>
        <w:t>–1</w:t>
      </w:r>
      <w:r w:rsidRPr="0093305F">
        <w:rPr>
          <w:rFonts w:eastAsia="Times New Roman"/>
          <w:lang w:val="en-US"/>
        </w:rPr>
        <w:t xml:space="preserve"> y</w:t>
      </w:r>
      <w:r w:rsidR="008B721F" w:rsidRPr="0093305F">
        <w:rPr>
          <w:rFonts w:eastAsia="Times New Roman"/>
          <w:lang w:val="en-US"/>
        </w:rPr>
        <w:t>r</w:t>
      </w:r>
      <w:r w:rsidRPr="0093305F">
        <w:rPr>
          <w:rFonts w:eastAsia="Times New Roman"/>
          <w:vertAlign w:val="superscript"/>
          <w:lang w:val="en-US"/>
        </w:rPr>
        <w:t>–1</w:t>
      </w:r>
      <w:r w:rsidRPr="0093305F">
        <w:t>. Overall, the relationship between N input and N</w:t>
      </w:r>
      <w:r w:rsidRPr="0093305F">
        <w:rPr>
          <w:vertAlign w:val="subscript"/>
        </w:rPr>
        <w:t>2</w:t>
      </w:r>
      <w:r w:rsidRPr="0093305F">
        <w:t xml:space="preserve">O emissions shows a sigmoidal pattern (Fig. </w:t>
      </w:r>
      <w:r w:rsidR="00C6630E" w:rsidRPr="0093305F">
        <w:rPr>
          <w:rFonts w:hint="eastAsia"/>
        </w:rPr>
        <w:t>3</w:t>
      </w:r>
      <w:r w:rsidRPr="0093305F">
        <w:t xml:space="preserve"> (C)). The observed relationship is consistent with the proposed hypothetical conceptualization of N</w:t>
      </w:r>
      <w:r w:rsidRPr="0093305F">
        <w:rPr>
          <w:vertAlign w:val="subscript"/>
        </w:rPr>
        <w:t>2</w:t>
      </w:r>
      <w:r w:rsidRPr="0093305F">
        <w:t>O emission by Kim et al. (2013) showing a sigmoidal response of N</w:t>
      </w:r>
      <w:r w:rsidRPr="0093305F">
        <w:rPr>
          <w:vertAlign w:val="subscript"/>
        </w:rPr>
        <w:t>2</w:t>
      </w:r>
      <w:r w:rsidRPr="0093305F">
        <w:t>O emissions to N input increases. The results suggest that N inputs over 150 kg N</w:t>
      </w:r>
      <w:r w:rsidRPr="0093305F">
        <w:rPr>
          <w:rFonts w:eastAsia="Times New Roman"/>
          <w:lang w:val="en-US"/>
        </w:rPr>
        <w:t xml:space="preserve"> ha</w:t>
      </w:r>
      <w:r w:rsidRPr="0093305F">
        <w:rPr>
          <w:rFonts w:eastAsia="Times New Roman"/>
          <w:vertAlign w:val="superscript"/>
          <w:lang w:val="en-US"/>
        </w:rPr>
        <w:t>–1</w:t>
      </w:r>
      <w:r w:rsidRPr="0093305F">
        <w:rPr>
          <w:rFonts w:eastAsia="Times New Roman"/>
          <w:lang w:val="en-US"/>
        </w:rPr>
        <w:t xml:space="preserve"> y</w:t>
      </w:r>
      <w:r w:rsidR="008B721F" w:rsidRPr="0093305F">
        <w:rPr>
          <w:rFonts w:eastAsia="Times New Roman"/>
          <w:lang w:val="en-US"/>
        </w:rPr>
        <w:t>r</w:t>
      </w:r>
      <w:r w:rsidRPr="0093305F">
        <w:rPr>
          <w:rFonts w:eastAsia="Times New Roman"/>
          <w:vertAlign w:val="superscript"/>
          <w:lang w:val="en-US"/>
        </w:rPr>
        <w:t xml:space="preserve">–1 </w:t>
      </w:r>
      <w:r w:rsidRPr="0093305F">
        <w:t>may cause an abnormal increase of N</w:t>
      </w:r>
      <w:r w:rsidRPr="0093305F">
        <w:rPr>
          <w:vertAlign w:val="subscript"/>
        </w:rPr>
        <w:t>2</w:t>
      </w:r>
      <w:r w:rsidRPr="0093305F">
        <w:t xml:space="preserve">O emissions in </w:t>
      </w:r>
      <w:r w:rsidR="00847CA9">
        <w:rPr>
          <w:rFonts w:hint="eastAsia"/>
        </w:rPr>
        <w:t>SSA</w:t>
      </w:r>
      <w:r w:rsidRPr="0093305F">
        <w:t xml:space="preserve">. The relationship between N input and </w:t>
      </w:r>
      <w:r w:rsidRPr="0093305F">
        <w:lastRenderedPageBreak/>
        <w:t>N</w:t>
      </w:r>
      <w:r w:rsidRPr="0093305F">
        <w:rPr>
          <w:vertAlign w:val="subscript"/>
        </w:rPr>
        <w:t>2</w:t>
      </w:r>
      <w:r w:rsidRPr="0093305F">
        <w:t>O emissions show that the lowest yield-scaled N</w:t>
      </w:r>
      <w:r w:rsidRPr="0093305F">
        <w:rPr>
          <w:vertAlign w:val="subscript"/>
        </w:rPr>
        <w:t>2</w:t>
      </w:r>
      <w:r w:rsidRPr="0093305F">
        <w:t>O emissions were reported for N application rates ranging from 100 to 150 kg N</w:t>
      </w:r>
      <w:r w:rsidRPr="0093305F">
        <w:rPr>
          <w:rFonts w:eastAsia="Times New Roman"/>
          <w:lang w:val="en-US"/>
        </w:rPr>
        <w:t xml:space="preserve"> ha</w:t>
      </w:r>
      <w:r w:rsidRPr="0093305F">
        <w:rPr>
          <w:rFonts w:eastAsia="Times New Roman"/>
          <w:vertAlign w:val="superscript"/>
          <w:lang w:val="en-US"/>
        </w:rPr>
        <w:t>–1</w:t>
      </w:r>
      <w:r w:rsidRPr="0093305F">
        <w:rPr>
          <w:rFonts w:eastAsia="Times New Roman"/>
          <w:lang w:val="en-US"/>
        </w:rPr>
        <w:t xml:space="preserve"> </w:t>
      </w:r>
      <w:r w:rsidRPr="0093305F">
        <w:t>(Fig.</w:t>
      </w:r>
      <w:r w:rsidR="005D17D9" w:rsidRPr="0093305F">
        <w:rPr>
          <w:rFonts w:hint="eastAsia"/>
        </w:rPr>
        <w:t xml:space="preserve"> </w:t>
      </w:r>
      <w:r w:rsidR="00C6630E" w:rsidRPr="0093305F">
        <w:rPr>
          <w:rFonts w:hint="eastAsia"/>
        </w:rPr>
        <w:t>4</w:t>
      </w:r>
      <w:r w:rsidRPr="0093305F">
        <w:t xml:space="preserve">). The results are in line with the global meta-analysis of Philiber et al. (2012) who showed that </w:t>
      </w:r>
      <w:r w:rsidRPr="0093305F">
        <w:rPr>
          <w:lang w:val="en-US"/>
        </w:rPr>
        <w:t xml:space="preserve">from an N application rate ~150 kg N </w:t>
      </w:r>
      <w:r w:rsidRPr="0093305F">
        <w:rPr>
          <w:rFonts w:eastAsia="Times New Roman"/>
          <w:lang w:val="en-US"/>
        </w:rPr>
        <w:t>ha</w:t>
      </w:r>
      <w:r w:rsidRPr="0093305F">
        <w:rPr>
          <w:rFonts w:eastAsia="Times New Roman"/>
          <w:vertAlign w:val="superscript"/>
          <w:lang w:val="en-US"/>
        </w:rPr>
        <w:t>–1</w:t>
      </w:r>
      <w:r w:rsidRPr="0093305F">
        <w:rPr>
          <w:lang w:val="en-US"/>
        </w:rPr>
        <w:t xml:space="preserve"> the increase in N</w:t>
      </w:r>
      <w:r w:rsidRPr="0093305F">
        <w:rPr>
          <w:vertAlign w:val="subscript"/>
          <w:lang w:val="en-US"/>
        </w:rPr>
        <w:t>2</w:t>
      </w:r>
      <w:r w:rsidRPr="0093305F">
        <w:rPr>
          <w:lang w:val="en-US"/>
        </w:rPr>
        <w:t xml:space="preserve">O emissions is not linear but </w:t>
      </w:r>
      <w:r w:rsidRPr="00A6669D">
        <w:rPr>
          <w:lang w:val="en-US"/>
        </w:rPr>
        <w:t xml:space="preserve">exponential. </w:t>
      </w:r>
    </w:p>
    <w:p w:rsidR="00847CA9" w:rsidRPr="00542D4F" w:rsidRDefault="00847CA9" w:rsidP="00A828A5">
      <w:pPr>
        <w:autoSpaceDE w:val="0"/>
        <w:autoSpaceDN w:val="0"/>
        <w:adjustRightInd w:val="0"/>
        <w:spacing w:line="480" w:lineRule="auto"/>
      </w:pPr>
    </w:p>
    <w:p w:rsidR="00A828A5" w:rsidRPr="0093305F" w:rsidRDefault="00A828A5" w:rsidP="00A828A5">
      <w:pPr>
        <w:spacing w:line="480" w:lineRule="auto"/>
        <w:rPr>
          <w:rFonts w:eastAsia="Times New Roman"/>
          <w:b/>
          <w:lang w:val="en-US"/>
        </w:rPr>
      </w:pPr>
      <w:r w:rsidRPr="0093305F">
        <w:rPr>
          <w:b/>
          <w:bCs/>
        </w:rPr>
        <w:t xml:space="preserve">3. </w:t>
      </w:r>
      <w:r w:rsidR="00024F37" w:rsidRPr="0093305F">
        <w:rPr>
          <w:rFonts w:hint="eastAsia"/>
          <w:b/>
          <w:bCs/>
        </w:rPr>
        <w:t xml:space="preserve">1. </w:t>
      </w:r>
      <w:r w:rsidRPr="0093305F">
        <w:rPr>
          <w:b/>
          <w:bCs/>
        </w:rPr>
        <w:t xml:space="preserve">4 </w:t>
      </w:r>
      <w:r w:rsidRPr="0093305F">
        <w:rPr>
          <w:rFonts w:eastAsia="Times New Roman"/>
          <w:b/>
          <w:lang w:val="en-US"/>
        </w:rPr>
        <w:t>CO</w:t>
      </w:r>
      <w:r w:rsidRPr="0093305F">
        <w:rPr>
          <w:rFonts w:eastAsia="Times New Roman"/>
          <w:b/>
          <w:vertAlign w:val="subscript"/>
          <w:lang w:val="en-US"/>
        </w:rPr>
        <w:t xml:space="preserve">2 </w:t>
      </w:r>
      <w:r w:rsidRPr="0093305F">
        <w:rPr>
          <w:rFonts w:eastAsia="Times New Roman"/>
          <w:b/>
          <w:lang w:val="en-US"/>
        </w:rPr>
        <w:t>eq emission</w:t>
      </w:r>
    </w:p>
    <w:p w:rsidR="00A828A5" w:rsidRPr="0093305F" w:rsidRDefault="00A828A5" w:rsidP="00A828A5">
      <w:pPr>
        <w:spacing w:line="480" w:lineRule="auto"/>
      </w:pPr>
      <w:r w:rsidRPr="0093305F">
        <w:tab/>
        <w:t>Carbon dioxide eq emission (including CO</w:t>
      </w:r>
      <w:r w:rsidRPr="0093305F">
        <w:rPr>
          <w:vertAlign w:val="subscript"/>
        </w:rPr>
        <w:t>2</w:t>
      </w:r>
      <w:r w:rsidRPr="0093305F">
        <w:t>, CH</w:t>
      </w:r>
      <w:r w:rsidRPr="0093305F">
        <w:rPr>
          <w:vertAlign w:val="subscript"/>
        </w:rPr>
        <w:t>4</w:t>
      </w:r>
      <w:r w:rsidRPr="0093305F">
        <w:t xml:space="preserve"> and N</w:t>
      </w:r>
      <w:r w:rsidRPr="0093305F">
        <w:rPr>
          <w:vertAlign w:val="subscript"/>
        </w:rPr>
        <w:t>2</w:t>
      </w:r>
      <w:r w:rsidRPr="0093305F">
        <w:t xml:space="preserve">O) in natural </w:t>
      </w:r>
      <w:r w:rsidR="000E1BE3">
        <w:rPr>
          <w:rFonts w:hint="eastAsia"/>
        </w:rPr>
        <w:t>ecosystems</w:t>
      </w:r>
      <w:r w:rsidRPr="0093305F">
        <w:t xml:space="preserve"> ranged from 11.7 to 121.3 </w:t>
      </w:r>
      <w:r w:rsidRPr="0093305F">
        <w:rPr>
          <w:rFonts w:eastAsia="Times New Roman"/>
          <w:lang w:val="en-US"/>
        </w:rPr>
        <w:t>Mg CO</w:t>
      </w:r>
      <w:r w:rsidRPr="0093305F">
        <w:rPr>
          <w:rFonts w:eastAsia="Times New Roman"/>
          <w:vertAlign w:val="subscript"/>
          <w:lang w:val="en-US"/>
        </w:rPr>
        <w:t>2</w:t>
      </w:r>
      <w:r w:rsidRPr="0093305F">
        <w:rPr>
          <w:rFonts w:eastAsia="Times New Roman"/>
          <w:lang w:val="en-US"/>
        </w:rPr>
        <w:t xml:space="preserve"> eq</w:t>
      </w:r>
      <w:r w:rsidRPr="0093305F">
        <w:rPr>
          <w:rFonts w:eastAsia="Times New Roman"/>
          <w:vertAlign w:val="subscript"/>
          <w:lang w:val="en-US"/>
        </w:rPr>
        <w:t>.</w:t>
      </w:r>
      <w:r w:rsidRPr="0093305F">
        <w:rPr>
          <w:rFonts w:eastAsia="Times New Roman"/>
          <w:lang w:val="en-US"/>
        </w:rPr>
        <w:t xml:space="preserve"> ha</w:t>
      </w:r>
      <w:r w:rsidRPr="0093305F">
        <w:rPr>
          <w:rFonts w:eastAsia="Times New Roman"/>
          <w:vertAlign w:val="superscript"/>
          <w:lang w:val="en-US"/>
        </w:rPr>
        <w:t>–1</w:t>
      </w:r>
      <w:r w:rsidRPr="0093305F">
        <w:rPr>
          <w:rFonts w:eastAsia="Times New Roman"/>
          <w:lang w:val="en-US"/>
        </w:rPr>
        <w:t xml:space="preserve"> y</w:t>
      </w:r>
      <w:r w:rsidR="008B721F" w:rsidRPr="0093305F">
        <w:rPr>
          <w:rFonts w:eastAsia="Times New Roman"/>
          <w:lang w:val="en-US"/>
        </w:rPr>
        <w:t>r</w:t>
      </w:r>
      <w:r w:rsidRPr="0093305F">
        <w:rPr>
          <w:rFonts w:eastAsia="Times New Roman"/>
          <w:vertAlign w:val="superscript"/>
          <w:lang w:val="en-US"/>
        </w:rPr>
        <w:t>–1</w:t>
      </w:r>
      <w:r w:rsidRPr="0093305F">
        <w:t xml:space="preserve"> and the area weighted average of </w:t>
      </w:r>
      <w:r w:rsidRPr="0093305F">
        <w:rPr>
          <w:rFonts w:eastAsia="Times New Roman"/>
          <w:lang w:val="en-US"/>
        </w:rPr>
        <w:t>CO</w:t>
      </w:r>
      <w:r w:rsidRPr="0093305F">
        <w:rPr>
          <w:rFonts w:eastAsia="Times New Roman"/>
          <w:vertAlign w:val="subscript"/>
          <w:lang w:val="en-US"/>
        </w:rPr>
        <w:t xml:space="preserve">2 </w:t>
      </w:r>
      <w:r w:rsidR="000E1BE3">
        <w:rPr>
          <w:rFonts w:eastAsia="Times New Roman"/>
          <w:lang w:val="en-US"/>
        </w:rPr>
        <w:t>eq</w:t>
      </w:r>
      <w:r w:rsidRPr="0093305F">
        <w:rPr>
          <w:rFonts w:eastAsia="Times New Roman"/>
          <w:lang w:val="en-US"/>
        </w:rPr>
        <w:t xml:space="preserve"> emissions</w:t>
      </w:r>
      <w:r w:rsidRPr="0093305F">
        <w:t xml:space="preserve"> (excluding salt pans) was 29.9 ± 22.5 </w:t>
      </w:r>
      <w:r w:rsidRPr="0093305F">
        <w:rPr>
          <w:rFonts w:eastAsia="Times New Roman"/>
          <w:lang w:val="en-US"/>
        </w:rPr>
        <w:t>Mg CO</w:t>
      </w:r>
      <w:r w:rsidRPr="0093305F">
        <w:rPr>
          <w:rFonts w:eastAsia="Times New Roman"/>
          <w:vertAlign w:val="subscript"/>
          <w:lang w:val="en-US"/>
        </w:rPr>
        <w:t>2</w:t>
      </w:r>
      <w:r w:rsidRPr="0093305F">
        <w:rPr>
          <w:rFonts w:eastAsia="Times New Roman"/>
          <w:lang w:val="en-US"/>
        </w:rPr>
        <w:t xml:space="preserve"> eq</w:t>
      </w:r>
      <w:r w:rsidRPr="0093305F">
        <w:rPr>
          <w:rFonts w:eastAsia="Times New Roman"/>
          <w:vertAlign w:val="subscript"/>
          <w:lang w:val="en-US"/>
        </w:rPr>
        <w:t>.</w:t>
      </w:r>
      <w:r w:rsidRPr="0093305F">
        <w:rPr>
          <w:rFonts w:eastAsia="Times New Roman"/>
          <w:lang w:val="en-US"/>
        </w:rPr>
        <w:t xml:space="preserve"> ha</w:t>
      </w:r>
      <w:r w:rsidRPr="0093305F">
        <w:rPr>
          <w:rFonts w:eastAsia="Times New Roman"/>
          <w:vertAlign w:val="superscript"/>
          <w:lang w:val="en-US"/>
        </w:rPr>
        <w:t>–1</w:t>
      </w:r>
      <w:r w:rsidRPr="0093305F">
        <w:rPr>
          <w:rFonts w:eastAsia="Times New Roman"/>
          <w:lang w:val="en-US"/>
        </w:rPr>
        <w:t xml:space="preserve"> y</w:t>
      </w:r>
      <w:r w:rsidR="008B721F" w:rsidRPr="0093305F">
        <w:rPr>
          <w:rFonts w:eastAsia="Times New Roman"/>
          <w:lang w:val="en-US"/>
        </w:rPr>
        <w:t>r</w:t>
      </w:r>
      <w:r w:rsidRPr="0093305F">
        <w:rPr>
          <w:rFonts w:eastAsia="Times New Roman"/>
          <w:vertAlign w:val="superscript"/>
          <w:lang w:val="en-US"/>
        </w:rPr>
        <w:t>–1</w:t>
      </w:r>
      <w:r w:rsidRPr="0093305F">
        <w:t xml:space="preserve"> (Table 1). </w:t>
      </w:r>
      <w:r w:rsidRPr="0093305F">
        <w:rPr>
          <w:rFonts w:eastAsia="Times New Roman"/>
          <w:lang w:val="en-US"/>
        </w:rPr>
        <w:t>Water bodies or water submerged lands such as rivers and wetlands</w:t>
      </w:r>
      <w:r w:rsidRPr="0093305F">
        <w:t xml:space="preserve"> were the largest source of </w:t>
      </w:r>
      <w:r w:rsidRPr="0093305F">
        <w:rPr>
          <w:rFonts w:eastAsia="Times New Roman"/>
          <w:lang w:val="en-US"/>
        </w:rPr>
        <w:t>CO</w:t>
      </w:r>
      <w:r w:rsidRPr="0093305F">
        <w:rPr>
          <w:rFonts w:eastAsia="Times New Roman"/>
          <w:vertAlign w:val="subscript"/>
          <w:lang w:val="en-US"/>
        </w:rPr>
        <w:t xml:space="preserve">2 </w:t>
      </w:r>
      <w:r w:rsidRPr="0093305F">
        <w:rPr>
          <w:rFonts w:eastAsia="Times New Roman"/>
          <w:lang w:val="en-US"/>
        </w:rPr>
        <w:t>eq emissions followed by forest/ plantation/ woodland, savannah/ grassland and termite mounds (Table 1).</w:t>
      </w:r>
      <w:r w:rsidRPr="0093305F">
        <w:t xml:space="preserve"> Carbon dioxide</w:t>
      </w:r>
      <w:r w:rsidRPr="0093305F">
        <w:rPr>
          <w:rFonts w:eastAsia="Times New Roman"/>
          <w:lang w:val="en-US"/>
        </w:rPr>
        <w:t xml:space="preserve"> </w:t>
      </w:r>
      <w:r w:rsidRPr="0093305F">
        <w:t>eq</w:t>
      </w:r>
      <w:r w:rsidR="00146B87">
        <w:rPr>
          <w:rFonts w:hint="eastAsia"/>
        </w:rPr>
        <w:t>uivalent</w:t>
      </w:r>
      <w:r w:rsidRPr="0093305F">
        <w:t xml:space="preserve"> emissions in agricultural lands ranged from 7.3 to 26.1 </w:t>
      </w:r>
      <w:r w:rsidRPr="0093305F">
        <w:rPr>
          <w:rFonts w:eastAsia="Times New Roman"/>
          <w:lang w:val="en-US"/>
        </w:rPr>
        <w:t>Mg CO</w:t>
      </w:r>
      <w:r w:rsidRPr="0093305F">
        <w:rPr>
          <w:rFonts w:eastAsia="Times New Roman"/>
          <w:vertAlign w:val="subscript"/>
          <w:lang w:val="en-US"/>
        </w:rPr>
        <w:t>2</w:t>
      </w:r>
      <w:r w:rsidRPr="0093305F">
        <w:rPr>
          <w:rFonts w:eastAsia="Times New Roman"/>
          <w:lang w:val="en-US"/>
        </w:rPr>
        <w:t xml:space="preserve"> eq</w:t>
      </w:r>
      <w:r w:rsidRPr="0093305F">
        <w:rPr>
          <w:rFonts w:eastAsia="Times New Roman"/>
          <w:vertAlign w:val="subscript"/>
          <w:lang w:val="en-US"/>
        </w:rPr>
        <w:t>.</w:t>
      </w:r>
      <w:r w:rsidRPr="0093305F">
        <w:rPr>
          <w:rFonts w:eastAsia="Times New Roman"/>
          <w:lang w:val="en-US"/>
        </w:rPr>
        <w:t xml:space="preserve"> ha</w:t>
      </w:r>
      <w:r w:rsidRPr="0093305F">
        <w:rPr>
          <w:rFonts w:eastAsia="Times New Roman"/>
          <w:vertAlign w:val="superscript"/>
          <w:lang w:val="en-US"/>
        </w:rPr>
        <w:t>–1</w:t>
      </w:r>
      <w:r w:rsidRPr="0093305F">
        <w:rPr>
          <w:rFonts w:eastAsia="Times New Roman"/>
          <w:lang w:val="en-US"/>
        </w:rPr>
        <w:t xml:space="preserve"> y</w:t>
      </w:r>
      <w:r w:rsidR="008B721F" w:rsidRPr="0093305F">
        <w:rPr>
          <w:rFonts w:eastAsia="Times New Roman"/>
          <w:lang w:val="en-US"/>
        </w:rPr>
        <w:t>r</w:t>
      </w:r>
      <w:r w:rsidRPr="0093305F">
        <w:rPr>
          <w:rFonts w:eastAsia="Times New Roman"/>
          <w:vertAlign w:val="superscript"/>
          <w:lang w:val="en-US"/>
        </w:rPr>
        <w:t>–1</w:t>
      </w:r>
      <w:r w:rsidRPr="0093305F">
        <w:t xml:space="preserve"> and had an area weighted average of </w:t>
      </w:r>
      <w:r w:rsidRPr="0093305F">
        <w:rPr>
          <w:rFonts w:eastAsia="Times New Roman"/>
          <w:lang w:val="en-US"/>
        </w:rPr>
        <w:t>CO</w:t>
      </w:r>
      <w:r w:rsidRPr="0093305F">
        <w:rPr>
          <w:rFonts w:eastAsia="Times New Roman"/>
          <w:vertAlign w:val="subscript"/>
          <w:lang w:val="en-US"/>
        </w:rPr>
        <w:t xml:space="preserve">2 </w:t>
      </w:r>
      <w:r w:rsidRPr="0093305F">
        <w:rPr>
          <w:rFonts w:eastAsia="Times New Roman"/>
          <w:lang w:val="en-US"/>
        </w:rPr>
        <w:t>eq emissions</w:t>
      </w:r>
      <w:r w:rsidRPr="0093305F">
        <w:t xml:space="preserve"> (excluding</w:t>
      </w:r>
      <w:r w:rsidRPr="0093305F">
        <w:rPr>
          <w:rFonts w:eastAsia="Times New Roman"/>
          <w:lang w:val="en-US"/>
        </w:rPr>
        <w:t xml:space="preserve"> vegetable gardens and agroforestry</w:t>
      </w:r>
      <w:r w:rsidR="007D75BB" w:rsidRPr="0093305F">
        <w:rPr>
          <w:rFonts w:hint="eastAsia"/>
          <w:lang w:val="en-US"/>
        </w:rPr>
        <w:t xml:space="preserve"> due to lack of data</w:t>
      </w:r>
      <w:r w:rsidRPr="0093305F">
        <w:t xml:space="preserve">) of 25.6 ± 12.4 </w:t>
      </w:r>
      <w:r w:rsidRPr="0093305F">
        <w:rPr>
          <w:rFonts w:eastAsia="Times New Roman"/>
          <w:lang w:val="en-US"/>
        </w:rPr>
        <w:t>Mg CO</w:t>
      </w:r>
      <w:r w:rsidRPr="0093305F">
        <w:rPr>
          <w:rFonts w:eastAsia="Times New Roman"/>
          <w:vertAlign w:val="subscript"/>
          <w:lang w:val="en-US"/>
        </w:rPr>
        <w:t>2</w:t>
      </w:r>
      <w:r w:rsidRPr="0093305F">
        <w:rPr>
          <w:rFonts w:eastAsia="Times New Roman"/>
          <w:lang w:val="en-US"/>
        </w:rPr>
        <w:t xml:space="preserve"> eq</w:t>
      </w:r>
      <w:r w:rsidRPr="0093305F">
        <w:rPr>
          <w:rFonts w:eastAsia="Times New Roman"/>
          <w:vertAlign w:val="subscript"/>
          <w:lang w:val="en-US"/>
        </w:rPr>
        <w:t>.</w:t>
      </w:r>
      <w:r w:rsidRPr="0093305F">
        <w:rPr>
          <w:rFonts w:eastAsia="Times New Roman"/>
          <w:lang w:val="en-US"/>
        </w:rPr>
        <w:t xml:space="preserve"> ha</w:t>
      </w:r>
      <w:r w:rsidRPr="0093305F">
        <w:rPr>
          <w:rFonts w:eastAsia="Times New Roman"/>
          <w:vertAlign w:val="superscript"/>
          <w:lang w:val="en-US"/>
        </w:rPr>
        <w:t>–1</w:t>
      </w:r>
      <w:r w:rsidRPr="0093305F">
        <w:rPr>
          <w:rFonts w:eastAsia="Times New Roman"/>
          <w:lang w:val="en-US"/>
        </w:rPr>
        <w:t xml:space="preserve"> y</w:t>
      </w:r>
      <w:r w:rsidR="008B721F" w:rsidRPr="0093305F">
        <w:rPr>
          <w:rFonts w:eastAsia="Times New Roman"/>
          <w:lang w:val="en-US"/>
        </w:rPr>
        <w:t>r</w:t>
      </w:r>
      <w:r w:rsidRPr="0093305F">
        <w:rPr>
          <w:rFonts w:eastAsia="Times New Roman"/>
          <w:vertAlign w:val="superscript"/>
          <w:lang w:val="en-US"/>
        </w:rPr>
        <w:t>–1</w:t>
      </w:r>
      <w:r w:rsidRPr="0093305F">
        <w:t xml:space="preserve"> (Table 1). </w:t>
      </w:r>
    </w:p>
    <w:p w:rsidR="00A828A5" w:rsidRPr="0093305F" w:rsidRDefault="00A828A5" w:rsidP="00AF4BF8">
      <w:pPr>
        <w:spacing w:line="480" w:lineRule="auto"/>
      </w:pPr>
      <w:r w:rsidRPr="0093305F">
        <w:tab/>
        <w:t xml:space="preserve">Total </w:t>
      </w:r>
      <w:r w:rsidRPr="0093305F">
        <w:rPr>
          <w:rFonts w:eastAsia="Times New Roman"/>
          <w:lang w:val="en-US"/>
        </w:rPr>
        <w:t>CO</w:t>
      </w:r>
      <w:r w:rsidRPr="0093305F">
        <w:rPr>
          <w:rFonts w:eastAsia="Times New Roman"/>
          <w:vertAlign w:val="subscript"/>
          <w:lang w:val="en-US"/>
        </w:rPr>
        <w:t xml:space="preserve">2 </w:t>
      </w:r>
      <w:r w:rsidRPr="0093305F">
        <w:rPr>
          <w:rFonts w:eastAsia="Times New Roman"/>
          <w:lang w:val="en-US"/>
        </w:rPr>
        <w:t xml:space="preserve">eq emissions in natural lands </w:t>
      </w:r>
      <w:r w:rsidRPr="0093305F">
        <w:t>(excluding salt pans) were 43.4</w:t>
      </w:r>
      <w:r w:rsidRPr="0093305F">
        <w:rPr>
          <w:rFonts w:eastAsia="Times New Roman"/>
          <w:lang w:val="en-US"/>
        </w:rPr>
        <w:t xml:space="preserve"> ± 9.3</w:t>
      </w:r>
      <w:r w:rsidR="00F57839" w:rsidRPr="0093305F">
        <w:rPr>
          <w:rFonts w:eastAsia="Times New Roman"/>
          <w:lang w:val="en-US"/>
        </w:rPr>
        <w:t xml:space="preserve"> </w:t>
      </w:r>
      <w:r w:rsidR="00E372BF" w:rsidRPr="0093305F">
        <w:rPr>
          <w:rFonts w:hint="eastAsia"/>
          <w:lang w:val="en-US"/>
        </w:rPr>
        <w:t xml:space="preserve">x </w:t>
      </w:r>
      <w:r w:rsidR="009D2A4E" w:rsidRPr="0093305F">
        <w:rPr>
          <w:rFonts w:eastAsia="Times New Roman"/>
          <w:lang w:val="en-US"/>
        </w:rPr>
        <w:t>10</w:t>
      </w:r>
      <w:r w:rsidR="003528E4" w:rsidRPr="0093305F">
        <w:rPr>
          <w:rFonts w:hint="eastAsia"/>
          <w:vertAlign w:val="superscript"/>
          <w:lang w:val="en-US"/>
        </w:rPr>
        <w:t>9</w:t>
      </w:r>
      <w:r w:rsidR="009D2A4E" w:rsidRPr="0093305F">
        <w:rPr>
          <w:rFonts w:hint="eastAsia"/>
          <w:vertAlign w:val="superscript"/>
          <w:lang w:val="en-US"/>
        </w:rPr>
        <w:t xml:space="preserve"> </w:t>
      </w:r>
      <w:r w:rsidR="009D2A4E" w:rsidRPr="0093305F">
        <w:rPr>
          <w:rFonts w:hint="eastAsia"/>
          <w:lang w:val="en-US"/>
        </w:rPr>
        <w:t>M</w:t>
      </w:r>
      <w:r w:rsidRPr="0093305F">
        <w:rPr>
          <w:rFonts w:eastAsia="Times New Roman"/>
          <w:lang w:val="en-US"/>
        </w:rPr>
        <w:t>g CO</w:t>
      </w:r>
      <w:r w:rsidRPr="0093305F">
        <w:rPr>
          <w:rFonts w:eastAsia="Times New Roman"/>
          <w:vertAlign w:val="subscript"/>
          <w:lang w:val="en-US"/>
        </w:rPr>
        <w:t>2</w:t>
      </w:r>
      <w:r w:rsidRPr="0093305F">
        <w:rPr>
          <w:rFonts w:eastAsia="Times New Roman"/>
          <w:lang w:val="en-US"/>
        </w:rPr>
        <w:t xml:space="preserve"> eq</w:t>
      </w:r>
      <w:r w:rsidRPr="0093305F">
        <w:rPr>
          <w:rFonts w:eastAsia="Times New Roman"/>
          <w:vertAlign w:val="subscript"/>
          <w:lang w:val="en-US"/>
        </w:rPr>
        <w:t>.</w:t>
      </w:r>
      <w:r w:rsidRPr="0093305F">
        <w:rPr>
          <w:rFonts w:eastAsia="Times New Roman"/>
          <w:lang w:val="en-US"/>
        </w:rPr>
        <w:t xml:space="preserve"> y</w:t>
      </w:r>
      <w:r w:rsidR="008B721F" w:rsidRPr="0093305F">
        <w:rPr>
          <w:rFonts w:eastAsia="Times New Roman"/>
          <w:lang w:val="en-US"/>
        </w:rPr>
        <w:t>r</w:t>
      </w:r>
      <w:r w:rsidRPr="0093305F">
        <w:rPr>
          <w:rFonts w:eastAsia="Times New Roman"/>
          <w:vertAlign w:val="superscript"/>
          <w:lang w:val="en-US"/>
        </w:rPr>
        <w:t xml:space="preserve">–1 </w:t>
      </w:r>
      <w:r w:rsidRPr="0093305F">
        <w:t>with forest</w:t>
      </w:r>
      <w:r w:rsidRPr="0093305F">
        <w:rPr>
          <w:rFonts w:eastAsia="Times New Roman"/>
          <w:lang w:val="en-US"/>
        </w:rPr>
        <w:t>/ plantation/ woodland</w:t>
      </w:r>
      <w:r w:rsidRPr="0093305F">
        <w:t xml:space="preserve"> the largest source followed by savannah</w:t>
      </w:r>
      <w:r w:rsidRPr="0093305F">
        <w:rPr>
          <w:rFonts w:eastAsia="Times New Roman"/>
          <w:lang w:val="en-US"/>
        </w:rPr>
        <w:t>/grassland</w:t>
      </w:r>
      <w:r w:rsidRPr="0093305F">
        <w:t>, s</w:t>
      </w:r>
      <w:r w:rsidRPr="0093305F">
        <w:rPr>
          <w:rFonts w:eastAsia="Times New Roman"/>
          <w:lang w:val="en-US"/>
        </w:rPr>
        <w:t>tream/river</w:t>
      </w:r>
      <w:r w:rsidRPr="0093305F">
        <w:t xml:space="preserve">, wetlands/floodplains/lagoons/reservoir, and termite mounds (Table 1). Total </w:t>
      </w:r>
      <w:r w:rsidRPr="0093305F">
        <w:rPr>
          <w:rFonts w:eastAsia="Times New Roman"/>
          <w:lang w:val="en-US"/>
        </w:rPr>
        <w:t>CO</w:t>
      </w:r>
      <w:r w:rsidRPr="0093305F">
        <w:rPr>
          <w:rFonts w:eastAsia="Times New Roman"/>
          <w:vertAlign w:val="subscript"/>
          <w:lang w:val="en-US"/>
        </w:rPr>
        <w:t xml:space="preserve">2 </w:t>
      </w:r>
      <w:r w:rsidRPr="0093305F">
        <w:rPr>
          <w:rFonts w:eastAsia="Times New Roman"/>
          <w:lang w:val="en-US"/>
        </w:rPr>
        <w:t xml:space="preserve">eq emissions in agricultural lands </w:t>
      </w:r>
      <w:r w:rsidRPr="0093305F">
        <w:t>(excluding</w:t>
      </w:r>
      <w:r w:rsidRPr="0093305F">
        <w:rPr>
          <w:rFonts w:eastAsia="Times New Roman"/>
          <w:lang w:val="en-US"/>
        </w:rPr>
        <w:t xml:space="preserve"> vegetable gardens and agroforestry</w:t>
      </w:r>
      <w:r w:rsidRPr="0093305F">
        <w:t xml:space="preserve">) </w:t>
      </w:r>
      <w:r w:rsidRPr="0093305F">
        <w:rPr>
          <w:rFonts w:eastAsia="Times New Roman"/>
          <w:lang w:val="en-US"/>
        </w:rPr>
        <w:t xml:space="preserve">were </w:t>
      </w:r>
      <w:r w:rsidRPr="0093305F">
        <w:t xml:space="preserve">13.5 ± 3.4 </w:t>
      </w:r>
      <w:r w:rsidR="00E372BF" w:rsidRPr="0093305F">
        <w:rPr>
          <w:rFonts w:hint="eastAsia"/>
          <w:lang w:val="en-US"/>
        </w:rPr>
        <w:t xml:space="preserve">x </w:t>
      </w:r>
      <w:r w:rsidR="00E372BF" w:rsidRPr="0093305F">
        <w:rPr>
          <w:rFonts w:eastAsia="Times New Roman"/>
          <w:lang w:val="en-US"/>
        </w:rPr>
        <w:t>10</w:t>
      </w:r>
      <w:r w:rsidR="003528E4" w:rsidRPr="0093305F">
        <w:rPr>
          <w:rFonts w:hint="eastAsia"/>
          <w:vertAlign w:val="superscript"/>
          <w:lang w:val="en-US"/>
        </w:rPr>
        <w:t>9</w:t>
      </w:r>
      <w:r w:rsidR="00E372BF" w:rsidRPr="0093305F">
        <w:rPr>
          <w:rFonts w:hint="eastAsia"/>
          <w:vertAlign w:val="superscript"/>
          <w:lang w:val="en-US"/>
        </w:rPr>
        <w:t xml:space="preserve"> </w:t>
      </w:r>
      <w:r w:rsidR="00E372BF" w:rsidRPr="0093305F">
        <w:rPr>
          <w:rFonts w:hint="eastAsia"/>
          <w:lang w:val="en-US"/>
        </w:rPr>
        <w:t>M</w:t>
      </w:r>
      <w:r w:rsidRPr="0093305F">
        <w:rPr>
          <w:rFonts w:eastAsia="Times New Roman"/>
          <w:lang w:val="en-US"/>
        </w:rPr>
        <w:t>g CO</w:t>
      </w:r>
      <w:r w:rsidRPr="0093305F">
        <w:rPr>
          <w:rFonts w:eastAsia="Times New Roman"/>
          <w:vertAlign w:val="subscript"/>
          <w:lang w:val="en-US"/>
        </w:rPr>
        <w:t>2</w:t>
      </w:r>
      <w:r w:rsidRPr="0093305F">
        <w:rPr>
          <w:rFonts w:eastAsia="Times New Roman"/>
          <w:lang w:val="en-US"/>
        </w:rPr>
        <w:t xml:space="preserve"> eq y</w:t>
      </w:r>
      <w:r w:rsidR="008B721F" w:rsidRPr="0093305F">
        <w:rPr>
          <w:rFonts w:eastAsia="Times New Roman"/>
          <w:lang w:val="en-US"/>
        </w:rPr>
        <w:t>r</w:t>
      </w:r>
      <w:r w:rsidRPr="0093305F">
        <w:rPr>
          <w:rFonts w:eastAsia="Times New Roman"/>
          <w:vertAlign w:val="superscript"/>
          <w:lang w:val="en-US"/>
        </w:rPr>
        <w:t>–1</w:t>
      </w:r>
      <w:r w:rsidRPr="0093305F">
        <w:t xml:space="preserve"> with crop land the largest source followed by rice fields (Table 1). Overall, total </w:t>
      </w:r>
      <w:r w:rsidRPr="0093305F">
        <w:rPr>
          <w:rFonts w:eastAsia="Times New Roman"/>
          <w:lang w:val="en-US"/>
        </w:rPr>
        <w:t>CO</w:t>
      </w:r>
      <w:r w:rsidRPr="0093305F">
        <w:rPr>
          <w:rFonts w:eastAsia="Times New Roman"/>
          <w:vertAlign w:val="subscript"/>
          <w:lang w:val="en-US"/>
        </w:rPr>
        <w:t xml:space="preserve">2 </w:t>
      </w:r>
      <w:r w:rsidRPr="0093305F">
        <w:rPr>
          <w:rFonts w:eastAsia="Times New Roman"/>
          <w:lang w:val="en-US"/>
        </w:rPr>
        <w:t xml:space="preserve">eq emissions in natural </w:t>
      </w:r>
      <w:r w:rsidR="009442F2" w:rsidRPr="0093305F">
        <w:rPr>
          <w:rFonts w:hint="eastAsia"/>
          <w:lang w:val="en-US"/>
        </w:rPr>
        <w:t xml:space="preserve">ecosystems </w:t>
      </w:r>
      <w:r w:rsidRPr="0093305F">
        <w:rPr>
          <w:rFonts w:eastAsia="Times New Roman"/>
          <w:lang w:val="en-US"/>
        </w:rPr>
        <w:t>and agricultural lands were 56.9</w:t>
      </w:r>
      <w:r w:rsidRPr="0093305F">
        <w:t xml:space="preserve"> ± 12.7 </w:t>
      </w:r>
      <w:r w:rsidR="00E372BF" w:rsidRPr="0093305F">
        <w:rPr>
          <w:rFonts w:hint="eastAsia"/>
          <w:lang w:val="en-US"/>
        </w:rPr>
        <w:t xml:space="preserve">x </w:t>
      </w:r>
      <w:r w:rsidR="00E372BF" w:rsidRPr="0093305F">
        <w:rPr>
          <w:rFonts w:eastAsia="Times New Roman"/>
          <w:lang w:val="en-US"/>
        </w:rPr>
        <w:t>10</w:t>
      </w:r>
      <w:r w:rsidR="003528E4" w:rsidRPr="0093305F">
        <w:rPr>
          <w:rFonts w:hint="eastAsia"/>
          <w:vertAlign w:val="superscript"/>
          <w:lang w:val="en-US"/>
        </w:rPr>
        <w:t>9</w:t>
      </w:r>
      <w:r w:rsidR="00E372BF" w:rsidRPr="0093305F">
        <w:rPr>
          <w:rFonts w:hint="eastAsia"/>
          <w:vertAlign w:val="superscript"/>
          <w:lang w:val="en-US"/>
        </w:rPr>
        <w:t xml:space="preserve"> </w:t>
      </w:r>
      <w:r w:rsidR="00E372BF" w:rsidRPr="0093305F">
        <w:rPr>
          <w:rFonts w:hint="eastAsia"/>
          <w:lang w:val="en-US"/>
        </w:rPr>
        <w:t>M</w:t>
      </w:r>
      <w:r w:rsidRPr="0093305F">
        <w:rPr>
          <w:rFonts w:eastAsia="Times New Roman"/>
          <w:lang w:val="en-US"/>
        </w:rPr>
        <w:t>g CO</w:t>
      </w:r>
      <w:r w:rsidRPr="0093305F">
        <w:rPr>
          <w:rFonts w:eastAsia="Times New Roman"/>
          <w:vertAlign w:val="subscript"/>
          <w:lang w:val="en-US"/>
        </w:rPr>
        <w:t>2</w:t>
      </w:r>
      <w:r w:rsidRPr="0093305F">
        <w:rPr>
          <w:rFonts w:eastAsia="Times New Roman"/>
          <w:lang w:val="en-US"/>
        </w:rPr>
        <w:t xml:space="preserve"> eq y</w:t>
      </w:r>
      <w:r w:rsidR="008B721F" w:rsidRPr="0093305F">
        <w:rPr>
          <w:rFonts w:eastAsia="Times New Roman"/>
          <w:lang w:val="en-US"/>
        </w:rPr>
        <w:t>r</w:t>
      </w:r>
      <w:r w:rsidRPr="0093305F">
        <w:rPr>
          <w:rFonts w:eastAsia="Times New Roman"/>
          <w:vertAlign w:val="superscript"/>
          <w:lang w:val="en-US"/>
        </w:rPr>
        <w:t>–1</w:t>
      </w:r>
      <w:r w:rsidRPr="0093305F">
        <w:t xml:space="preserve"> with natural </w:t>
      </w:r>
      <w:r w:rsidR="00291E21" w:rsidRPr="0093305F">
        <w:rPr>
          <w:rFonts w:hint="eastAsia"/>
          <w:lang w:val="en-US"/>
        </w:rPr>
        <w:t>ecosystems</w:t>
      </w:r>
      <w:r w:rsidR="00291E21" w:rsidRPr="0093305F">
        <w:t xml:space="preserve"> </w:t>
      </w:r>
      <w:r w:rsidRPr="0093305F">
        <w:t xml:space="preserve">and agricultural lands contributing 76.3% and 23.7%, respectively. </w:t>
      </w:r>
    </w:p>
    <w:p w:rsidR="00A828A5" w:rsidRPr="0093305F" w:rsidRDefault="00A828A5" w:rsidP="00AF4BF8">
      <w:pPr>
        <w:autoSpaceDE w:val="0"/>
        <w:autoSpaceDN w:val="0"/>
        <w:adjustRightInd w:val="0"/>
        <w:spacing w:line="480" w:lineRule="auto"/>
      </w:pPr>
    </w:p>
    <w:p w:rsidR="00AF4BF8" w:rsidRPr="0093305F" w:rsidRDefault="00AF4BF8" w:rsidP="00AF4BF8">
      <w:pPr>
        <w:spacing w:line="480" w:lineRule="auto"/>
        <w:rPr>
          <w:b/>
        </w:rPr>
      </w:pPr>
      <w:r w:rsidRPr="0093305F">
        <w:rPr>
          <w:rFonts w:hint="eastAsia"/>
          <w:b/>
        </w:rPr>
        <w:t>3.1.5 Data quality assessment</w:t>
      </w:r>
    </w:p>
    <w:p w:rsidR="00AF4BF8" w:rsidRPr="0093305F" w:rsidRDefault="00AF4BF8" w:rsidP="00AF4BF8">
      <w:pPr>
        <w:spacing w:line="480" w:lineRule="auto"/>
      </w:pPr>
      <w:r w:rsidRPr="0093305F">
        <w:rPr>
          <w:rFonts w:hint="eastAsia"/>
        </w:rPr>
        <w:tab/>
      </w:r>
      <w:r w:rsidR="006F5B33">
        <w:t xml:space="preserve">For the purposes of this study </w:t>
      </w:r>
      <w:r w:rsidR="005F1362">
        <w:t>more than half</w:t>
      </w:r>
      <w:r w:rsidR="005F1362" w:rsidRPr="0093305F">
        <w:rPr>
          <w:rFonts w:hint="eastAsia"/>
        </w:rPr>
        <w:t xml:space="preserve"> </w:t>
      </w:r>
      <w:r w:rsidRPr="0093305F">
        <w:rPr>
          <w:rFonts w:hint="eastAsia"/>
        </w:rPr>
        <w:t>o</w:t>
      </w:r>
      <w:r w:rsidRPr="0093305F">
        <w:t xml:space="preserve">f the </w:t>
      </w:r>
      <w:r w:rsidRPr="0093305F">
        <w:rPr>
          <w:rFonts w:hint="eastAsia"/>
        </w:rPr>
        <w:t>7</w:t>
      </w:r>
      <w:r w:rsidR="00146B87">
        <w:rPr>
          <w:rFonts w:hint="eastAsia"/>
        </w:rPr>
        <w:t>5</w:t>
      </w:r>
      <w:r w:rsidRPr="0093305F">
        <w:rPr>
          <w:rFonts w:hint="eastAsia"/>
        </w:rPr>
        <w:t xml:space="preserve"> </w:t>
      </w:r>
      <w:r w:rsidRPr="0093305F">
        <w:t xml:space="preserve">studies </w:t>
      </w:r>
      <w:r w:rsidRPr="0093305F">
        <w:rPr>
          <w:rFonts w:hint="eastAsia"/>
        </w:rPr>
        <w:t xml:space="preserve">cited in the study were </w:t>
      </w:r>
      <w:r w:rsidRPr="0093305F">
        <w:t>categorized</w:t>
      </w:r>
      <w:r w:rsidRPr="0093305F">
        <w:rPr>
          <w:rFonts w:hint="eastAsia"/>
        </w:rPr>
        <w:t xml:space="preserve"> as </w:t>
      </w:r>
      <w:r w:rsidR="00E92CCE" w:rsidRPr="00E92CCE">
        <w:t xml:space="preserve">having </w:t>
      </w:r>
      <w:r w:rsidR="00F87384" w:rsidRPr="00F87384">
        <w:rPr>
          <w:i/>
        </w:rPr>
        <w:t>poor to very poor</w:t>
      </w:r>
      <w:r w:rsidR="00E92CCE" w:rsidRPr="00E92CCE">
        <w:t xml:space="preserve"> methods</w:t>
      </w:r>
      <w:r w:rsidRPr="0093305F">
        <w:t xml:space="preserve">, </w:t>
      </w:r>
      <w:r w:rsidRPr="0093305F">
        <w:rPr>
          <w:rFonts w:hint="eastAsia"/>
        </w:rPr>
        <w:t>1</w:t>
      </w:r>
      <w:r w:rsidRPr="0093305F">
        <w:t>9 studies</w:t>
      </w:r>
      <w:r w:rsidRPr="0093305F">
        <w:rPr>
          <w:rFonts w:hint="eastAsia"/>
        </w:rPr>
        <w:t xml:space="preserve"> </w:t>
      </w:r>
      <w:r w:rsidRPr="0093305F">
        <w:t xml:space="preserve">were </w:t>
      </w:r>
      <w:r w:rsidRPr="0093305F">
        <w:rPr>
          <w:i/>
        </w:rPr>
        <w:t>marginal</w:t>
      </w:r>
      <w:r w:rsidRPr="0093305F">
        <w:rPr>
          <w:rFonts w:hint="eastAsia"/>
        </w:rPr>
        <w:t xml:space="preserve"> and </w:t>
      </w:r>
      <w:r w:rsidRPr="0093305F">
        <w:t xml:space="preserve">14 </w:t>
      </w:r>
      <w:r w:rsidRPr="0093305F">
        <w:rPr>
          <w:rFonts w:hint="eastAsia"/>
        </w:rPr>
        <w:t xml:space="preserve">studies </w:t>
      </w:r>
      <w:r w:rsidRPr="0093305F">
        <w:t xml:space="preserve">were </w:t>
      </w:r>
      <w:r w:rsidRPr="0093305F">
        <w:rPr>
          <w:i/>
        </w:rPr>
        <w:t>good</w:t>
      </w:r>
      <w:r w:rsidRPr="0093305F">
        <w:rPr>
          <w:rFonts w:hint="eastAsia"/>
        </w:rPr>
        <w:t xml:space="preserve"> </w:t>
      </w:r>
      <w:r w:rsidR="008B2980">
        <w:rPr>
          <w:rFonts w:hint="eastAsia"/>
        </w:rPr>
        <w:t xml:space="preserve">(Table S1 and S2). </w:t>
      </w:r>
      <w:r w:rsidR="00146B87">
        <w:rPr>
          <w:rFonts w:hint="eastAsia"/>
        </w:rPr>
        <w:t>The primary</w:t>
      </w:r>
      <w:r w:rsidRPr="0093305F">
        <w:rPr>
          <w:rFonts w:hint="eastAsia"/>
        </w:rPr>
        <w:t xml:space="preserve"> reason</w:t>
      </w:r>
      <w:r w:rsidR="003C7B3B">
        <w:rPr>
          <w:rFonts w:hint="eastAsia"/>
        </w:rPr>
        <w:t>s</w:t>
      </w:r>
      <w:r w:rsidRPr="0093305F">
        <w:rPr>
          <w:rFonts w:hint="eastAsia"/>
        </w:rPr>
        <w:t xml:space="preserve"> the studies were ranked as </w:t>
      </w:r>
      <w:r w:rsidRPr="0093305F">
        <w:rPr>
          <w:i/>
        </w:rPr>
        <w:t>poor to very poor</w:t>
      </w:r>
      <w:r w:rsidRPr="0093305F">
        <w:rPr>
          <w:rFonts w:hint="eastAsia"/>
        </w:rPr>
        <w:t xml:space="preserve"> were </w:t>
      </w:r>
      <w:r w:rsidRPr="0093305F">
        <w:lastRenderedPageBreak/>
        <w:t>because sampling periods were too short for calculating annual emissions (i.e.</w:t>
      </w:r>
      <w:r w:rsidRPr="0093305F">
        <w:rPr>
          <w:rFonts w:hint="eastAsia"/>
        </w:rPr>
        <w:t>,</w:t>
      </w:r>
      <w:r w:rsidRPr="0093305F">
        <w:t xml:space="preserve"> less than or only one season of data), sampling frequency </w:t>
      </w:r>
      <w:r w:rsidRPr="0093305F">
        <w:rPr>
          <w:rFonts w:hint="eastAsia"/>
        </w:rPr>
        <w:t xml:space="preserve">was </w:t>
      </w:r>
      <w:r w:rsidRPr="0093305F">
        <w:t>too low (</w:t>
      </w:r>
      <w:r w:rsidRPr="0093305F">
        <w:rPr>
          <w:rFonts w:hint="eastAsia"/>
        </w:rPr>
        <w:t xml:space="preserve">i.e., </w:t>
      </w:r>
      <w:r w:rsidRPr="0093305F">
        <w:t xml:space="preserve">monthly or less), or a combination of poor methods with the sample collection, primarily insufficient samples per </w:t>
      </w:r>
      <w:r w:rsidR="001A1C15">
        <w:rPr>
          <w:rFonts w:hint="eastAsia"/>
        </w:rPr>
        <w:t xml:space="preserve">gas collecting </w:t>
      </w:r>
      <w:r w:rsidRPr="0093305F">
        <w:t>chamber</w:t>
      </w:r>
      <w:r w:rsidR="00C50133">
        <w:rPr>
          <w:rFonts w:hint="eastAsia"/>
        </w:rPr>
        <w:t xml:space="preserve"> and</w:t>
      </w:r>
      <w:r w:rsidRPr="0093305F">
        <w:t xml:space="preserve"> very long </w:t>
      </w:r>
      <w:r w:rsidR="00B31D73">
        <w:rPr>
          <w:rFonts w:hint="eastAsia"/>
        </w:rPr>
        <w:t xml:space="preserve">chamber </w:t>
      </w:r>
      <w:r w:rsidRPr="0093305F">
        <w:t>deployment times</w:t>
      </w:r>
      <w:r w:rsidRPr="0093305F">
        <w:rPr>
          <w:rFonts w:hint="eastAsia"/>
        </w:rPr>
        <w:t>.</w:t>
      </w:r>
      <w:r w:rsidR="00D52024">
        <w:t xml:space="preserve"> </w:t>
      </w:r>
      <w:r w:rsidR="005F1362">
        <w:t>As mentioned earlier, many of these studies were undertaken to address a specific research question, not determine annual, cumulative emissions</w:t>
      </w:r>
      <w:r w:rsidR="001F3F64">
        <w:rPr>
          <w:rFonts w:hint="eastAsia"/>
        </w:rPr>
        <w:t>.</w:t>
      </w:r>
      <w:r w:rsidR="005F1362">
        <w:t xml:space="preserve"> </w:t>
      </w:r>
      <w:r w:rsidR="001F3F64">
        <w:rPr>
          <w:rFonts w:hint="eastAsia"/>
        </w:rPr>
        <w:t>Therefore,</w:t>
      </w:r>
      <w:r w:rsidR="005F1362">
        <w:t xml:space="preserve"> the degree of uncertainty around cumulative emissions is likely higher than what is indicated in Table 1.</w:t>
      </w:r>
    </w:p>
    <w:p w:rsidR="00AF4BF8" w:rsidRPr="0093305F" w:rsidRDefault="00AF4BF8" w:rsidP="00AF4BF8">
      <w:pPr>
        <w:autoSpaceDE w:val="0"/>
        <w:autoSpaceDN w:val="0"/>
        <w:adjustRightInd w:val="0"/>
        <w:spacing w:line="480" w:lineRule="auto"/>
      </w:pPr>
    </w:p>
    <w:p w:rsidR="00A828A5" w:rsidRPr="0093305F" w:rsidRDefault="00024F37" w:rsidP="00AF4BF8">
      <w:pPr>
        <w:spacing w:line="480" w:lineRule="auto"/>
      </w:pPr>
      <w:r w:rsidRPr="0093305F">
        <w:rPr>
          <w:rFonts w:hint="eastAsia"/>
          <w:b/>
        </w:rPr>
        <w:t xml:space="preserve">3.2 </w:t>
      </w:r>
      <w:r w:rsidR="00B915B3" w:rsidRPr="0093305F">
        <w:rPr>
          <w:b/>
        </w:rPr>
        <w:t>Sources and drivers of g</w:t>
      </w:r>
      <w:r w:rsidR="00A828A5" w:rsidRPr="0093305F">
        <w:rPr>
          <w:b/>
        </w:rPr>
        <w:t xml:space="preserve">reenhouse gas emissions </w:t>
      </w:r>
      <w:r w:rsidR="00A828A5" w:rsidRPr="0093305F">
        <w:rPr>
          <w:b/>
          <w:bCs/>
        </w:rPr>
        <w:t>in Africa</w:t>
      </w:r>
    </w:p>
    <w:p w:rsidR="00432244" w:rsidRPr="0093305F" w:rsidRDefault="002A368E" w:rsidP="00163546">
      <w:pPr>
        <w:spacing w:line="480" w:lineRule="auto"/>
        <w:rPr>
          <w:bCs/>
        </w:rPr>
      </w:pPr>
      <w:r w:rsidRPr="0093305F">
        <w:rPr>
          <w:rFonts w:hint="eastAsia"/>
          <w:b/>
          <w:bCs/>
        </w:rPr>
        <w:t>3.2.1</w:t>
      </w:r>
      <w:r w:rsidR="00A828A5" w:rsidRPr="0093305F">
        <w:rPr>
          <w:rFonts w:hint="eastAsia"/>
          <w:b/>
          <w:bCs/>
        </w:rPr>
        <w:t xml:space="preserve"> </w:t>
      </w:r>
      <w:r w:rsidR="001E3594" w:rsidRPr="0093305F">
        <w:rPr>
          <w:b/>
          <w:bCs/>
        </w:rPr>
        <w:t>G</w:t>
      </w:r>
      <w:r w:rsidR="002E1253" w:rsidRPr="0093305F">
        <w:rPr>
          <w:b/>
          <w:bCs/>
        </w:rPr>
        <w:t>reenhouse gas</w:t>
      </w:r>
      <w:r w:rsidR="001E3594" w:rsidRPr="0093305F">
        <w:rPr>
          <w:b/>
          <w:bCs/>
        </w:rPr>
        <w:t xml:space="preserve"> emissions </w:t>
      </w:r>
      <w:r w:rsidR="00723B4E" w:rsidRPr="0093305F">
        <w:rPr>
          <w:b/>
          <w:bCs/>
        </w:rPr>
        <w:t xml:space="preserve">in </w:t>
      </w:r>
      <w:r w:rsidR="00C95540" w:rsidRPr="0093305F">
        <w:rPr>
          <w:b/>
          <w:bCs/>
        </w:rPr>
        <w:t xml:space="preserve">natural ecosystems </w:t>
      </w:r>
      <w:r w:rsidR="009B3786" w:rsidRPr="0093305F">
        <w:rPr>
          <w:b/>
          <w:bCs/>
        </w:rPr>
        <w:t xml:space="preserve"> </w:t>
      </w:r>
    </w:p>
    <w:p w:rsidR="0045610D" w:rsidRPr="0093305F" w:rsidRDefault="0045610D" w:rsidP="00163546">
      <w:pPr>
        <w:spacing w:line="480" w:lineRule="auto"/>
        <w:rPr>
          <w:b/>
        </w:rPr>
      </w:pPr>
    </w:p>
    <w:p w:rsidR="0045610D" w:rsidRPr="0093305F" w:rsidRDefault="0045610D" w:rsidP="00163546">
      <w:pPr>
        <w:spacing w:line="480" w:lineRule="auto"/>
        <w:rPr>
          <w:b/>
        </w:rPr>
      </w:pPr>
      <w:r w:rsidRPr="0093305F">
        <w:rPr>
          <w:rFonts w:hint="eastAsia"/>
          <w:b/>
        </w:rPr>
        <w:t>N</w:t>
      </w:r>
      <w:r w:rsidRPr="0093305F">
        <w:rPr>
          <w:b/>
        </w:rPr>
        <w:t>atural terrestrial systems</w:t>
      </w:r>
    </w:p>
    <w:p w:rsidR="00F60F5A" w:rsidRPr="0093305F" w:rsidRDefault="00E57E3C" w:rsidP="00E57E3C">
      <w:pPr>
        <w:spacing w:line="480" w:lineRule="auto"/>
      </w:pPr>
      <w:r w:rsidRPr="0093305F">
        <w:tab/>
      </w:r>
      <w:r w:rsidR="00B23A5F" w:rsidRPr="0093305F">
        <w:t xml:space="preserve">A range of factors </w:t>
      </w:r>
      <w:r w:rsidR="0038421C" w:rsidRPr="0093305F">
        <w:t>affect direc</w:t>
      </w:r>
      <w:r w:rsidR="00F60F5A" w:rsidRPr="0093305F">
        <w:t>t emissions</w:t>
      </w:r>
      <w:r w:rsidR="000B1D03" w:rsidRPr="0093305F">
        <w:t xml:space="preserve"> of soil CO</w:t>
      </w:r>
      <w:r w:rsidR="000B1D03" w:rsidRPr="0093305F">
        <w:rPr>
          <w:vertAlign w:val="subscript"/>
        </w:rPr>
        <w:t>2</w:t>
      </w:r>
      <w:r w:rsidR="00F60F5A" w:rsidRPr="0093305F">
        <w:t xml:space="preserve"> in </w:t>
      </w:r>
      <w:r w:rsidR="00523A80">
        <w:rPr>
          <w:rFonts w:hint="eastAsia"/>
        </w:rPr>
        <w:t>SSA</w:t>
      </w:r>
      <w:r w:rsidR="00F60F5A" w:rsidRPr="0093305F">
        <w:t xml:space="preserve"> </w:t>
      </w:r>
      <w:r w:rsidR="0045610D" w:rsidRPr="0093305F">
        <w:t>natural terrestrial systems</w:t>
      </w:r>
      <w:r w:rsidR="00F60F5A" w:rsidRPr="0093305F">
        <w:t xml:space="preserve"> such as natural forest, plantation, woodland, savannah, grassland, termite mounds and salt pans. These factors can be grouped into </w:t>
      </w:r>
      <w:r w:rsidR="00235CF5" w:rsidRPr="0093305F">
        <w:t xml:space="preserve">i) </w:t>
      </w:r>
      <w:r w:rsidR="00F60F5A" w:rsidRPr="0093305F">
        <w:t xml:space="preserve">climatic, </w:t>
      </w:r>
      <w:r w:rsidR="00235CF5" w:rsidRPr="0093305F">
        <w:t xml:space="preserve">ii) </w:t>
      </w:r>
      <w:r w:rsidR="00F60F5A" w:rsidRPr="0093305F">
        <w:t xml:space="preserve">edaphic, </w:t>
      </w:r>
      <w:r w:rsidR="00235CF5" w:rsidRPr="0093305F">
        <w:t xml:space="preserve">iii) </w:t>
      </w:r>
      <w:r w:rsidR="00F60F5A" w:rsidRPr="0093305F">
        <w:t>vegetation and</w:t>
      </w:r>
      <w:r w:rsidR="00235CF5" w:rsidRPr="0093305F">
        <w:t xml:space="preserve"> iv)</w:t>
      </w:r>
      <w:r w:rsidR="00F60F5A" w:rsidRPr="0093305F">
        <w:t xml:space="preserve"> human interventions via land management</w:t>
      </w:r>
      <w:r w:rsidR="00923366">
        <w:rPr>
          <w:rFonts w:hint="eastAsia"/>
        </w:rPr>
        <w:t xml:space="preserve"> (Table 3 and 4)</w:t>
      </w:r>
      <w:r w:rsidR="00F60F5A" w:rsidRPr="0093305F">
        <w:t xml:space="preserve">. Data on the effects of these </w:t>
      </w:r>
      <w:r w:rsidR="004F37ED">
        <w:rPr>
          <w:rFonts w:hint="eastAsia"/>
        </w:rPr>
        <w:t xml:space="preserve">factors </w:t>
      </w:r>
      <w:r w:rsidR="00F60F5A" w:rsidRPr="0093305F">
        <w:t xml:space="preserve">on GHG emissions are variable, with some </w:t>
      </w:r>
      <w:r w:rsidR="00146B87">
        <w:rPr>
          <w:rFonts w:hint="eastAsia"/>
        </w:rPr>
        <w:t xml:space="preserve">factors </w:t>
      </w:r>
      <w:r w:rsidR="00F60F5A" w:rsidRPr="0093305F">
        <w:t>much less well understood than others.</w:t>
      </w:r>
      <w:r w:rsidR="000B1D03" w:rsidRPr="0093305F">
        <w:t xml:space="preserve"> In almost all cases data are limited to a few studies, and there are areas where there has been no research. This </w:t>
      </w:r>
      <w:r w:rsidR="00C344EC">
        <w:rPr>
          <w:rFonts w:hint="eastAsia"/>
        </w:rPr>
        <w:t xml:space="preserve">lack of data </w:t>
      </w:r>
      <w:r w:rsidR="000B1D03" w:rsidRPr="0093305F">
        <w:t xml:space="preserve">hinders our ability to estimate the contribution of African landscapes to global GHG emissions. </w:t>
      </w:r>
    </w:p>
    <w:p w:rsidR="00B96FF1" w:rsidRPr="0093305F" w:rsidRDefault="007C029D" w:rsidP="00E57E3C">
      <w:pPr>
        <w:spacing w:line="480" w:lineRule="auto"/>
      </w:pPr>
      <w:r w:rsidRPr="0093305F">
        <w:rPr>
          <w:rFonts w:hint="eastAsia"/>
        </w:rPr>
        <w:tab/>
      </w:r>
      <w:r w:rsidR="008D36EA" w:rsidRPr="0093305F">
        <w:rPr>
          <w:rFonts w:hint="eastAsia"/>
        </w:rPr>
        <w:t xml:space="preserve">Soil </w:t>
      </w:r>
      <w:r w:rsidR="00B96FF1" w:rsidRPr="0093305F">
        <w:t>CO</w:t>
      </w:r>
      <w:r w:rsidR="00B96FF1" w:rsidRPr="0093305F">
        <w:rPr>
          <w:vertAlign w:val="subscript"/>
        </w:rPr>
        <w:t>2</w:t>
      </w:r>
      <w:r w:rsidR="00B96FF1" w:rsidRPr="0093305F">
        <w:t xml:space="preserve"> emissions </w:t>
      </w:r>
      <w:r w:rsidR="001A52C5" w:rsidRPr="0093305F">
        <w:t>were related to both soil moisture and temperature</w:t>
      </w:r>
      <w:r w:rsidR="008D36EA" w:rsidRPr="0093305F">
        <w:rPr>
          <w:rFonts w:hint="eastAsia"/>
        </w:rPr>
        <w:t xml:space="preserve"> </w:t>
      </w:r>
      <w:r w:rsidR="008D36EA" w:rsidRPr="0093305F">
        <w:t>in forest systems</w:t>
      </w:r>
      <w:r w:rsidR="002873BF">
        <w:rPr>
          <w:rFonts w:hint="eastAsia"/>
        </w:rPr>
        <w:t xml:space="preserve"> (Table 3)</w:t>
      </w:r>
      <w:r w:rsidR="001A52C5" w:rsidRPr="0093305F">
        <w:t xml:space="preserve">. </w:t>
      </w:r>
      <w:r w:rsidR="00B96FF1" w:rsidRPr="0093305F">
        <w:t>For example</w:t>
      </w:r>
      <w:r w:rsidR="001A52C5" w:rsidRPr="0093305F">
        <w:t>, soil moisture explained about 50% of the seasonal variability in soil CO</w:t>
      </w:r>
      <w:r w:rsidR="001A52C5" w:rsidRPr="0093305F">
        <w:rPr>
          <w:vertAlign w:val="subscript"/>
        </w:rPr>
        <w:t>2</w:t>
      </w:r>
      <w:r w:rsidR="001A52C5" w:rsidRPr="0093305F">
        <w:t xml:space="preserve"> efflux in </w:t>
      </w:r>
      <w:r w:rsidR="00874487" w:rsidRPr="0093305F">
        <w:t xml:space="preserve">a </w:t>
      </w:r>
      <w:r w:rsidR="001A52C5" w:rsidRPr="0093305F">
        <w:rPr>
          <w:i/>
        </w:rPr>
        <w:t>Croton macrostachys</w:t>
      </w:r>
      <w:r w:rsidR="001A52C5" w:rsidRPr="0093305F">
        <w:t xml:space="preserve">, </w:t>
      </w:r>
      <w:r w:rsidR="001A52C5" w:rsidRPr="0093305F">
        <w:rPr>
          <w:i/>
        </w:rPr>
        <w:t xml:space="preserve">Podocarpus falcatus </w:t>
      </w:r>
      <w:r w:rsidR="001A52C5" w:rsidRPr="0093305F">
        <w:t xml:space="preserve">and </w:t>
      </w:r>
      <w:r w:rsidR="001A52C5" w:rsidRPr="0093305F">
        <w:rPr>
          <w:i/>
        </w:rPr>
        <w:t>Prunus africana</w:t>
      </w:r>
      <w:r w:rsidR="001A52C5" w:rsidRPr="0093305F">
        <w:t xml:space="preserve"> forest in Ethiopia (Yohannes et al., 2011), as well as much of the seasonal variation in soil CO</w:t>
      </w:r>
      <w:r w:rsidR="001A52C5" w:rsidRPr="0093305F">
        <w:rPr>
          <w:vertAlign w:val="subscript"/>
        </w:rPr>
        <w:t xml:space="preserve">2 </w:t>
      </w:r>
      <w:r w:rsidR="007A7226" w:rsidRPr="0093305F">
        <w:t xml:space="preserve">efflux </w:t>
      </w:r>
      <w:r w:rsidR="001A52C5" w:rsidRPr="0093305F">
        <w:t xml:space="preserve">in a 3-year-old </w:t>
      </w:r>
      <w:r w:rsidR="001A52C5" w:rsidRPr="0093305F">
        <w:rPr>
          <w:i/>
        </w:rPr>
        <w:t>Eucalyptus</w:t>
      </w:r>
      <w:r w:rsidR="001A52C5" w:rsidRPr="0093305F">
        <w:t xml:space="preserve"> plantation in Republic of Congo (Epron et al., 2004). </w:t>
      </w:r>
      <w:r w:rsidR="00A84676" w:rsidRPr="0093305F">
        <w:t>Thomas et al. (2011) found that the Q</w:t>
      </w:r>
      <w:r w:rsidR="00A84676" w:rsidRPr="0093305F">
        <w:rPr>
          <w:vertAlign w:val="subscript"/>
        </w:rPr>
        <w:t>10</w:t>
      </w:r>
      <w:r w:rsidR="00A84676" w:rsidRPr="0093305F">
        <w:t xml:space="preserve"> of soil CO</w:t>
      </w:r>
      <w:r w:rsidR="00A84676" w:rsidRPr="0093305F">
        <w:rPr>
          <w:vertAlign w:val="subscript"/>
        </w:rPr>
        <w:t>2</w:t>
      </w:r>
      <w:r w:rsidR="00A84676" w:rsidRPr="0093305F">
        <w:t xml:space="preserve"> efflux (a measure of the temperature sensitivity of efflux, where a Q</w:t>
      </w:r>
      <w:r w:rsidR="00A84676" w:rsidRPr="0093305F">
        <w:rPr>
          <w:vertAlign w:val="subscript"/>
        </w:rPr>
        <w:t>10</w:t>
      </w:r>
      <w:r w:rsidR="00A84676" w:rsidRPr="0093305F">
        <w:t xml:space="preserve"> of 2 represents a doubling of efflux given a 10°C increase in temperature) was dependent on soil moisture at sites across the Kalahari in Botswana, ranging from 1.1 in dry soils, to 1.5 after a 2mm </w:t>
      </w:r>
      <w:r w:rsidR="00A84676" w:rsidRPr="0093305F">
        <w:lastRenderedPageBreak/>
        <w:t>rainfall event and 1.95 after a 50mm event.  Similarly, in</w:t>
      </w:r>
      <w:r w:rsidR="00874487" w:rsidRPr="0093305F">
        <w:t xml:space="preserve"> a Zambian woodland,</w:t>
      </w:r>
      <w:r w:rsidR="00B96FF1" w:rsidRPr="0093305F">
        <w:t xml:space="preserve"> the main driving factor controlling CO</w:t>
      </w:r>
      <w:r w:rsidR="00B96FF1" w:rsidRPr="0093305F">
        <w:rPr>
          <w:vertAlign w:val="subscript"/>
        </w:rPr>
        <w:t>2</w:t>
      </w:r>
      <w:r w:rsidR="00B96FF1" w:rsidRPr="0093305F">
        <w:t xml:space="preserve"> emissions at a seasonal time scale was</w:t>
      </w:r>
      <w:r w:rsidR="00874487" w:rsidRPr="0093305F">
        <w:t xml:space="preserve"> a combination of soil water content and temperature (Merbold et al., 2011). </w:t>
      </w:r>
    </w:p>
    <w:p w:rsidR="00E15789" w:rsidRPr="0093305F" w:rsidRDefault="00923FE8" w:rsidP="00E15789">
      <w:pPr>
        <w:autoSpaceDE w:val="0"/>
        <w:autoSpaceDN w:val="0"/>
        <w:adjustRightInd w:val="0"/>
        <w:spacing w:line="480" w:lineRule="auto"/>
        <w:ind w:firstLine="720"/>
      </w:pPr>
      <w:r w:rsidRPr="0093305F">
        <w:rPr>
          <w:rFonts w:hint="eastAsia"/>
        </w:rPr>
        <w:t xml:space="preserve">Increased GHG emissions following rewetting </w:t>
      </w:r>
      <w:r w:rsidR="00E37450">
        <w:rPr>
          <w:rFonts w:hint="eastAsia"/>
        </w:rPr>
        <w:t xml:space="preserve">of dry soil </w:t>
      </w:r>
      <w:r w:rsidRPr="0093305F">
        <w:rPr>
          <w:rFonts w:hint="eastAsia"/>
        </w:rPr>
        <w:t xml:space="preserve">were observed in various regions in </w:t>
      </w:r>
      <w:r w:rsidR="0012354E">
        <w:rPr>
          <w:rFonts w:hint="eastAsia"/>
        </w:rPr>
        <w:t xml:space="preserve">SSA </w:t>
      </w:r>
      <w:r w:rsidR="002873BF">
        <w:rPr>
          <w:rFonts w:hint="eastAsia"/>
        </w:rPr>
        <w:t>(Table 3)</w:t>
      </w:r>
      <w:r w:rsidRPr="0093305F">
        <w:rPr>
          <w:rFonts w:hint="eastAsia"/>
        </w:rPr>
        <w:t xml:space="preserve">. </w:t>
      </w:r>
      <w:r w:rsidR="007C029D" w:rsidRPr="0093305F">
        <w:t xml:space="preserve">Two broad mechanisms responsible for </w:t>
      </w:r>
      <w:r w:rsidR="00F75B2D">
        <w:rPr>
          <w:rFonts w:hint="eastAsia"/>
        </w:rPr>
        <w:t xml:space="preserve">increased </w:t>
      </w:r>
      <w:r w:rsidR="007C029D" w:rsidRPr="0093305F">
        <w:t xml:space="preserve">soil GHG flux following rewetting </w:t>
      </w:r>
      <w:r w:rsidR="00C6032D">
        <w:rPr>
          <w:rFonts w:hint="eastAsia"/>
        </w:rPr>
        <w:t xml:space="preserve">of dry soil </w:t>
      </w:r>
      <w:r w:rsidR="007C029D" w:rsidRPr="0093305F">
        <w:t xml:space="preserve">have been hypothesized: (1) enhanced microbial metabolism by an increase in available substrate due to microbial death and/or destruction of soil aggregates </w:t>
      </w:r>
      <w:r w:rsidR="00C6032D">
        <w:rPr>
          <w:rFonts w:hint="eastAsia"/>
        </w:rPr>
        <w:t>[</w:t>
      </w:r>
      <w:r w:rsidR="007C029D" w:rsidRPr="0093305F">
        <w:t>i.e. commonly known as the Birch effect (Birch, 1964)</w:t>
      </w:r>
      <w:r w:rsidR="00C6032D">
        <w:rPr>
          <w:rFonts w:hint="eastAsia"/>
        </w:rPr>
        <w:t>]</w:t>
      </w:r>
      <w:r w:rsidR="007C029D" w:rsidRPr="0093305F">
        <w:t>, and (2) physical mechanisms influenc</w:t>
      </w:r>
      <w:r w:rsidR="006C5CC1">
        <w:rPr>
          <w:rFonts w:hint="eastAsia"/>
        </w:rPr>
        <w:t>ing</w:t>
      </w:r>
      <w:r w:rsidR="007C029D" w:rsidRPr="0093305F">
        <w:t xml:space="preserve"> gas flux, including infiltration, reduced diffusivity, and gas displacement in the soil (e.g., Kim et al., 2012b). </w:t>
      </w:r>
      <w:r w:rsidR="004C1C83" w:rsidRPr="0093305F">
        <w:rPr>
          <w:rFonts w:hint="eastAsia"/>
        </w:rPr>
        <w:t>S</w:t>
      </w:r>
      <w:r w:rsidR="00E15789" w:rsidRPr="0093305F">
        <w:t>oil CO</w:t>
      </w:r>
      <w:r w:rsidR="00E15789" w:rsidRPr="0093305F">
        <w:rPr>
          <w:vertAlign w:val="subscript"/>
        </w:rPr>
        <w:t>2</w:t>
      </w:r>
      <w:r w:rsidR="00E15789" w:rsidRPr="0093305F">
        <w:t xml:space="preserve"> efflux increased immediately after rainfall in a sub-tropical palm woodland in northern Botswana, however the increase was short-lived (Thomas et al., 2014)</w:t>
      </w:r>
      <w:r w:rsidR="004C1C83" w:rsidRPr="0093305F">
        <w:rPr>
          <w:rFonts w:hint="eastAsia"/>
        </w:rPr>
        <w:t>.</w:t>
      </w:r>
      <w:r w:rsidR="00E15789" w:rsidRPr="0093305F">
        <w:t xml:space="preserve"> </w:t>
      </w:r>
      <w:r w:rsidR="004C1C83" w:rsidRPr="0093305F">
        <w:rPr>
          <w:rFonts w:hint="eastAsia"/>
        </w:rPr>
        <w:t>L</w:t>
      </w:r>
      <w:r w:rsidR="00E15789" w:rsidRPr="0093305F">
        <w:t>arge pulses of CO</w:t>
      </w:r>
      <w:r w:rsidR="00E15789" w:rsidRPr="0093305F">
        <w:rPr>
          <w:vertAlign w:val="subscript"/>
        </w:rPr>
        <w:t>2</w:t>
      </w:r>
      <w:r w:rsidR="00E15789" w:rsidRPr="0093305F">
        <w:t xml:space="preserve"> and N</w:t>
      </w:r>
      <w:r w:rsidR="00E15789" w:rsidRPr="0093305F">
        <w:rPr>
          <w:vertAlign w:val="subscript"/>
        </w:rPr>
        <w:t>2</w:t>
      </w:r>
      <w:r w:rsidR="00E15789" w:rsidRPr="0093305F">
        <w:t>O, followed by a steady decline were also observed after the first rainfall event of the wet season in a Kenyan rainforest (Werner et al., 2007). Soil CO</w:t>
      </w:r>
      <w:r w:rsidR="00E15789" w:rsidRPr="0093305F">
        <w:rPr>
          <w:vertAlign w:val="subscript"/>
        </w:rPr>
        <w:t>2</w:t>
      </w:r>
      <w:r w:rsidR="00E15789" w:rsidRPr="0093305F">
        <w:t xml:space="preserve"> efflux was strongly stimulated by addition of rainfall </w:t>
      </w:r>
      <w:r w:rsidR="008A46C1" w:rsidRPr="0093305F">
        <w:t xml:space="preserve">in a South African savannah </w:t>
      </w:r>
      <w:r w:rsidR="00E15789" w:rsidRPr="0093305F">
        <w:t>(Fan et al., 2015; Zepp et al., 1996). In Zimbabwe, the release of N</w:t>
      </w:r>
      <w:r w:rsidR="00E15789" w:rsidRPr="0093305F">
        <w:rPr>
          <w:vertAlign w:val="subscript"/>
        </w:rPr>
        <w:t>2</w:t>
      </w:r>
      <w:r w:rsidR="00E15789" w:rsidRPr="0093305F">
        <w:t xml:space="preserve">O from dryland savannahs was shown to constitute an important pathway of release for N, and emissions were strongly linked to patterns of rainfall (Rees et al., 2006). </w:t>
      </w:r>
      <w:r w:rsidR="00716423">
        <w:rPr>
          <w:rFonts w:hint="eastAsia"/>
        </w:rPr>
        <w:t xml:space="preserve">The results suggest that soil rewetting has a significant impact on GHG emissions in </w:t>
      </w:r>
      <w:r w:rsidR="0012354E">
        <w:rPr>
          <w:rFonts w:hint="eastAsia"/>
        </w:rPr>
        <w:t>SSA</w:t>
      </w:r>
      <w:r w:rsidR="00716423">
        <w:rPr>
          <w:rFonts w:hint="eastAsia"/>
        </w:rPr>
        <w:t xml:space="preserve">. </w:t>
      </w:r>
    </w:p>
    <w:p w:rsidR="00477BEA" w:rsidRPr="0093305F" w:rsidRDefault="003F49C9" w:rsidP="00477BEA">
      <w:pPr>
        <w:spacing w:line="480" w:lineRule="auto"/>
        <w:ind w:firstLine="720"/>
      </w:pPr>
      <w:r w:rsidRPr="0093305F">
        <w:t>Soil physical (e.g., bulk density</w:t>
      </w:r>
      <w:r w:rsidR="008D3649" w:rsidRPr="0093305F">
        <w:t>, porosity</w:t>
      </w:r>
      <w:r w:rsidRPr="0093305F">
        <w:t xml:space="preserve"> and soil texture) and chemical properties (e.g., pH, C and N) </w:t>
      </w:r>
      <w:r w:rsidR="002F16A1" w:rsidRPr="0093305F">
        <w:t xml:space="preserve">also </w:t>
      </w:r>
      <w:r w:rsidRPr="0093305F">
        <w:t>affect soil GHG emissions (</w:t>
      </w:r>
      <w:r w:rsidR="00BF22C2" w:rsidRPr="0093305F">
        <w:t xml:space="preserve">e.g., </w:t>
      </w:r>
      <w:r w:rsidR="00F4665F" w:rsidRPr="0093305F">
        <w:t xml:space="preserve">Saggar et al., 2013; </w:t>
      </w:r>
      <w:r w:rsidR="00BF22C2" w:rsidRPr="0093305F">
        <w:t>Smith, 2010;</w:t>
      </w:r>
      <w:r w:rsidR="00F4665F" w:rsidRPr="0093305F">
        <w:t xml:space="preserve"> Snyder et al., 2009</w:t>
      </w:r>
      <w:r w:rsidRPr="0093305F">
        <w:t>)</w:t>
      </w:r>
      <w:r w:rsidR="002873BF">
        <w:rPr>
          <w:rFonts w:hint="eastAsia"/>
        </w:rPr>
        <w:t xml:space="preserve"> (Table 3)</w:t>
      </w:r>
      <w:r w:rsidRPr="0093305F">
        <w:t xml:space="preserve">. </w:t>
      </w:r>
      <w:r w:rsidR="009C2DFE" w:rsidRPr="0093305F">
        <w:t>S</w:t>
      </w:r>
      <w:r w:rsidR="00031ED8" w:rsidRPr="0093305F">
        <w:t>oil CO</w:t>
      </w:r>
      <w:r w:rsidR="00031ED8" w:rsidRPr="0093305F">
        <w:rPr>
          <w:vertAlign w:val="subscript"/>
        </w:rPr>
        <w:t>2</w:t>
      </w:r>
      <w:r w:rsidR="00031ED8" w:rsidRPr="0093305F">
        <w:t xml:space="preserve"> </w:t>
      </w:r>
      <w:r w:rsidR="004B0A0D" w:rsidRPr="0093305F">
        <w:t xml:space="preserve">efflux </w:t>
      </w:r>
      <w:r w:rsidR="00031ED8" w:rsidRPr="0093305F">
        <w:t xml:space="preserve">was positively related to total soil C content in </w:t>
      </w:r>
      <w:r w:rsidR="00C5766C" w:rsidRPr="0093305F">
        <w:t>undisturbed</w:t>
      </w:r>
      <w:r w:rsidR="00031ED8" w:rsidRPr="0093305F">
        <w:t xml:space="preserve"> </w:t>
      </w:r>
      <w:r w:rsidR="00031ED8" w:rsidRPr="0093305F">
        <w:rPr>
          <w:i/>
        </w:rPr>
        <w:t>miombo</w:t>
      </w:r>
      <w:r w:rsidR="00031ED8" w:rsidRPr="0093305F">
        <w:t xml:space="preserve"> woodland in Zambia, </w:t>
      </w:r>
      <w:r w:rsidR="00DC2495" w:rsidRPr="0093305F">
        <w:t xml:space="preserve">although </w:t>
      </w:r>
      <w:r w:rsidR="007E5E8D" w:rsidRPr="0093305F">
        <w:t>n</w:t>
      </w:r>
      <w:r w:rsidR="006A61DE" w:rsidRPr="0093305F">
        <w:t>ot in</w:t>
      </w:r>
      <w:r w:rsidR="007E5E8D" w:rsidRPr="0093305F">
        <w:t xml:space="preserve"> an adjacent</w:t>
      </w:r>
      <w:r w:rsidR="006A61DE" w:rsidRPr="0093305F">
        <w:t xml:space="preserve"> </w:t>
      </w:r>
      <w:r w:rsidR="00031ED8" w:rsidRPr="0093305F">
        <w:t xml:space="preserve">disturbed </w:t>
      </w:r>
      <w:r w:rsidR="00DC2495" w:rsidRPr="0093305F">
        <w:t xml:space="preserve">woodland </w:t>
      </w:r>
      <w:r w:rsidR="00031ED8" w:rsidRPr="0093305F">
        <w:t xml:space="preserve">(Merbold et al., 2011). </w:t>
      </w:r>
      <w:r w:rsidR="00F72DBB" w:rsidRPr="0093305F">
        <w:t xml:space="preserve">In a Kenyan rainforest, </w:t>
      </w:r>
      <w:r w:rsidR="00190057" w:rsidRPr="0093305F">
        <w:t>CO</w:t>
      </w:r>
      <w:r w:rsidR="00190057" w:rsidRPr="0093305F">
        <w:rPr>
          <w:vertAlign w:val="subscript"/>
        </w:rPr>
        <w:t>2</w:t>
      </w:r>
      <w:r w:rsidR="00190057" w:rsidRPr="0093305F">
        <w:t xml:space="preserve"> </w:t>
      </w:r>
      <w:r w:rsidR="00DC2495" w:rsidRPr="0093305F">
        <w:t>emissions were negatively correlated with</w:t>
      </w:r>
      <w:r w:rsidR="00190057" w:rsidRPr="0093305F">
        <w:t xml:space="preserve"> subsoil C </w:t>
      </w:r>
      <w:r w:rsidR="00DC2495" w:rsidRPr="0093305F">
        <w:t xml:space="preserve">and positively correlated with </w:t>
      </w:r>
      <w:r w:rsidR="00CC6977" w:rsidRPr="0093305F">
        <w:t xml:space="preserve">subsoil </w:t>
      </w:r>
      <w:r w:rsidR="00190057" w:rsidRPr="0093305F">
        <w:t>N concentrations</w:t>
      </w:r>
      <w:r w:rsidR="00DC2495" w:rsidRPr="0093305F">
        <w:t>, while</w:t>
      </w:r>
      <w:r w:rsidR="0099269C" w:rsidRPr="0093305F">
        <w:t xml:space="preserve"> N</w:t>
      </w:r>
      <w:r w:rsidR="0099269C" w:rsidRPr="0093305F">
        <w:rPr>
          <w:vertAlign w:val="subscript"/>
        </w:rPr>
        <w:t>2</w:t>
      </w:r>
      <w:r w:rsidR="0099269C" w:rsidRPr="0093305F">
        <w:t xml:space="preserve">O emissions </w:t>
      </w:r>
      <w:r w:rsidR="00DC2495" w:rsidRPr="0093305F">
        <w:t xml:space="preserve">were negatively correlated with </w:t>
      </w:r>
      <w:r w:rsidR="003A3513" w:rsidRPr="0093305F">
        <w:t xml:space="preserve">clay content </w:t>
      </w:r>
      <w:r w:rsidR="00190057" w:rsidRPr="0093305F">
        <w:t>and topsoil C:N ratio</w:t>
      </w:r>
      <w:r w:rsidR="009746EB" w:rsidRPr="0093305F">
        <w:t xml:space="preserve">s </w:t>
      </w:r>
      <w:r w:rsidR="00DC2495" w:rsidRPr="0093305F">
        <w:t>(</w:t>
      </w:r>
      <w:r w:rsidR="00190057" w:rsidRPr="0093305F">
        <w:t xml:space="preserve">Werner et al., 2007). </w:t>
      </w:r>
      <w:r w:rsidR="009C2DFE" w:rsidRPr="0093305F">
        <w:t xml:space="preserve">However, soil bulk density and pH were the most influential factors driving spatial variation of </w:t>
      </w:r>
      <w:r w:rsidR="009A414F" w:rsidRPr="0093305F">
        <w:rPr>
          <w:i/>
        </w:rPr>
        <w:t>in situ</w:t>
      </w:r>
      <w:r w:rsidR="00EA3C6F" w:rsidRPr="0093305F">
        <w:t xml:space="preserve"> </w:t>
      </w:r>
      <w:r w:rsidR="009C2DFE" w:rsidRPr="0093305F">
        <w:t>N</w:t>
      </w:r>
      <w:r w:rsidR="009C2DFE" w:rsidRPr="0093305F">
        <w:rPr>
          <w:vertAlign w:val="subscript"/>
        </w:rPr>
        <w:t>2</w:t>
      </w:r>
      <w:r w:rsidR="009C2DFE" w:rsidRPr="0093305F">
        <w:t xml:space="preserve">O emissions in a tropical highland rainforest in Rwanda (Gharahi Ghehi et al., 2014). </w:t>
      </w:r>
      <w:r w:rsidR="00477BEA" w:rsidRPr="0093305F">
        <w:t xml:space="preserve">Similarly, a laboratory-based experiment using </w:t>
      </w:r>
      <w:r w:rsidR="00477BEA" w:rsidRPr="0093305F">
        <w:lastRenderedPageBreak/>
        <w:t>soils from 31 locations in a tropical mountain forest in Rwanda showed that N</w:t>
      </w:r>
      <w:r w:rsidR="00477BEA" w:rsidRPr="0093305F">
        <w:rPr>
          <w:vertAlign w:val="subscript"/>
        </w:rPr>
        <w:t>2</w:t>
      </w:r>
      <w:r w:rsidR="00477BEA" w:rsidRPr="0093305F">
        <w:t xml:space="preserve">O emissions were negatively correlated with soil pH, and positively correlated with soil moisture, soil C and soil N (Gharahi Ghehi et al., 2012). </w:t>
      </w:r>
    </w:p>
    <w:p w:rsidR="00E3660E" w:rsidRPr="0093305F" w:rsidRDefault="00E57E3C">
      <w:pPr>
        <w:spacing w:line="480" w:lineRule="auto"/>
      </w:pPr>
      <w:r w:rsidRPr="0093305F">
        <w:tab/>
      </w:r>
      <w:r w:rsidR="00B96FF1" w:rsidRPr="0093305F">
        <w:t xml:space="preserve">In many temperate systems, vegetation type also affects soil GHG emissions, likely because of differences in litter quality and production rate, amount of below-ground biomass, the structure of root systems as well as plant-mediated effects on soil microclimate (e.g., Díaz-Pinés et al., 2014; </w:t>
      </w:r>
      <w:r w:rsidR="00803CCF" w:rsidRPr="0093305F">
        <w:t>Masaka</w:t>
      </w:r>
      <w:r w:rsidR="00B96FF1" w:rsidRPr="0093305F">
        <w:t xml:space="preserve"> et al., 2014; Kim et al., 2010). This is consistent with </w:t>
      </w:r>
      <w:r w:rsidR="00A84676" w:rsidRPr="0093305F">
        <w:t>findings from</w:t>
      </w:r>
      <w:r w:rsidR="00B96FF1" w:rsidRPr="0093305F">
        <w:t xml:space="preserve"> African systems where annual soil CO</w:t>
      </w:r>
      <w:r w:rsidR="00B96FF1" w:rsidRPr="0093305F">
        <w:rPr>
          <w:vertAlign w:val="subscript"/>
        </w:rPr>
        <w:t>2</w:t>
      </w:r>
      <w:r w:rsidR="00B96FF1" w:rsidRPr="0093305F">
        <w:t xml:space="preserve"> efflux also varied </w:t>
      </w:r>
      <w:r w:rsidR="00A84676" w:rsidRPr="0093305F">
        <w:t>with</w:t>
      </w:r>
      <w:r w:rsidR="00D55875" w:rsidRPr="0093305F">
        <w:t xml:space="preserve"> vegetation types</w:t>
      </w:r>
      <w:r w:rsidR="002873BF">
        <w:rPr>
          <w:rFonts w:hint="eastAsia"/>
        </w:rPr>
        <w:t xml:space="preserve"> (Table 3)</w:t>
      </w:r>
      <w:r w:rsidR="00D55875" w:rsidRPr="0093305F">
        <w:t xml:space="preserve">. For example, annual </w:t>
      </w:r>
      <w:r w:rsidR="008D3649" w:rsidRPr="0093305F">
        <w:t xml:space="preserve">soil </w:t>
      </w:r>
      <w:r w:rsidR="00D55875" w:rsidRPr="0093305F">
        <w:t>CO</w:t>
      </w:r>
      <w:r w:rsidR="00D55875" w:rsidRPr="0093305F">
        <w:rPr>
          <w:vertAlign w:val="subscript"/>
        </w:rPr>
        <w:t>2</w:t>
      </w:r>
      <w:r w:rsidR="00D55875" w:rsidRPr="0093305F">
        <w:t xml:space="preserve"> emissions were</w:t>
      </w:r>
      <w:r w:rsidR="00B96FF1" w:rsidRPr="0093305F">
        <w:t xml:space="preserve"> significantly lower in N</w:t>
      </w:r>
      <w:r w:rsidR="008D3649" w:rsidRPr="0093305F">
        <w:t>-</w:t>
      </w:r>
      <w:r w:rsidR="00B96FF1" w:rsidRPr="0093305F">
        <w:t>fixing acacia monocultures than in eucalypt monocultures and mixed-species stands in Republic of Congo (</w:t>
      </w:r>
      <w:r w:rsidR="00B96FF1" w:rsidRPr="0093305F">
        <w:rPr>
          <w:lang w:val="en-US"/>
        </w:rPr>
        <w:t>Epron et al</w:t>
      </w:r>
      <w:r w:rsidR="00B96FF1" w:rsidRPr="0093305F">
        <w:t xml:space="preserve">., 2013). </w:t>
      </w:r>
      <w:r w:rsidR="00802D60" w:rsidRPr="0093305F">
        <w:t xml:space="preserve">The differences </w:t>
      </w:r>
      <w:r w:rsidR="00881B1F" w:rsidRPr="0093305F">
        <w:t>were</w:t>
      </w:r>
      <w:r w:rsidR="00771D4B" w:rsidRPr="0093305F">
        <w:t xml:space="preserve"> </w:t>
      </w:r>
      <w:r w:rsidR="00881B1F" w:rsidRPr="0093305F">
        <w:t>attributed</w:t>
      </w:r>
      <w:r w:rsidR="00031E95" w:rsidRPr="0093305F">
        <w:t xml:space="preserve"> to </w:t>
      </w:r>
      <w:r w:rsidR="00802D60" w:rsidRPr="0093305F">
        <w:t xml:space="preserve">leaf area index </w:t>
      </w:r>
      <w:r w:rsidR="008D3649" w:rsidRPr="0093305F">
        <w:t xml:space="preserve">in </w:t>
      </w:r>
      <w:r w:rsidR="00881B1F" w:rsidRPr="0093305F">
        <w:t xml:space="preserve">another study from </w:t>
      </w:r>
      <w:r w:rsidR="00370426">
        <w:t xml:space="preserve">savannah grasslands in </w:t>
      </w:r>
      <w:r w:rsidR="00881B1F" w:rsidRPr="0093305F">
        <w:t xml:space="preserve">the </w:t>
      </w:r>
      <w:r w:rsidR="00802D60" w:rsidRPr="0093305F">
        <w:t>Republic of Congo</w:t>
      </w:r>
      <w:r w:rsidR="00BD257A" w:rsidRPr="0093305F">
        <w:t xml:space="preserve"> </w:t>
      </w:r>
      <w:r w:rsidR="008D3649" w:rsidRPr="0093305F">
        <w:t xml:space="preserve">where they </w:t>
      </w:r>
      <w:r w:rsidR="00881B1F" w:rsidRPr="0093305F">
        <w:t>found</w:t>
      </w:r>
      <w:r w:rsidR="00771D4B" w:rsidRPr="0093305F">
        <w:t xml:space="preserve"> </w:t>
      </w:r>
      <w:r w:rsidR="00802D60" w:rsidRPr="0093305F">
        <w:t>71% of seasonal soil CO</w:t>
      </w:r>
      <w:r w:rsidR="00802D60" w:rsidRPr="0093305F">
        <w:rPr>
          <w:vertAlign w:val="subscript"/>
        </w:rPr>
        <w:t>2</w:t>
      </w:r>
      <w:r w:rsidR="00802D60" w:rsidRPr="0093305F">
        <w:t xml:space="preserve"> efflux variability was explained by the quantity of photosynthetically active radiation absorbed by the grass canopy (Caquet et al., 2012). </w:t>
      </w:r>
      <w:r w:rsidR="000B3378" w:rsidRPr="0093305F">
        <w:t xml:space="preserve">Also in the Republic of Congo, it was found that </w:t>
      </w:r>
      <w:r w:rsidR="00370426">
        <w:t xml:space="preserve">in forests, </w:t>
      </w:r>
      <w:r w:rsidR="000B3378" w:rsidRPr="0093305F">
        <w:t>litterfall accounted for most of the age-related trends after the first year of growth</w:t>
      </w:r>
      <w:r w:rsidR="00881B1F" w:rsidRPr="0093305F">
        <w:t>,</w:t>
      </w:r>
      <w:r w:rsidR="000B3378" w:rsidRPr="0093305F">
        <w:t xml:space="preserve"> </w:t>
      </w:r>
      <w:r w:rsidR="00370426">
        <w:t>with</w:t>
      </w:r>
      <w:r w:rsidR="00370426" w:rsidRPr="0093305F">
        <w:t xml:space="preserve"> </w:t>
      </w:r>
      <w:r w:rsidR="000B3378" w:rsidRPr="0093305F">
        <w:t>litter decomposition produc</w:t>
      </w:r>
      <w:r w:rsidR="00370426">
        <w:t>ing</w:t>
      </w:r>
      <w:r w:rsidR="000B3378" w:rsidRPr="0093305F">
        <w:t xml:space="preserve"> 44% of soil CO</w:t>
      </w:r>
      <w:r w:rsidR="000B3378" w:rsidRPr="0093305F">
        <w:rPr>
          <w:vertAlign w:val="subscript"/>
        </w:rPr>
        <w:t xml:space="preserve">2 </w:t>
      </w:r>
      <w:r w:rsidR="000B3378" w:rsidRPr="0093305F">
        <w:t>flux in the oldest stand (Nouvellon et al., 2012), suggesting that the amount and quality of litter plays a major role in determining</w:t>
      </w:r>
      <w:r w:rsidR="00C707B0" w:rsidRPr="0093305F">
        <w:t xml:space="preserve"> soil CO</w:t>
      </w:r>
      <w:r w:rsidR="00C707B0" w:rsidRPr="0093305F">
        <w:rPr>
          <w:vertAlign w:val="subscript"/>
        </w:rPr>
        <w:t xml:space="preserve">2 </w:t>
      </w:r>
      <w:r w:rsidR="00C707B0" w:rsidRPr="0093305F">
        <w:t>flux</w:t>
      </w:r>
      <w:r w:rsidR="000B3378" w:rsidRPr="0093305F">
        <w:t>. However, the effect of vegetation type can also interact with soil physical-chemical properties. For example in Benin, r</w:t>
      </w:r>
      <w:r w:rsidR="00B96FF1" w:rsidRPr="0093305F">
        <w:t>oot respiration contributed to 30% of total soil CO</w:t>
      </w:r>
      <w:r w:rsidR="00B96FF1" w:rsidRPr="0093305F">
        <w:rPr>
          <w:vertAlign w:val="subscript"/>
        </w:rPr>
        <w:t xml:space="preserve">2 </w:t>
      </w:r>
      <w:r w:rsidR="00B96FF1" w:rsidRPr="0093305F">
        <w:t xml:space="preserve">efflux in oil palms when </w:t>
      </w:r>
      <w:r w:rsidR="006060DC" w:rsidRPr="0093305F">
        <w:t xml:space="preserve">the </w:t>
      </w:r>
      <w:r w:rsidR="00B96FF1" w:rsidRPr="0093305F">
        <w:t>soil was at field capacity and 80% when soil was dry (Lamade et al., 1996).</w:t>
      </w:r>
      <w:r w:rsidR="000B3378" w:rsidRPr="0093305F">
        <w:t xml:space="preserve"> </w:t>
      </w:r>
    </w:p>
    <w:p w:rsidR="009C2DFE" w:rsidRPr="0093305F" w:rsidRDefault="00E55A6A" w:rsidP="005C09DA">
      <w:pPr>
        <w:spacing w:line="480" w:lineRule="auto"/>
      </w:pPr>
      <w:r w:rsidRPr="0093305F">
        <w:tab/>
      </w:r>
      <w:r w:rsidR="0060790F" w:rsidRPr="0093305F">
        <w:t>Forest management such as burning</w:t>
      </w:r>
      <w:r w:rsidR="00334167" w:rsidRPr="0093305F">
        <w:t>, which is a common practice in SSA,</w:t>
      </w:r>
      <w:r w:rsidR="0060790F" w:rsidRPr="0093305F">
        <w:t xml:space="preserve"> and thinning</w:t>
      </w:r>
      <w:r w:rsidR="00BC7B72" w:rsidRPr="0093305F">
        <w:t>,</w:t>
      </w:r>
      <w:r w:rsidR="0060790F" w:rsidRPr="0093305F">
        <w:t xml:space="preserve"> affect</w:t>
      </w:r>
      <w:r w:rsidR="00BC7B72" w:rsidRPr="0093305F">
        <w:t>s</w:t>
      </w:r>
      <w:r w:rsidR="0060790F" w:rsidRPr="0093305F">
        <w:t xml:space="preserve"> GHG emissions</w:t>
      </w:r>
      <w:r w:rsidR="00B21DC0" w:rsidRPr="0093305F">
        <w:t xml:space="preserve"> (Table</w:t>
      </w:r>
      <w:r w:rsidR="003D6519">
        <w:t xml:space="preserve"> </w:t>
      </w:r>
      <w:r w:rsidR="002873BF">
        <w:rPr>
          <w:rFonts w:hint="eastAsia"/>
        </w:rPr>
        <w:t>4</w:t>
      </w:r>
      <w:r w:rsidR="00B21DC0" w:rsidRPr="0093305F">
        <w:t>)</w:t>
      </w:r>
      <w:r w:rsidR="0060790F" w:rsidRPr="0093305F">
        <w:t xml:space="preserve">. </w:t>
      </w:r>
      <w:r w:rsidR="00BD257A" w:rsidRPr="0093305F">
        <w:t xml:space="preserve">The IPCC </w:t>
      </w:r>
      <w:r w:rsidR="007E4FCF" w:rsidRPr="0093305F">
        <w:t>T</w:t>
      </w:r>
      <w:r w:rsidR="00BD257A" w:rsidRPr="0093305F">
        <w:t xml:space="preserve">ier </w:t>
      </w:r>
      <w:r w:rsidR="007E4FCF" w:rsidRPr="0093305F">
        <w:t>1</w:t>
      </w:r>
      <w:r w:rsidR="00BD257A" w:rsidRPr="0093305F">
        <w:t xml:space="preserve"> methodology only calculates the amount of GHG emissions as a percentage of the carbon that is released through the </w:t>
      </w:r>
      <w:r w:rsidR="00A257A3" w:rsidRPr="0093305F">
        <w:t>burning;</w:t>
      </w:r>
      <w:r w:rsidR="00BD257A" w:rsidRPr="0093305F">
        <w:t xml:space="preserve"> however </w:t>
      </w:r>
      <w:r w:rsidR="00A257A3" w:rsidRPr="0093305F">
        <w:t xml:space="preserve">it </w:t>
      </w:r>
      <w:r w:rsidR="00F31142" w:rsidRPr="0093305F">
        <w:t xml:space="preserve">may </w:t>
      </w:r>
      <w:r w:rsidR="00BD257A" w:rsidRPr="0093305F">
        <w:t xml:space="preserve">also increase </w:t>
      </w:r>
      <w:r w:rsidR="00F31142" w:rsidRPr="0093305F">
        <w:t xml:space="preserve">forest soil </w:t>
      </w:r>
      <w:r w:rsidR="00BD257A" w:rsidRPr="0093305F">
        <w:t xml:space="preserve">GHG emissions </w:t>
      </w:r>
      <w:r w:rsidR="007E4FCF" w:rsidRPr="0093305F">
        <w:t>once</w:t>
      </w:r>
      <w:r w:rsidR="00BD257A" w:rsidRPr="0093305F">
        <w:t xml:space="preserve"> the fire has passed. For example, s</w:t>
      </w:r>
      <w:r w:rsidR="009C2DFE" w:rsidRPr="0093305F">
        <w:t>oil CO</w:t>
      </w:r>
      <w:r w:rsidR="009C2DFE" w:rsidRPr="0093305F">
        <w:rPr>
          <w:vertAlign w:val="subscript"/>
        </w:rPr>
        <w:t>2</w:t>
      </w:r>
      <w:r w:rsidR="009C2DFE" w:rsidRPr="0093305F">
        <w:t xml:space="preserve"> efflux immediately increased after </w:t>
      </w:r>
      <w:r w:rsidR="00A257A3" w:rsidRPr="0093305F">
        <w:t xml:space="preserve">burning </w:t>
      </w:r>
      <w:r w:rsidR="00DB3912" w:rsidRPr="0093305F">
        <w:t>of</w:t>
      </w:r>
      <w:r w:rsidR="00A257A3" w:rsidRPr="0093305F">
        <w:t xml:space="preserve"> </w:t>
      </w:r>
      <w:r w:rsidR="00DB3912" w:rsidRPr="0093305F">
        <w:t>woodland</w:t>
      </w:r>
      <w:r w:rsidR="009C2DFE" w:rsidRPr="0093305F">
        <w:t xml:space="preserve"> in Ethiopia (Andersson et al., 2004)</w:t>
      </w:r>
      <w:r w:rsidR="00F31142" w:rsidRPr="0093305F">
        <w:t>; also,</w:t>
      </w:r>
      <w:r w:rsidR="009C2DFE" w:rsidRPr="0093305F">
        <w:t xml:space="preserve"> five days after burning rainfall </w:t>
      </w:r>
      <w:r w:rsidR="0046552A" w:rsidRPr="0093305F">
        <w:t>resulted in a 2-fold increase in</w:t>
      </w:r>
      <w:r w:rsidR="009C2DFE" w:rsidRPr="0093305F">
        <w:t xml:space="preserve"> soil CO</w:t>
      </w:r>
      <w:r w:rsidR="009C2DFE" w:rsidRPr="0093305F">
        <w:rPr>
          <w:vertAlign w:val="subscript"/>
        </w:rPr>
        <w:t>2</w:t>
      </w:r>
      <w:r w:rsidR="009C2DFE" w:rsidRPr="0093305F">
        <w:t xml:space="preserve"> efflux from the burned plots </w:t>
      </w:r>
      <w:r w:rsidR="0046552A" w:rsidRPr="0093305F">
        <w:lastRenderedPageBreak/>
        <w:t>compared to the</w:t>
      </w:r>
      <w:r w:rsidR="009C2DFE" w:rsidRPr="0093305F">
        <w:t xml:space="preserve"> unburned plots. In contrast, 12 days after burning soil CO</w:t>
      </w:r>
      <w:r w:rsidR="009C2DFE" w:rsidRPr="0093305F">
        <w:rPr>
          <w:vertAlign w:val="subscript"/>
        </w:rPr>
        <w:t>2</w:t>
      </w:r>
      <w:r w:rsidR="009C2DFE" w:rsidRPr="0093305F">
        <w:t xml:space="preserve"> efflux was 21% lower in the burned plots (Andersson et al., 2004). </w:t>
      </w:r>
      <w:r w:rsidR="00F31142" w:rsidRPr="0093305F">
        <w:t xml:space="preserve">However, contrasting </w:t>
      </w:r>
      <w:r w:rsidR="009C2DFE" w:rsidRPr="0093305F">
        <w:t xml:space="preserve">impacts of fire on soil GHG emission </w:t>
      </w:r>
      <w:r w:rsidR="00DB3912" w:rsidRPr="0093305F">
        <w:t>were</w:t>
      </w:r>
      <w:r w:rsidR="009C2DFE" w:rsidRPr="0093305F">
        <w:t xml:space="preserve"> observed in </w:t>
      </w:r>
      <w:r w:rsidR="00F31142" w:rsidRPr="0093305F">
        <w:t xml:space="preserve">a </w:t>
      </w:r>
      <w:r w:rsidR="009C2DFE" w:rsidRPr="0093305F">
        <w:t xml:space="preserve">savannah/grassland </w:t>
      </w:r>
      <w:r w:rsidR="00F31142" w:rsidRPr="0093305F">
        <w:t>i</w:t>
      </w:r>
      <w:r w:rsidR="009C2DFE" w:rsidRPr="0093305F">
        <w:t>n</w:t>
      </w:r>
      <w:r w:rsidR="00F31142" w:rsidRPr="0093305F">
        <w:t xml:space="preserve"> the</w:t>
      </w:r>
      <w:r w:rsidR="009C2DFE" w:rsidRPr="0093305F">
        <w:t xml:space="preserve"> Republic of Congo</w:t>
      </w:r>
      <w:r w:rsidR="00F31142" w:rsidRPr="0093305F">
        <w:t xml:space="preserve"> where</w:t>
      </w:r>
      <w:r w:rsidR="009C2DFE" w:rsidRPr="0093305F">
        <w:t xml:space="preserve"> fire did not change soil </w:t>
      </w:r>
      <w:r w:rsidR="00F31142" w:rsidRPr="0093305F">
        <w:t>CO</w:t>
      </w:r>
      <w:r w:rsidR="00F31142" w:rsidRPr="0093305F">
        <w:rPr>
          <w:vertAlign w:val="subscript"/>
        </w:rPr>
        <w:t>2</w:t>
      </w:r>
      <w:r w:rsidR="00F31142" w:rsidRPr="0093305F">
        <w:t>, CH</w:t>
      </w:r>
      <w:r w:rsidR="00F31142" w:rsidRPr="0093305F">
        <w:rPr>
          <w:vertAlign w:val="subscript"/>
        </w:rPr>
        <w:t>4</w:t>
      </w:r>
      <w:r w:rsidR="00F31142" w:rsidRPr="0093305F">
        <w:t xml:space="preserve"> and N</w:t>
      </w:r>
      <w:r w:rsidR="00F31142" w:rsidRPr="0093305F">
        <w:rPr>
          <w:vertAlign w:val="subscript"/>
        </w:rPr>
        <w:t>2</w:t>
      </w:r>
      <w:r w:rsidR="00F31142" w:rsidRPr="0093305F">
        <w:t xml:space="preserve">O </w:t>
      </w:r>
      <w:r w:rsidR="009C2DFE" w:rsidRPr="0093305F">
        <w:t>fluxes (Castaldi et al., 2010</w:t>
      </w:r>
      <w:r w:rsidR="00F31142" w:rsidRPr="0093305F">
        <w:t xml:space="preserve">, </w:t>
      </w:r>
      <w:r w:rsidR="009C2DFE" w:rsidRPr="0093305F">
        <w:t>Delmas et al., 1991). Similarly, in South Africa, soil CH</w:t>
      </w:r>
      <w:r w:rsidR="009C2DFE" w:rsidRPr="0093305F">
        <w:rPr>
          <w:vertAlign w:val="subscript"/>
        </w:rPr>
        <w:t>4</w:t>
      </w:r>
      <w:r w:rsidR="009C2DFE" w:rsidRPr="0093305F">
        <w:t xml:space="preserve"> </w:t>
      </w:r>
      <w:r w:rsidR="0046552A" w:rsidRPr="0093305F">
        <w:t xml:space="preserve">efflux </w:t>
      </w:r>
      <w:r w:rsidR="009C2DFE" w:rsidRPr="0093305F">
        <w:t>was not significantly affected by burning (Zepp et al., 1996). In contrast, annual fire</w:t>
      </w:r>
      <w:r w:rsidR="0012271F" w:rsidRPr="0093305F">
        <w:t>s</w:t>
      </w:r>
      <w:r w:rsidR="009C2DFE" w:rsidRPr="0093305F">
        <w:t xml:space="preserve"> decreased soil CH</w:t>
      </w:r>
      <w:r w:rsidR="009C2DFE" w:rsidRPr="0093305F">
        <w:rPr>
          <w:vertAlign w:val="subscript"/>
        </w:rPr>
        <w:t xml:space="preserve">4 </w:t>
      </w:r>
      <w:r w:rsidR="009C2DFE" w:rsidRPr="0093305F">
        <w:t>oxidation rate</w:t>
      </w:r>
      <w:r w:rsidR="00F31142" w:rsidRPr="0093305F">
        <w:t>s</w:t>
      </w:r>
      <w:r w:rsidR="009C2DFE" w:rsidRPr="0093305F">
        <w:t xml:space="preserve"> in </w:t>
      </w:r>
      <w:r w:rsidR="00F31142" w:rsidRPr="0093305F">
        <w:t xml:space="preserve">a Ghanaian </w:t>
      </w:r>
      <w:r w:rsidR="009C2DFE" w:rsidRPr="0093305F">
        <w:t>savannah (Prieme and Christensen, 1999)</w:t>
      </w:r>
      <w:r w:rsidR="0046552A" w:rsidRPr="0093305F">
        <w:t>.</w:t>
      </w:r>
      <w:r w:rsidR="00F31142" w:rsidRPr="0093305F">
        <w:t xml:space="preserve"> </w:t>
      </w:r>
      <w:r w:rsidR="0046552A" w:rsidRPr="0093305F">
        <w:t xml:space="preserve">These case studies demonstrate </w:t>
      </w:r>
      <w:r w:rsidR="00F31142" w:rsidRPr="0093305F">
        <w:t xml:space="preserve">that </w:t>
      </w:r>
      <w:r w:rsidR="0046552A" w:rsidRPr="0093305F">
        <w:t>fire</w:t>
      </w:r>
      <w:r w:rsidR="00F31142" w:rsidRPr="0093305F">
        <w:t xml:space="preserve"> impacts are not always consistent</w:t>
      </w:r>
      <w:r w:rsidR="0046552A" w:rsidRPr="0093305F">
        <w:t xml:space="preserve"> and this is likely the result of</w:t>
      </w:r>
      <w:r w:rsidR="00810F20" w:rsidRPr="0093305F">
        <w:t xml:space="preserve"> </w:t>
      </w:r>
      <w:r w:rsidR="009C2DFE" w:rsidRPr="0093305F">
        <w:t>different fire characteristics (e.g., intensity or frequency)</w:t>
      </w:r>
      <w:r w:rsidR="0046552A" w:rsidRPr="0093305F">
        <w:t>,</w:t>
      </w:r>
      <w:r w:rsidR="009C2DFE" w:rsidRPr="0093305F">
        <w:t xml:space="preserve"> soil type (e.g., Kulmala et al., 2014; Kim et al., 2011)</w:t>
      </w:r>
      <w:r w:rsidR="0046552A" w:rsidRPr="0093305F">
        <w:t xml:space="preserve"> and post-fire weather conditions</w:t>
      </w:r>
      <w:r w:rsidR="009C2DFE" w:rsidRPr="0093305F">
        <w:t>.</w:t>
      </w:r>
      <w:r w:rsidR="0052791D" w:rsidRPr="0093305F">
        <w:t xml:space="preserve"> </w:t>
      </w:r>
      <w:r w:rsidR="0046552A" w:rsidRPr="0093305F">
        <w:t>T</w:t>
      </w:r>
      <w:r w:rsidR="00C75B0F" w:rsidRPr="0093305F">
        <w:t>hinning</w:t>
      </w:r>
      <w:r w:rsidR="0046552A" w:rsidRPr="0093305F">
        <w:t xml:space="preserve"> forest cover </w:t>
      </w:r>
      <w:r w:rsidR="00350C6D" w:rsidRPr="0093305F">
        <w:t>can</w:t>
      </w:r>
      <w:r w:rsidR="00C246EE" w:rsidRPr="0093305F">
        <w:t xml:space="preserve"> also</w:t>
      </w:r>
      <w:r w:rsidR="00350C6D" w:rsidRPr="0093305F">
        <w:t xml:space="preserve"> increase</w:t>
      </w:r>
      <w:r w:rsidR="0046552A" w:rsidRPr="0093305F">
        <w:t xml:space="preserve"> </w:t>
      </w:r>
      <w:r w:rsidR="00C75B0F" w:rsidRPr="0093305F">
        <w:t>soil CO</w:t>
      </w:r>
      <w:r w:rsidR="00C75B0F" w:rsidRPr="0093305F">
        <w:rPr>
          <w:vertAlign w:val="subscript"/>
        </w:rPr>
        <w:t>2</w:t>
      </w:r>
      <w:r w:rsidR="00C75B0F" w:rsidRPr="0093305F">
        <w:t xml:space="preserve"> efflux</w:t>
      </w:r>
      <w:r w:rsidR="0046552A" w:rsidRPr="0093305F">
        <w:t xml:space="preserve">. Yohannes et al. </w:t>
      </w:r>
      <w:r w:rsidR="00936D45" w:rsidRPr="0093305F">
        <w:t>(</w:t>
      </w:r>
      <w:r w:rsidR="0046552A" w:rsidRPr="0093305F">
        <w:t>2013) report</w:t>
      </w:r>
      <w:r w:rsidR="00350C6D" w:rsidRPr="0093305F">
        <w:t>ed</w:t>
      </w:r>
      <w:r w:rsidR="0046552A" w:rsidRPr="0093305F">
        <w:t xml:space="preserve"> 24% and 14% increases in soil CO</w:t>
      </w:r>
      <w:r w:rsidR="0046552A" w:rsidRPr="0093305F">
        <w:rPr>
          <w:vertAlign w:val="subscript"/>
        </w:rPr>
        <w:t>2</w:t>
      </w:r>
      <w:r w:rsidR="0046552A" w:rsidRPr="0093305F">
        <w:t xml:space="preserve"> efflux in the first and second years </w:t>
      </w:r>
      <w:r w:rsidR="00C75B0F" w:rsidRPr="0093305F">
        <w:t xml:space="preserve">following </w:t>
      </w:r>
      <w:r w:rsidR="0046552A" w:rsidRPr="0093305F">
        <w:t xml:space="preserve">thinning of </w:t>
      </w:r>
      <w:r w:rsidR="00C75B0F" w:rsidRPr="0093305F">
        <w:t xml:space="preserve">a 6 year old </w:t>
      </w:r>
      <w:r w:rsidR="00C75B0F" w:rsidRPr="0093305F">
        <w:rPr>
          <w:i/>
        </w:rPr>
        <w:t xml:space="preserve">Cupressus lusitanica </w:t>
      </w:r>
      <w:r w:rsidR="00C75B0F" w:rsidRPr="0093305F">
        <w:t>plantation in Ethiopia</w:t>
      </w:r>
      <w:r w:rsidR="0046552A" w:rsidRPr="0093305F">
        <w:t>.</w:t>
      </w:r>
      <w:r w:rsidR="00936D45" w:rsidRPr="0093305F">
        <w:t xml:space="preserve"> </w:t>
      </w:r>
    </w:p>
    <w:p w:rsidR="00F31142" w:rsidRPr="0093305F" w:rsidRDefault="005C09DA" w:rsidP="00F31142">
      <w:pPr>
        <w:spacing w:line="480" w:lineRule="auto"/>
      </w:pPr>
      <w:r w:rsidRPr="0093305F">
        <w:rPr>
          <w:rFonts w:hint="eastAsia"/>
        </w:rPr>
        <w:tab/>
      </w:r>
      <w:r w:rsidR="002F7039" w:rsidRPr="0093305F">
        <w:rPr>
          <w:rFonts w:hint="eastAsia"/>
        </w:rPr>
        <w:t xml:space="preserve">There </w:t>
      </w:r>
      <w:r w:rsidR="009E466F" w:rsidRPr="0093305F">
        <w:t xml:space="preserve">is a particular paucity of data on sources and sinks of </w:t>
      </w:r>
      <w:r w:rsidR="002F7039" w:rsidRPr="0093305F">
        <w:t>CH</w:t>
      </w:r>
      <w:r w:rsidR="002F7039" w:rsidRPr="0093305F">
        <w:rPr>
          <w:vertAlign w:val="subscript"/>
        </w:rPr>
        <w:t>4</w:t>
      </w:r>
      <w:r w:rsidR="002F7039" w:rsidRPr="0093305F">
        <w:t xml:space="preserve"> </w:t>
      </w:r>
      <w:r w:rsidR="009E466F" w:rsidRPr="0093305F">
        <w:t>in</w:t>
      </w:r>
      <w:r w:rsidR="002F7039" w:rsidRPr="0093305F">
        <w:rPr>
          <w:rFonts w:hint="eastAsia"/>
        </w:rPr>
        <w:t xml:space="preserve"> </w:t>
      </w:r>
      <w:r w:rsidR="002F7039" w:rsidRPr="0093305F">
        <w:t xml:space="preserve">African natural </w:t>
      </w:r>
      <w:r w:rsidR="008A2053" w:rsidRPr="0093305F">
        <w:rPr>
          <w:rFonts w:hint="eastAsia"/>
        </w:rPr>
        <w:t>t</w:t>
      </w:r>
      <w:r w:rsidR="002F7039" w:rsidRPr="0093305F">
        <w:t>errestrial systems</w:t>
      </w:r>
      <w:r w:rsidR="002F7039" w:rsidRPr="0093305F">
        <w:rPr>
          <w:rFonts w:hint="eastAsia"/>
        </w:rPr>
        <w:t>.</w:t>
      </w:r>
      <w:r w:rsidR="002F7039" w:rsidRPr="0093305F">
        <w:t xml:space="preserve"> </w:t>
      </w:r>
      <w:r w:rsidRPr="0093305F">
        <w:t>In Cameroon, the largest CH</w:t>
      </w:r>
      <w:r w:rsidRPr="0093305F">
        <w:rPr>
          <w:vertAlign w:val="subscript"/>
        </w:rPr>
        <w:t>4</w:t>
      </w:r>
      <w:r w:rsidRPr="0093305F">
        <w:t xml:space="preserve"> oxidation rates were observed from relatively undisturbed near-primary forest sites (–14.7 to –15.2 ng m</w:t>
      </w:r>
      <w:r w:rsidRPr="0093305F">
        <w:rPr>
          <w:vertAlign w:val="superscript"/>
        </w:rPr>
        <w:t>–2</w:t>
      </w:r>
      <w:r w:rsidRPr="0093305F">
        <w:t xml:space="preserve"> s</w:t>
      </w:r>
      <w:r w:rsidRPr="0093305F">
        <w:rPr>
          <w:vertAlign w:val="superscript"/>
        </w:rPr>
        <w:t>–1</w:t>
      </w:r>
      <w:r w:rsidRPr="0093305F">
        <w:t>) compared to disturbed forests (–10.5 to 0.6 ng m</w:t>
      </w:r>
      <w:r w:rsidRPr="0093305F">
        <w:rPr>
          <w:vertAlign w:val="superscript"/>
        </w:rPr>
        <w:t>–2</w:t>
      </w:r>
      <w:r w:rsidRPr="0093305F">
        <w:t xml:space="preserve"> s</w:t>
      </w:r>
      <w:r w:rsidRPr="0093305F">
        <w:rPr>
          <w:vertAlign w:val="superscript"/>
        </w:rPr>
        <w:t>–1</w:t>
      </w:r>
      <w:r w:rsidRPr="0093305F">
        <w:t>) (Macdonald et al., 1998). Savannah and grassland were found to be both a sink and source of CH</w:t>
      </w:r>
      <w:r w:rsidRPr="0093305F">
        <w:rPr>
          <w:vertAlign w:val="subscript"/>
        </w:rPr>
        <w:t>4</w:t>
      </w:r>
      <w:r w:rsidRPr="0093305F">
        <w:t>. In Mali, CH</w:t>
      </w:r>
      <w:r w:rsidRPr="0093305F">
        <w:rPr>
          <w:vertAlign w:val="subscript"/>
        </w:rPr>
        <w:t>4</w:t>
      </w:r>
      <w:r w:rsidRPr="0093305F">
        <w:t xml:space="preserve"> uptake was observed in dry sandy savannah (Delmas et al., 1991), while a savannah in Burkina Faso was found to be both a CH</w:t>
      </w:r>
      <w:r w:rsidRPr="0093305F">
        <w:rPr>
          <w:vertAlign w:val="subscript"/>
        </w:rPr>
        <w:t>4</w:t>
      </w:r>
      <w:r w:rsidRPr="0093305F">
        <w:t xml:space="preserve"> sink and source during the rainy season, although overall it was a net CH</w:t>
      </w:r>
      <w:r w:rsidRPr="0093305F">
        <w:rPr>
          <w:vertAlign w:val="subscript"/>
        </w:rPr>
        <w:t>4</w:t>
      </w:r>
      <w:r w:rsidRPr="0093305F">
        <w:t xml:space="preserve"> source (Brümmer et al., 2009). </w:t>
      </w:r>
      <w:r w:rsidR="00F31142" w:rsidRPr="0093305F">
        <w:t xml:space="preserve">Termite mounds </w:t>
      </w:r>
      <w:r w:rsidR="00350C6D" w:rsidRPr="0093305F">
        <w:t xml:space="preserve">are known sources </w:t>
      </w:r>
      <w:r w:rsidR="00F31142" w:rsidRPr="0093305F">
        <w:t>of CH</w:t>
      </w:r>
      <w:r w:rsidR="00F31142" w:rsidRPr="0093305F">
        <w:rPr>
          <w:vertAlign w:val="subscript"/>
        </w:rPr>
        <w:t>4</w:t>
      </w:r>
      <w:r w:rsidR="00F31142" w:rsidRPr="0093305F">
        <w:t xml:space="preserve"> and CO</w:t>
      </w:r>
      <w:r w:rsidR="00F31142" w:rsidRPr="0093305F">
        <w:rPr>
          <w:vertAlign w:val="subscript"/>
        </w:rPr>
        <w:t>2</w:t>
      </w:r>
      <w:r w:rsidR="00350C6D" w:rsidRPr="0093305F">
        <w:t xml:space="preserve"> </w:t>
      </w:r>
      <w:r w:rsidR="002F7039" w:rsidRPr="0093305F">
        <w:rPr>
          <w:rFonts w:hint="eastAsia"/>
        </w:rPr>
        <w:t>(</w:t>
      </w:r>
      <w:r w:rsidR="00455D88" w:rsidRPr="0093305F">
        <w:t>Nyamadzawo et al., 2012</w:t>
      </w:r>
      <w:r w:rsidR="00455D88">
        <w:rPr>
          <w:rFonts w:hint="eastAsia"/>
        </w:rPr>
        <w:t xml:space="preserve">; </w:t>
      </w:r>
      <w:r w:rsidR="00455D88" w:rsidRPr="0093305F">
        <w:t>Brümmer et al., 2009</w:t>
      </w:r>
      <w:r w:rsidR="002F7039" w:rsidRPr="0093305F">
        <w:rPr>
          <w:rFonts w:hint="eastAsia"/>
        </w:rPr>
        <w:t>). A</w:t>
      </w:r>
      <w:r w:rsidR="00350C6D" w:rsidRPr="0093305F">
        <w:t xml:space="preserve"> study i</w:t>
      </w:r>
      <w:r w:rsidR="00F31142" w:rsidRPr="0093305F">
        <w:t xml:space="preserve">n </w:t>
      </w:r>
      <w:r w:rsidR="00350C6D" w:rsidRPr="0093305F">
        <w:t xml:space="preserve">a </w:t>
      </w:r>
      <w:r w:rsidR="00F31142" w:rsidRPr="0093305F">
        <w:t>Burkina Faso</w:t>
      </w:r>
      <w:r w:rsidR="00350C6D" w:rsidRPr="0093305F">
        <w:t xml:space="preserve"> savannah found that</w:t>
      </w:r>
      <w:r w:rsidR="00F31142" w:rsidRPr="0093305F">
        <w:t xml:space="preserve"> CH</w:t>
      </w:r>
      <w:r w:rsidR="00F31142" w:rsidRPr="0093305F">
        <w:rPr>
          <w:vertAlign w:val="subscript"/>
        </w:rPr>
        <w:t>4</w:t>
      </w:r>
      <w:r w:rsidR="00F31142" w:rsidRPr="0093305F">
        <w:t xml:space="preserve"> and CO</w:t>
      </w:r>
      <w:r w:rsidR="00F31142" w:rsidRPr="0093305F">
        <w:rPr>
          <w:vertAlign w:val="subscript"/>
        </w:rPr>
        <w:t>2</w:t>
      </w:r>
      <w:r w:rsidR="00F31142" w:rsidRPr="0093305F">
        <w:t xml:space="preserve"> released by termites (</w:t>
      </w:r>
      <w:r w:rsidR="00F31142" w:rsidRPr="0093305F">
        <w:rPr>
          <w:i/>
          <w:lang w:val="en-US"/>
        </w:rPr>
        <w:t>Cubitermes fungifaber</w:t>
      </w:r>
      <w:r w:rsidR="00F31142" w:rsidRPr="0093305F">
        <w:rPr>
          <w:i/>
        </w:rPr>
        <w:t>)</w:t>
      </w:r>
      <w:r w:rsidR="00F31142" w:rsidRPr="0093305F">
        <w:t xml:space="preserve"> contributed 8.8% and 0.4% </w:t>
      </w:r>
      <w:r w:rsidR="00350C6D" w:rsidRPr="0093305F">
        <w:t xml:space="preserve">of </w:t>
      </w:r>
      <w:r w:rsidR="00F31142" w:rsidRPr="0093305F">
        <w:t>total soil CH</w:t>
      </w:r>
      <w:r w:rsidR="00F31142" w:rsidRPr="0093305F">
        <w:rPr>
          <w:vertAlign w:val="subscript"/>
        </w:rPr>
        <w:t>4</w:t>
      </w:r>
      <w:r w:rsidR="00F31142" w:rsidRPr="0093305F">
        <w:t xml:space="preserve"> and CO</w:t>
      </w:r>
      <w:r w:rsidR="00F31142" w:rsidRPr="0093305F">
        <w:rPr>
          <w:vertAlign w:val="subscript"/>
        </w:rPr>
        <w:t>2</w:t>
      </w:r>
      <w:r w:rsidR="00F31142" w:rsidRPr="0093305F">
        <w:t xml:space="preserve"> emissions, respectively (Brümmer et al., 2009). In Cameroon, the mounds of soil-feeding termites (</w:t>
      </w:r>
      <w:r w:rsidR="00F31142" w:rsidRPr="0093305F">
        <w:rPr>
          <w:i/>
        </w:rPr>
        <w:t>Thoracotermes macrothorax</w:t>
      </w:r>
      <w:r w:rsidR="00F31142" w:rsidRPr="0093305F">
        <w:t xml:space="preserve"> and </w:t>
      </w:r>
      <w:r w:rsidR="00F31142" w:rsidRPr="0093305F">
        <w:rPr>
          <w:i/>
        </w:rPr>
        <w:t>Cubitermes fungifaber</w:t>
      </w:r>
      <w:r w:rsidR="00F31142" w:rsidRPr="0093305F">
        <w:t>) were point sources of CH</w:t>
      </w:r>
      <w:r w:rsidR="00F31142" w:rsidRPr="0093305F">
        <w:rPr>
          <w:vertAlign w:val="subscript"/>
        </w:rPr>
        <w:t>4</w:t>
      </w:r>
      <w:r w:rsidR="00F31142" w:rsidRPr="0093305F">
        <w:t xml:space="preserve">, which at the landscape scale may exceed the general sink capacity of the soil (Macdonald et al., 1998). In Zimbabwe, it was found that </w:t>
      </w:r>
      <w:r w:rsidR="00F31142" w:rsidRPr="0093305F">
        <w:rPr>
          <w:i/>
        </w:rPr>
        <w:t>Odontotermes transvaalensis</w:t>
      </w:r>
      <w:r w:rsidR="00F31142" w:rsidRPr="0093305F">
        <w:t xml:space="preserve"> termite mounds </w:t>
      </w:r>
      <w:r w:rsidR="007D5E97" w:rsidRPr="0093305F">
        <w:t xml:space="preserve">located in dambos </w:t>
      </w:r>
      <w:r w:rsidR="00E26F28" w:rsidRPr="0093305F">
        <w:t xml:space="preserve">(seasonal wetlands) </w:t>
      </w:r>
      <w:r w:rsidR="00DE6626" w:rsidRPr="0093305F">
        <w:t xml:space="preserve">were </w:t>
      </w:r>
      <w:r w:rsidR="00F31142" w:rsidRPr="0093305F">
        <w:t xml:space="preserve">an </w:t>
      </w:r>
      <w:r w:rsidR="00F31142" w:rsidRPr="0093305F">
        <w:lastRenderedPageBreak/>
        <w:t>important source of GHGs, and emissions varied with catena position for CO</w:t>
      </w:r>
      <w:r w:rsidR="00F31142" w:rsidRPr="0093305F">
        <w:rPr>
          <w:vertAlign w:val="subscript"/>
        </w:rPr>
        <w:t>2</w:t>
      </w:r>
      <w:r w:rsidR="00F31142" w:rsidRPr="0093305F">
        <w:t xml:space="preserve"> and CH</w:t>
      </w:r>
      <w:r w:rsidR="00F31142" w:rsidRPr="0093305F">
        <w:rPr>
          <w:vertAlign w:val="subscript"/>
        </w:rPr>
        <w:t>4</w:t>
      </w:r>
      <w:r w:rsidR="00F31142" w:rsidRPr="0093305F">
        <w:t xml:space="preserve"> (Nyamadzawo et al., 2012).</w:t>
      </w:r>
    </w:p>
    <w:p w:rsidR="00F31142" w:rsidRPr="0093305F" w:rsidRDefault="00F31142" w:rsidP="00F31142">
      <w:pPr>
        <w:spacing w:line="480" w:lineRule="auto"/>
      </w:pPr>
      <w:r w:rsidRPr="0093305F">
        <w:tab/>
        <w:t>Compared to the other environments</w:t>
      </w:r>
      <w:r w:rsidR="00DE6626" w:rsidRPr="0093305F">
        <w:t xml:space="preserve"> covered in this review</w:t>
      </w:r>
      <w:r w:rsidRPr="0093305F">
        <w:t xml:space="preserve"> there are very few studies from salt pans. Thomas et al. (2014) however, found soil CO</w:t>
      </w:r>
      <w:r w:rsidRPr="0093305F">
        <w:rPr>
          <w:vertAlign w:val="subscript"/>
        </w:rPr>
        <w:t>2</w:t>
      </w:r>
      <w:r w:rsidRPr="0093305F">
        <w:t xml:space="preserve"> efflux increased with temperature and also increased for a few hours after flooding of the surface of the Makgadikgadi salt pan in Botswana. Annual CO</w:t>
      </w:r>
      <w:r w:rsidRPr="0093305F">
        <w:rPr>
          <w:vertAlign w:val="subscript"/>
        </w:rPr>
        <w:t xml:space="preserve">2 </w:t>
      </w:r>
      <w:r w:rsidRPr="0093305F">
        <w:t xml:space="preserve">emissions in salt pan were estimated as </w:t>
      </w:r>
      <w:r w:rsidRPr="0093305F">
        <w:rPr>
          <w:rFonts w:eastAsia="Times New Roman"/>
          <w:lang w:val="en-US"/>
        </w:rPr>
        <w:t>0.7 Mg CO</w:t>
      </w:r>
      <w:r w:rsidRPr="0093305F">
        <w:rPr>
          <w:rFonts w:eastAsia="Times New Roman"/>
          <w:vertAlign w:val="subscript"/>
          <w:lang w:val="en-US"/>
        </w:rPr>
        <w:t>2</w:t>
      </w:r>
      <w:r w:rsidRPr="0093305F">
        <w:rPr>
          <w:rFonts w:eastAsia="Times New Roman"/>
          <w:lang w:val="en-US"/>
        </w:rPr>
        <w:t xml:space="preserve"> ha</w:t>
      </w:r>
      <w:r w:rsidRPr="0093305F">
        <w:rPr>
          <w:rFonts w:eastAsia="Times New Roman"/>
          <w:vertAlign w:val="superscript"/>
          <w:lang w:val="en-US"/>
        </w:rPr>
        <w:t>–1</w:t>
      </w:r>
      <w:r w:rsidRPr="0093305F">
        <w:rPr>
          <w:rFonts w:eastAsia="Times New Roman"/>
          <w:lang w:val="en-US"/>
        </w:rPr>
        <w:t xml:space="preserve"> y</w:t>
      </w:r>
      <w:r w:rsidR="008B721F" w:rsidRPr="0093305F">
        <w:rPr>
          <w:rFonts w:eastAsia="Times New Roman"/>
          <w:lang w:val="en-US"/>
        </w:rPr>
        <w:t>r</w:t>
      </w:r>
      <w:r w:rsidRPr="0093305F">
        <w:rPr>
          <w:rFonts w:eastAsia="Times New Roman"/>
          <w:vertAlign w:val="superscript"/>
          <w:lang w:val="en-US"/>
        </w:rPr>
        <w:t>–1</w:t>
      </w:r>
      <w:r w:rsidRPr="0093305F">
        <w:rPr>
          <w:rFonts w:eastAsia="Times New Roman"/>
          <w:lang w:val="en-US"/>
        </w:rPr>
        <w:t xml:space="preserve"> </w:t>
      </w:r>
      <w:r w:rsidRPr="0093305F">
        <w:t>(Thomas et al., 2014).</w:t>
      </w:r>
    </w:p>
    <w:p w:rsidR="007F3B80" w:rsidRPr="0093305F" w:rsidRDefault="007F3B80" w:rsidP="00163546">
      <w:pPr>
        <w:spacing w:line="480" w:lineRule="auto"/>
        <w:rPr>
          <w:b/>
        </w:rPr>
      </w:pPr>
    </w:p>
    <w:p w:rsidR="001B505C" w:rsidRPr="0093305F" w:rsidRDefault="00036935" w:rsidP="00163546">
      <w:pPr>
        <w:spacing w:line="480" w:lineRule="auto"/>
        <w:rPr>
          <w:b/>
        </w:rPr>
      </w:pPr>
      <w:r w:rsidRPr="0093305F">
        <w:rPr>
          <w:b/>
        </w:rPr>
        <w:t>Aquatic systems</w:t>
      </w:r>
    </w:p>
    <w:p w:rsidR="00DE2B2A" w:rsidRPr="0093305F" w:rsidRDefault="004A1AA8" w:rsidP="005506AF">
      <w:pPr>
        <w:spacing w:line="480" w:lineRule="auto"/>
      </w:pPr>
      <w:r w:rsidRPr="0093305F">
        <w:tab/>
      </w:r>
      <w:r w:rsidR="00881210" w:rsidRPr="0093305F">
        <w:t xml:space="preserve">African </w:t>
      </w:r>
      <w:r w:rsidR="00FC1BA1" w:rsidRPr="0093305F">
        <w:t xml:space="preserve">aquatic systems </w:t>
      </w:r>
      <w:r w:rsidR="009C7B65" w:rsidRPr="0093305F">
        <w:rPr>
          <w:rFonts w:eastAsia="Times New Roman"/>
          <w:lang w:val="en-US"/>
        </w:rPr>
        <w:t>such as</w:t>
      </w:r>
      <w:r w:rsidR="009C7B65" w:rsidRPr="0093305F">
        <w:t xml:space="preserve"> streams, rivers, wetlands, floodplains, </w:t>
      </w:r>
      <w:r w:rsidR="003120B0" w:rsidRPr="0093305F">
        <w:t>reservoir</w:t>
      </w:r>
      <w:r w:rsidR="009E466F" w:rsidRPr="0093305F">
        <w:t>s</w:t>
      </w:r>
      <w:r w:rsidR="003120B0" w:rsidRPr="0093305F">
        <w:t xml:space="preserve">, </w:t>
      </w:r>
      <w:r w:rsidR="009C7B65" w:rsidRPr="0093305F">
        <w:t>lagoons</w:t>
      </w:r>
      <w:r w:rsidR="007153FF" w:rsidRPr="0093305F">
        <w:rPr>
          <w:rFonts w:hint="eastAsia"/>
        </w:rPr>
        <w:t>, and lakes</w:t>
      </w:r>
      <w:r w:rsidR="009C7B65" w:rsidRPr="0093305F">
        <w:t xml:space="preserve"> </w:t>
      </w:r>
      <w:r w:rsidR="00505C32" w:rsidRPr="0093305F">
        <w:t xml:space="preserve">can be significant sources of GHG </w:t>
      </w:r>
      <w:r w:rsidR="00FC1BA1" w:rsidRPr="0093305F">
        <w:t xml:space="preserve">(Table 1 and SI Table 1). </w:t>
      </w:r>
      <w:r w:rsidR="00DE2B2A" w:rsidRPr="0093305F">
        <w:t>Differences i</w:t>
      </w:r>
      <w:r w:rsidR="00C96823" w:rsidRPr="0093305F">
        <w:t>n regional setting and hydrology</w:t>
      </w:r>
      <w:r w:rsidR="00DE2B2A" w:rsidRPr="0093305F">
        <w:t xml:space="preserve"> </w:t>
      </w:r>
      <w:r w:rsidR="00C96823" w:rsidRPr="0093305F">
        <w:t xml:space="preserve">mean that emissions are highly spatially and temporally variable and when combined with </w:t>
      </w:r>
      <w:r w:rsidR="009E466F" w:rsidRPr="0093305F">
        <w:t xml:space="preserve">the </w:t>
      </w:r>
      <w:r w:rsidR="00C96823" w:rsidRPr="0093305F">
        <w:t>paucity of studies, it is challenging to identify clear control factors</w:t>
      </w:r>
      <w:r w:rsidR="00923366">
        <w:rPr>
          <w:rFonts w:hint="eastAsia"/>
        </w:rPr>
        <w:t xml:space="preserve"> (Table 3)</w:t>
      </w:r>
      <w:r w:rsidR="00C96823" w:rsidRPr="0093305F">
        <w:t>.</w:t>
      </w:r>
    </w:p>
    <w:p w:rsidR="007726C7" w:rsidRPr="0093305F" w:rsidRDefault="00D155D1" w:rsidP="005506AF">
      <w:pPr>
        <w:spacing w:line="480" w:lineRule="auto"/>
      </w:pPr>
      <w:r w:rsidRPr="0093305F">
        <w:rPr>
          <w:rFonts w:hint="eastAsia"/>
        </w:rPr>
        <w:tab/>
      </w:r>
      <w:r w:rsidR="002F3A1F" w:rsidRPr="0093305F">
        <w:t xml:space="preserve">Studies found </w:t>
      </w:r>
      <w:r w:rsidR="0012354E">
        <w:rPr>
          <w:rFonts w:hint="eastAsia"/>
        </w:rPr>
        <w:t xml:space="preserve">SSA </w:t>
      </w:r>
      <w:r w:rsidR="002F3A1F" w:rsidRPr="0093305F">
        <w:t>aquatic systems can be significant sources of GHG emissions</w:t>
      </w:r>
      <w:r w:rsidR="002F3A1F" w:rsidRPr="0093305F">
        <w:rPr>
          <w:rFonts w:hint="eastAsia"/>
        </w:rPr>
        <w:t>.</w:t>
      </w:r>
      <w:r w:rsidR="002F3A1F" w:rsidRPr="0093305F">
        <w:t xml:space="preserve"> </w:t>
      </w:r>
      <w:r w:rsidR="005E18A3" w:rsidRPr="0093305F">
        <w:t>In Ivory Coast, three out of five lagoons were oversaturated in CO</w:t>
      </w:r>
      <w:r w:rsidR="005E18A3" w:rsidRPr="0093305F">
        <w:rPr>
          <w:vertAlign w:val="subscript"/>
        </w:rPr>
        <w:t>2</w:t>
      </w:r>
      <w:r w:rsidR="005E18A3" w:rsidRPr="0093305F">
        <w:t xml:space="preserve"> during all seasons and </w:t>
      </w:r>
      <w:r w:rsidR="00897DF2" w:rsidRPr="0093305F">
        <w:t xml:space="preserve">all </w:t>
      </w:r>
      <w:r w:rsidR="005E18A3" w:rsidRPr="0093305F">
        <w:t>were CO</w:t>
      </w:r>
      <w:r w:rsidR="005E18A3" w:rsidRPr="0093305F">
        <w:rPr>
          <w:vertAlign w:val="subscript"/>
        </w:rPr>
        <w:t>2</w:t>
      </w:r>
      <w:r w:rsidR="005E18A3" w:rsidRPr="0093305F">
        <w:t xml:space="preserve"> sources</w:t>
      </w:r>
      <w:r w:rsidR="00AF7829" w:rsidRPr="0093305F">
        <w:t xml:space="preserve"> (</w:t>
      </w:r>
      <w:r w:rsidR="00201D40" w:rsidRPr="0093305F">
        <w:t xml:space="preserve">3.1 – 16.2 g </w:t>
      </w:r>
      <w:r w:rsidR="00943B00" w:rsidRPr="0093305F">
        <w:t>C</w:t>
      </w:r>
      <w:r w:rsidR="003A32C4" w:rsidRPr="0093305F">
        <w:t>O</w:t>
      </w:r>
      <w:r w:rsidR="003A32C4" w:rsidRPr="0093305F">
        <w:rPr>
          <w:vertAlign w:val="subscript"/>
        </w:rPr>
        <w:t>2</w:t>
      </w:r>
      <w:r w:rsidR="00943B00" w:rsidRPr="0093305F">
        <w:t xml:space="preserve"> m</w:t>
      </w:r>
      <w:r w:rsidR="00943B00" w:rsidRPr="0093305F">
        <w:rPr>
          <w:vertAlign w:val="superscript"/>
        </w:rPr>
        <w:t>−2</w:t>
      </w:r>
      <w:r w:rsidR="00943B00" w:rsidRPr="0093305F">
        <w:t xml:space="preserve"> d</w:t>
      </w:r>
      <w:r w:rsidR="00943B00" w:rsidRPr="0093305F">
        <w:rPr>
          <w:vertAlign w:val="superscript"/>
        </w:rPr>
        <w:t>−1</w:t>
      </w:r>
      <w:r w:rsidR="00AF7829" w:rsidRPr="0093305F">
        <w:t>)</w:t>
      </w:r>
      <w:r w:rsidR="005E18A3" w:rsidRPr="0093305F">
        <w:t xml:space="preserve"> due to net ecosystem heterotrophy and inputs of riverine CO</w:t>
      </w:r>
      <w:r w:rsidR="005E18A3" w:rsidRPr="0093305F">
        <w:rPr>
          <w:vertAlign w:val="subscript"/>
        </w:rPr>
        <w:t>2</w:t>
      </w:r>
      <w:r w:rsidR="00100810" w:rsidRPr="0093305F">
        <w:rPr>
          <w:vertAlign w:val="subscript"/>
        </w:rPr>
        <w:t xml:space="preserve"> </w:t>
      </w:r>
      <w:r w:rsidR="005E18A3" w:rsidRPr="0093305F">
        <w:t xml:space="preserve">rich waters (Koné et al., 2009). </w:t>
      </w:r>
      <w:r w:rsidR="003C245D" w:rsidRPr="0093305F">
        <w:t>In the flooded forest zone of the Congo River basin (Republic of Congo) and the Niger River floodplain (Mali), high CH</w:t>
      </w:r>
      <w:r w:rsidR="003C245D" w:rsidRPr="0093305F">
        <w:rPr>
          <w:vertAlign w:val="subscript"/>
        </w:rPr>
        <w:t>4</w:t>
      </w:r>
      <w:r w:rsidR="003C245D" w:rsidRPr="0093305F">
        <w:t xml:space="preserve"> emissions </w:t>
      </w:r>
      <w:r w:rsidR="00943B00" w:rsidRPr="0093305F">
        <w:t>(</w:t>
      </w:r>
      <w:r w:rsidR="00201D40" w:rsidRPr="0093305F">
        <w:t>5.16</w:t>
      </w:r>
      <w:r w:rsidR="005F6A4E" w:rsidRPr="0093305F">
        <w:t xml:space="preserve"> </w:t>
      </w:r>
      <w:r w:rsidR="00BC79EB" w:rsidRPr="0093305F">
        <w:t>×10</w:t>
      </w:r>
      <w:r w:rsidR="005F6A4E" w:rsidRPr="0093305F">
        <w:rPr>
          <w:vertAlign w:val="superscript"/>
        </w:rPr>
        <w:t>2</w:t>
      </w:r>
      <w:r w:rsidR="00201D40" w:rsidRPr="0093305F">
        <w:rPr>
          <w:vertAlign w:val="superscript"/>
        </w:rPr>
        <w:t>0</w:t>
      </w:r>
      <w:r w:rsidR="00BC79EB" w:rsidRPr="0093305F">
        <w:t xml:space="preserve"> </w:t>
      </w:r>
      <w:r w:rsidR="003C3B90" w:rsidRPr="0093305F">
        <w:t xml:space="preserve">– </w:t>
      </w:r>
      <w:r w:rsidR="00201D40" w:rsidRPr="0093305F">
        <w:t>6.35</w:t>
      </w:r>
      <w:r w:rsidR="00BC79EB" w:rsidRPr="0093305F">
        <w:t xml:space="preserve"> ×10</w:t>
      </w:r>
      <w:r w:rsidR="005F6A4E" w:rsidRPr="0093305F">
        <w:rPr>
          <w:vertAlign w:val="superscript"/>
        </w:rPr>
        <w:t>2</w:t>
      </w:r>
      <w:r w:rsidR="00201D40" w:rsidRPr="0093305F">
        <w:rPr>
          <w:vertAlign w:val="superscript"/>
        </w:rPr>
        <w:t>2</w:t>
      </w:r>
      <w:r w:rsidR="00BC79EB" w:rsidRPr="0093305F">
        <w:rPr>
          <w:vertAlign w:val="superscript"/>
        </w:rPr>
        <w:t xml:space="preserve"> </w:t>
      </w:r>
      <w:r w:rsidR="005F6A4E" w:rsidRPr="0093305F">
        <w:rPr>
          <w:vertAlign w:val="superscript"/>
        </w:rPr>
        <w:t xml:space="preserve"> </w:t>
      </w:r>
      <w:r w:rsidR="00201D40" w:rsidRPr="0093305F">
        <w:t xml:space="preserve">g </w:t>
      </w:r>
      <w:r w:rsidR="00BC79EB" w:rsidRPr="0093305F">
        <w:t>CH</w:t>
      </w:r>
      <w:r w:rsidR="00BC79EB" w:rsidRPr="0093305F">
        <w:rPr>
          <w:vertAlign w:val="subscript"/>
        </w:rPr>
        <w:t>4</w:t>
      </w:r>
      <w:r w:rsidR="005F6A4E" w:rsidRPr="0093305F">
        <w:rPr>
          <w:vertAlign w:val="subscript"/>
        </w:rPr>
        <w:t xml:space="preserve"> </w:t>
      </w:r>
      <w:r w:rsidR="005F6A4E" w:rsidRPr="0093305F">
        <w:t>m</w:t>
      </w:r>
      <w:r w:rsidR="005F6A4E" w:rsidRPr="0093305F">
        <w:rPr>
          <w:vertAlign w:val="superscript"/>
        </w:rPr>
        <w:t>−2</w:t>
      </w:r>
      <w:r w:rsidR="005F6A4E" w:rsidRPr="0093305F">
        <w:t xml:space="preserve"> d</w:t>
      </w:r>
      <w:r w:rsidR="005F6A4E" w:rsidRPr="0093305F">
        <w:rPr>
          <w:vertAlign w:val="superscript"/>
        </w:rPr>
        <w:t>−1</w:t>
      </w:r>
      <w:r w:rsidR="00943B00" w:rsidRPr="0093305F">
        <w:t xml:space="preserve">) </w:t>
      </w:r>
      <w:r w:rsidR="003C245D" w:rsidRPr="0093305F">
        <w:t xml:space="preserve">were recorded on flooded soils (Tathy et al., 1992; Delmas et al., 1991). </w:t>
      </w:r>
      <w:r w:rsidR="002F7E57" w:rsidRPr="0093305F">
        <w:t>In the Nyong River (Cameroon), CO</w:t>
      </w:r>
      <w:r w:rsidR="002F7E57" w:rsidRPr="0093305F">
        <w:rPr>
          <w:vertAlign w:val="subscript"/>
        </w:rPr>
        <w:t>2</w:t>
      </w:r>
      <w:r w:rsidR="002F7E57" w:rsidRPr="0093305F">
        <w:t xml:space="preserve"> emissions (5.5 kg CO</w:t>
      </w:r>
      <w:r w:rsidR="002F7E57" w:rsidRPr="0093305F">
        <w:rPr>
          <w:vertAlign w:val="subscript"/>
        </w:rPr>
        <w:t>2</w:t>
      </w:r>
      <w:r w:rsidR="002F7E57" w:rsidRPr="0093305F">
        <w:t xml:space="preserve"> m</w:t>
      </w:r>
      <w:r w:rsidR="002F7E57" w:rsidRPr="0093305F">
        <w:rPr>
          <w:vertAlign w:val="superscript"/>
        </w:rPr>
        <w:t>–2</w:t>
      </w:r>
      <w:r w:rsidR="002F7E57" w:rsidRPr="0093305F">
        <w:t xml:space="preserve"> y</w:t>
      </w:r>
      <w:r w:rsidR="008B721F" w:rsidRPr="0093305F">
        <w:t>r</w:t>
      </w:r>
      <w:r w:rsidR="002F7E57" w:rsidRPr="0093305F">
        <w:rPr>
          <w:vertAlign w:val="superscript"/>
        </w:rPr>
        <w:t>–1</w:t>
      </w:r>
      <w:r w:rsidR="002F7E57" w:rsidRPr="0093305F">
        <w:t>) were four times greater than the flux of dissolved inorganic carbon (Brunet et al., 2009). In the Zambezi River (Zambia), 38% of the total C in the River is emitted into the atmosphere, mostly as CO</w:t>
      </w:r>
      <w:r w:rsidR="002F7E57" w:rsidRPr="0093305F">
        <w:rPr>
          <w:vertAlign w:val="subscript"/>
        </w:rPr>
        <w:t>2</w:t>
      </w:r>
      <w:r w:rsidR="002F7E57" w:rsidRPr="0093305F">
        <w:t xml:space="preserve"> (98 %) (Teodoru et al., 2015). </w:t>
      </w:r>
      <w:r w:rsidR="008E66E6" w:rsidRPr="0093305F">
        <w:t>The source of CH</w:t>
      </w:r>
      <w:r w:rsidR="00E83622" w:rsidRPr="0093305F">
        <w:rPr>
          <w:vertAlign w:val="subscript"/>
        </w:rPr>
        <w:t>4</w:t>
      </w:r>
      <w:r w:rsidR="008E66E6" w:rsidRPr="0093305F">
        <w:t xml:space="preserve"> to the atmosphere from Lake Kivu corresponded to </w:t>
      </w:r>
      <w:r w:rsidR="008E66E6" w:rsidRPr="0093305F">
        <w:rPr>
          <w:rFonts w:ascii="Cambria Math" w:hAnsi="Cambria Math" w:cs="Cambria Math"/>
        </w:rPr>
        <w:t>∼</w:t>
      </w:r>
      <w:r w:rsidR="008E66E6" w:rsidRPr="0093305F">
        <w:t>60% of the terrestrial sink of atmospheric CH</w:t>
      </w:r>
      <w:r w:rsidR="00E83622" w:rsidRPr="0093305F">
        <w:rPr>
          <w:vertAlign w:val="subscript"/>
        </w:rPr>
        <w:t>4</w:t>
      </w:r>
      <w:r w:rsidR="008E66E6" w:rsidRPr="0093305F">
        <w:t xml:space="preserve"> over the lake’s catchment (Borges et al., 2011). </w:t>
      </w:r>
      <w:r w:rsidR="007726C7" w:rsidRPr="0093305F">
        <w:t>A recent study of 10 river systems in SSA estimated water-air CO</w:t>
      </w:r>
      <w:r w:rsidR="007726C7" w:rsidRPr="0093305F">
        <w:rPr>
          <w:vertAlign w:val="subscript"/>
        </w:rPr>
        <w:t>2</w:t>
      </w:r>
      <w:r w:rsidR="007726C7" w:rsidRPr="0093305F">
        <w:t>, CH</w:t>
      </w:r>
      <w:r w:rsidR="007726C7" w:rsidRPr="0093305F">
        <w:rPr>
          <w:vertAlign w:val="subscript"/>
        </w:rPr>
        <w:t>4</w:t>
      </w:r>
      <w:r w:rsidR="007726C7" w:rsidRPr="0093305F">
        <w:t xml:space="preserve"> and N</w:t>
      </w:r>
      <w:r w:rsidR="007726C7" w:rsidRPr="0093305F">
        <w:rPr>
          <w:vertAlign w:val="subscript"/>
        </w:rPr>
        <w:t>2</w:t>
      </w:r>
      <w:r w:rsidR="007726C7" w:rsidRPr="0093305F">
        <w:t>O fluxes  to be 8.2 to 66.9 g CO</w:t>
      </w:r>
      <w:r w:rsidR="007726C7" w:rsidRPr="0093305F">
        <w:rPr>
          <w:vertAlign w:val="subscript"/>
        </w:rPr>
        <w:t>2</w:t>
      </w:r>
      <w:r w:rsidR="007726C7" w:rsidRPr="0093305F">
        <w:t xml:space="preserve"> m</w:t>
      </w:r>
      <w:r w:rsidR="007726C7" w:rsidRPr="0093305F">
        <w:rPr>
          <w:vertAlign w:val="superscript"/>
        </w:rPr>
        <w:t xml:space="preserve">–2 </w:t>
      </w:r>
      <w:r w:rsidR="007726C7" w:rsidRPr="0093305F">
        <w:t>d</w:t>
      </w:r>
      <w:r w:rsidR="007726C7" w:rsidRPr="0093305F">
        <w:rPr>
          <w:vertAlign w:val="superscript"/>
        </w:rPr>
        <w:t>−1</w:t>
      </w:r>
      <w:r w:rsidR="007726C7" w:rsidRPr="0093305F">
        <w:t>, 0.008 to 0.46 g CH</w:t>
      </w:r>
      <w:r w:rsidR="007726C7" w:rsidRPr="0093305F">
        <w:rPr>
          <w:vertAlign w:val="subscript"/>
        </w:rPr>
        <w:t>4</w:t>
      </w:r>
      <w:r w:rsidR="007726C7" w:rsidRPr="0093305F">
        <w:t xml:space="preserve"> m</w:t>
      </w:r>
      <w:r w:rsidR="007726C7" w:rsidRPr="0093305F">
        <w:rPr>
          <w:vertAlign w:val="superscript"/>
        </w:rPr>
        <w:t xml:space="preserve">–2 </w:t>
      </w:r>
      <w:r w:rsidR="007726C7" w:rsidRPr="0093305F">
        <w:t>d</w:t>
      </w:r>
      <w:r w:rsidR="007726C7" w:rsidRPr="0093305F">
        <w:rPr>
          <w:vertAlign w:val="superscript"/>
        </w:rPr>
        <w:t>−1</w:t>
      </w:r>
      <w:r w:rsidR="007726C7" w:rsidRPr="0093305F">
        <w:t>, and 0.09 to 1.23 mg N</w:t>
      </w:r>
      <w:r w:rsidR="007726C7" w:rsidRPr="0093305F">
        <w:rPr>
          <w:vertAlign w:val="subscript"/>
        </w:rPr>
        <w:t>2</w:t>
      </w:r>
      <w:r w:rsidR="007726C7" w:rsidRPr="0093305F">
        <w:t>O m</w:t>
      </w:r>
      <w:r w:rsidR="007726C7" w:rsidRPr="0093305F">
        <w:rPr>
          <w:vertAlign w:val="superscript"/>
        </w:rPr>
        <w:t xml:space="preserve">–2 </w:t>
      </w:r>
      <w:r w:rsidR="007726C7" w:rsidRPr="0093305F">
        <w:t>d</w:t>
      </w:r>
      <w:r w:rsidR="007726C7" w:rsidRPr="0093305F">
        <w:rPr>
          <w:vertAlign w:val="superscript"/>
        </w:rPr>
        <w:t>−1</w:t>
      </w:r>
      <w:r w:rsidR="007726C7" w:rsidRPr="0093305F">
        <w:t xml:space="preserve">, respectively (Borges et al., 2015). The authors </w:t>
      </w:r>
      <w:r w:rsidR="007726C7" w:rsidRPr="0093305F">
        <w:lastRenderedPageBreak/>
        <w:t>suggested that lateral inputs of CO</w:t>
      </w:r>
      <w:r w:rsidR="007726C7" w:rsidRPr="0093305F">
        <w:rPr>
          <w:vertAlign w:val="subscript"/>
        </w:rPr>
        <w:t>2</w:t>
      </w:r>
      <w:r w:rsidR="007726C7" w:rsidRPr="0093305F">
        <w:t xml:space="preserve"> from soils, groundwater and wetlands were the largest contributors of the CO</w:t>
      </w:r>
      <w:r w:rsidR="007726C7" w:rsidRPr="0093305F">
        <w:rPr>
          <w:vertAlign w:val="subscript"/>
        </w:rPr>
        <w:t>2</w:t>
      </w:r>
      <w:r w:rsidR="007726C7" w:rsidRPr="0093305F">
        <w:t xml:space="preserve"> emitted from the river systems (Borges et al., 2015). </w:t>
      </w:r>
    </w:p>
    <w:p w:rsidR="001B505C" w:rsidRPr="0093305F" w:rsidRDefault="007726C7" w:rsidP="00D255EB">
      <w:pPr>
        <w:adjustRightInd w:val="0"/>
        <w:snapToGrid w:val="0"/>
        <w:spacing w:line="480" w:lineRule="auto"/>
      </w:pPr>
      <w:r w:rsidRPr="0093305F">
        <w:rPr>
          <w:rFonts w:hint="eastAsia"/>
        </w:rPr>
        <w:tab/>
      </w:r>
      <w:r w:rsidR="0080678E" w:rsidRPr="0093305F">
        <w:t>The m</w:t>
      </w:r>
      <w:r w:rsidR="00F41E98" w:rsidRPr="0093305F">
        <w:t>agnitude</w:t>
      </w:r>
      <w:r w:rsidR="00F41E98" w:rsidRPr="0093305F">
        <w:rPr>
          <w:rFonts w:hint="eastAsia"/>
        </w:rPr>
        <w:t xml:space="preserve"> of GHG emissions </w:t>
      </w:r>
      <w:r w:rsidR="00F41E98" w:rsidRPr="0093305F">
        <w:t xml:space="preserve">from </w:t>
      </w:r>
      <w:r w:rsidR="0012354E">
        <w:rPr>
          <w:rFonts w:hint="eastAsia"/>
        </w:rPr>
        <w:t xml:space="preserve">SSA </w:t>
      </w:r>
      <w:r w:rsidR="00F41E98" w:rsidRPr="0093305F">
        <w:t>aquatic systems</w:t>
      </w:r>
      <w:r w:rsidR="00F41E98" w:rsidRPr="0093305F">
        <w:rPr>
          <w:rFonts w:hint="eastAsia"/>
        </w:rPr>
        <w:t xml:space="preserve"> </w:t>
      </w:r>
      <w:r w:rsidR="0080678E" w:rsidRPr="0093305F">
        <w:t xml:space="preserve">varied with </w:t>
      </w:r>
      <w:r w:rsidR="004A71A0" w:rsidRPr="0093305F">
        <w:rPr>
          <w:rFonts w:hint="eastAsia"/>
        </w:rPr>
        <w:t xml:space="preserve">type and </w:t>
      </w:r>
      <w:r w:rsidR="0080678E" w:rsidRPr="0093305F">
        <w:t>location</w:t>
      </w:r>
      <w:r w:rsidR="002873BF">
        <w:rPr>
          <w:rFonts w:hint="eastAsia"/>
        </w:rPr>
        <w:t xml:space="preserve"> (Table 3)</w:t>
      </w:r>
      <w:r w:rsidR="00F41E98" w:rsidRPr="0093305F">
        <w:rPr>
          <w:rFonts w:hint="eastAsia"/>
        </w:rPr>
        <w:t xml:space="preserve">. </w:t>
      </w:r>
      <w:r w:rsidR="000167F1" w:rsidRPr="0093305F">
        <w:rPr>
          <w:rFonts w:hint="eastAsia"/>
        </w:rPr>
        <w:t>S</w:t>
      </w:r>
      <w:r w:rsidR="000167F1" w:rsidRPr="0093305F">
        <w:t>treams and rivers in savannah regions had higher CO</w:t>
      </w:r>
      <w:r w:rsidR="000167F1" w:rsidRPr="0093305F">
        <w:rPr>
          <w:vertAlign w:val="subscript"/>
        </w:rPr>
        <w:t>2</w:t>
      </w:r>
      <w:r w:rsidR="000167F1" w:rsidRPr="0093305F">
        <w:t xml:space="preserve"> emissions (46.8 – 56.4 g CO</w:t>
      </w:r>
      <w:r w:rsidR="000167F1" w:rsidRPr="0093305F">
        <w:rPr>
          <w:vertAlign w:val="subscript"/>
        </w:rPr>
        <w:t>2</w:t>
      </w:r>
      <w:r w:rsidR="000167F1" w:rsidRPr="0093305F">
        <w:t xml:space="preserve"> m</w:t>
      </w:r>
      <w:r w:rsidR="000167F1" w:rsidRPr="0093305F">
        <w:rPr>
          <w:vertAlign w:val="superscript"/>
        </w:rPr>
        <w:t>−2</w:t>
      </w:r>
      <w:r w:rsidR="000167F1" w:rsidRPr="0093305F">
        <w:t xml:space="preserve"> d</w:t>
      </w:r>
      <w:r w:rsidR="000167F1" w:rsidRPr="0093305F">
        <w:rPr>
          <w:vertAlign w:val="superscript"/>
        </w:rPr>
        <w:t>−1</w:t>
      </w:r>
      <w:r w:rsidR="000167F1" w:rsidRPr="0093305F">
        <w:t>) than swamps (13.7 – 16.3 g CO</w:t>
      </w:r>
      <w:r w:rsidR="000167F1" w:rsidRPr="0093305F">
        <w:rPr>
          <w:vertAlign w:val="subscript"/>
        </w:rPr>
        <w:t>2</w:t>
      </w:r>
      <w:r w:rsidR="000167F1" w:rsidRPr="0093305F">
        <w:t xml:space="preserve"> m</w:t>
      </w:r>
      <w:r w:rsidR="000167F1" w:rsidRPr="0093305F">
        <w:rPr>
          <w:vertAlign w:val="superscript"/>
        </w:rPr>
        <w:t>−2</w:t>
      </w:r>
      <w:r w:rsidR="000167F1" w:rsidRPr="0093305F">
        <w:t xml:space="preserve"> d</w:t>
      </w:r>
      <w:r w:rsidR="000167F1" w:rsidRPr="0093305F">
        <w:rPr>
          <w:vertAlign w:val="superscript"/>
        </w:rPr>
        <w:t>−1</w:t>
      </w:r>
      <w:r w:rsidR="000167F1" w:rsidRPr="0093305F">
        <w:t>) and tropical forest catchments (37.9 – 62.9 g CO</w:t>
      </w:r>
      <w:r w:rsidR="000167F1" w:rsidRPr="0093305F">
        <w:rPr>
          <w:vertAlign w:val="subscript"/>
        </w:rPr>
        <w:t>2</w:t>
      </w:r>
      <w:r w:rsidR="000167F1" w:rsidRPr="0093305F">
        <w:t xml:space="preserve"> m</w:t>
      </w:r>
      <w:r w:rsidR="000167F1" w:rsidRPr="0093305F">
        <w:rPr>
          <w:vertAlign w:val="superscript"/>
        </w:rPr>
        <w:t>−2</w:t>
      </w:r>
      <w:r w:rsidR="000167F1" w:rsidRPr="0093305F">
        <w:t xml:space="preserve"> d</w:t>
      </w:r>
      <w:r w:rsidR="000167F1" w:rsidRPr="0093305F">
        <w:rPr>
          <w:vertAlign w:val="superscript"/>
        </w:rPr>
        <w:t>−1</w:t>
      </w:r>
      <w:r w:rsidR="000167F1" w:rsidRPr="0093305F">
        <w:t xml:space="preserve">) </w:t>
      </w:r>
      <w:r w:rsidR="000167F1" w:rsidRPr="0093305F">
        <w:rPr>
          <w:rFonts w:hint="eastAsia"/>
        </w:rPr>
        <w:t>i</w:t>
      </w:r>
      <w:r w:rsidR="000167F1" w:rsidRPr="0093305F">
        <w:t xml:space="preserve">n the Congo Basin (Mann et al., 2014). </w:t>
      </w:r>
      <w:r w:rsidR="000167F1" w:rsidRPr="0093305F">
        <w:rPr>
          <w:rFonts w:hint="eastAsia"/>
        </w:rPr>
        <w:t xml:space="preserve"> T</w:t>
      </w:r>
      <w:r w:rsidR="000167F1" w:rsidRPr="0093305F">
        <w:t>he average CH</w:t>
      </w:r>
      <w:r w:rsidR="000167F1" w:rsidRPr="0093305F">
        <w:rPr>
          <w:vertAlign w:val="subscript"/>
        </w:rPr>
        <w:t>4</w:t>
      </w:r>
      <w:r w:rsidR="000167F1" w:rsidRPr="0093305F">
        <w:t xml:space="preserve"> flux in river channels (0.75 g CH</w:t>
      </w:r>
      <w:r w:rsidR="000167F1" w:rsidRPr="0093305F">
        <w:rPr>
          <w:vertAlign w:val="subscript"/>
        </w:rPr>
        <w:t>4</w:t>
      </w:r>
      <w:r w:rsidR="000167F1" w:rsidRPr="0093305F">
        <w:t xml:space="preserve"> m</w:t>
      </w:r>
      <w:r w:rsidR="000167F1" w:rsidRPr="0093305F">
        <w:rPr>
          <w:vertAlign w:val="superscript"/>
        </w:rPr>
        <w:t xml:space="preserve">–2 </w:t>
      </w:r>
      <w:r w:rsidR="000167F1" w:rsidRPr="0093305F">
        <w:t>d</w:t>
      </w:r>
      <w:r w:rsidR="000167F1" w:rsidRPr="0093305F">
        <w:rPr>
          <w:vertAlign w:val="superscript"/>
        </w:rPr>
        <w:t>−1</w:t>
      </w:r>
      <w:r w:rsidR="000167F1" w:rsidRPr="0093305F">
        <w:t>) was higher than that in floodplains and lagoons (0.41 –0.49 g CH</w:t>
      </w:r>
      <w:r w:rsidR="000167F1" w:rsidRPr="0093305F">
        <w:rPr>
          <w:vertAlign w:val="subscript"/>
        </w:rPr>
        <w:t>4</w:t>
      </w:r>
      <w:r w:rsidR="000167F1" w:rsidRPr="0093305F">
        <w:t xml:space="preserve"> m</w:t>
      </w:r>
      <w:r w:rsidR="000167F1" w:rsidRPr="0093305F">
        <w:rPr>
          <w:vertAlign w:val="superscript"/>
        </w:rPr>
        <w:t xml:space="preserve">–2 </w:t>
      </w:r>
      <w:r w:rsidR="000167F1" w:rsidRPr="0093305F">
        <w:t>d</w:t>
      </w:r>
      <w:r w:rsidR="000167F1" w:rsidRPr="0093305F">
        <w:rPr>
          <w:vertAlign w:val="superscript"/>
        </w:rPr>
        <w:t>−1</w:t>
      </w:r>
      <w:r w:rsidR="000167F1" w:rsidRPr="0093305F">
        <w:t>)</w:t>
      </w:r>
      <w:r w:rsidR="000167F1" w:rsidRPr="0093305F">
        <w:rPr>
          <w:rFonts w:hint="eastAsia"/>
        </w:rPr>
        <w:t xml:space="preserve"> i</w:t>
      </w:r>
      <w:r w:rsidR="000167F1" w:rsidRPr="0093305F">
        <w:t>n the Okavango Delta (Botswana) (Gondwe and Masamba, 2014</w:t>
      </w:r>
      <w:r w:rsidR="000167F1" w:rsidRPr="0093305F">
        <w:rPr>
          <w:rFonts w:hint="eastAsia"/>
        </w:rPr>
        <w:t xml:space="preserve">). </w:t>
      </w:r>
      <w:r w:rsidR="0038421C" w:rsidRPr="0093305F">
        <w:t>Methane emissions from river deltas were substantially higher (</w:t>
      </w:r>
      <w:r w:rsidR="0038421C" w:rsidRPr="0093305F">
        <w:rPr>
          <w:rFonts w:ascii="Cambria Math" w:hAnsi="Cambria Math" w:cs="Cambria Math"/>
        </w:rPr>
        <w:t>∼</w:t>
      </w:r>
      <w:r w:rsidR="0038421C" w:rsidRPr="0093305F">
        <w:t>103 mg CH</w:t>
      </w:r>
      <w:r w:rsidR="0038421C" w:rsidRPr="0093305F">
        <w:rPr>
          <w:vertAlign w:val="subscript"/>
        </w:rPr>
        <w:t>4</w:t>
      </w:r>
      <w:r w:rsidR="0038421C" w:rsidRPr="0093305F">
        <w:t xml:space="preserve"> m</w:t>
      </w:r>
      <w:r w:rsidR="0038421C" w:rsidRPr="0093305F">
        <w:rPr>
          <w:vertAlign w:val="superscript"/>
        </w:rPr>
        <w:t xml:space="preserve">–2 </w:t>
      </w:r>
      <w:r w:rsidR="0038421C" w:rsidRPr="0093305F">
        <w:t>d</w:t>
      </w:r>
      <w:r w:rsidR="0038421C" w:rsidRPr="0093305F">
        <w:rPr>
          <w:vertAlign w:val="superscript"/>
        </w:rPr>
        <w:t>−1</w:t>
      </w:r>
      <w:r w:rsidR="0038421C" w:rsidRPr="0093305F">
        <w:t>) than th</w:t>
      </w:r>
      <w:r w:rsidR="00455D88">
        <w:rPr>
          <w:rFonts w:hint="eastAsia"/>
        </w:rPr>
        <w:t>o</w:t>
      </w:r>
      <w:r w:rsidR="0038421C" w:rsidRPr="0093305F">
        <w:t>se from non-river bays (&lt;100 mg CH</w:t>
      </w:r>
      <w:r w:rsidR="0038421C" w:rsidRPr="0093305F">
        <w:rPr>
          <w:vertAlign w:val="subscript"/>
        </w:rPr>
        <w:t>4</w:t>
      </w:r>
      <w:r w:rsidR="0038421C" w:rsidRPr="0093305F">
        <w:t xml:space="preserve"> m</w:t>
      </w:r>
      <w:r w:rsidR="0038421C" w:rsidRPr="0093305F">
        <w:rPr>
          <w:vertAlign w:val="superscript"/>
        </w:rPr>
        <w:t xml:space="preserve">–2 </w:t>
      </w:r>
      <w:r w:rsidR="0038421C" w:rsidRPr="0093305F">
        <w:t>d</w:t>
      </w:r>
      <w:r w:rsidR="0038421C" w:rsidRPr="0093305F">
        <w:rPr>
          <w:vertAlign w:val="superscript"/>
        </w:rPr>
        <w:t>−1</w:t>
      </w:r>
      <w:r w:rsidR="0038421C" w:rsidRPr="0093305F">
        <w:t>) in Lake Kariba (Zambia/Zimbabwe)</w:t>
      </w:r>
      <w:r w:rsidR="001336F6" w:rsidRPr="0093305F">
        <w:t>.</w:t>
      </w:r>
      <w:r w:rsidR="0038421C" w:rsidRPr="0093305F">
        <w:t xml:space="preserve"> </w:t>
      </w:r>
      <w:r w:rsidR="00C209AE" w:rsidRPr="00C1607C">
        <w:t>Methane fluxes were higher in river deltas (</w:t>
      </w:r>
      <w:r w:rsidR="00C209AE" w:rsidRPr="00C1607C">
        <w:rPr>
          <w:rFonts w:ascii="Cambria Math" w:hAnsi="Cambria Math"/>
        </w:rPr>
        <w:t>∼</w:t>
      </w:r>
      <w:r w:rsidR="00C209AE" w:rsidRPr="00C1607C">
        <w:t>103 mg CH</w:t>
      </w:r>
      <w:r w:rsidR="00C209AE" w:rsidRPr="00C1607C">
        <w:rPr>
          <w:vertAlign w:val="subscript"/>
        </w:rPr>
        <w:t>4</w:t>
      </w:r>
      <w:r w:rsidR="00C209AE" w:rsidRPr="00C1607C">
        <w:t xml:space="preserve"> m</w:t>
      </w:r>
      <w:r w:rsidR="00C209AE" w:rsidRPr="00C1607C">
        <w:rPr>
          <w:vertAlign w:val="superscript"/>
        </w:rPr>
        <w:t xml:space="preserve">–2 </w:t>
      </w:r>
      <w:r w:rsidR="00C209AE" w:rsidRPr="00C1607C">
        <w:t>d</w:t>
      </w:r>
      <w:r w:rsidR="00C209AE" w:rsidRPr="00C1607C">
        <w:rPr>
          <w:vertAlign w:val="superscript"/>
        </w:rPr>
        <w:t>−1</w:t>
      </w:r>
      <w:r w:rsidR="00C209AE" w:rsidRPr="00C1607C">
        <w:t xml:space="preserve">) </w:t>
      </w:r>
      <w:r w:rsidR="0074284D" w:rsidRPr="0093305F">
        <w:t>compared to non</w:t>
      </w:r>
      <w:r w:rsidR="001336F6" w:rsidRPr="0093305F">
        <w:t>-</w:t>
      </w:r>
      <w:r w:rsidR="0074284D" w:rsidRPr="0093305F">
        <w:t>river bays (&lt;100 mg CH</w:t>
      </w:r>
      <w:r w:rsidR="00E83622" w:rsidRPr="0093305F">
        <w:rPr>
          <w:vertAlign w:val="subscript"/>
        </w:rPr>
        <w:t>4</w:t>
      </w:r>
      <w:r w:rsidR="0074284D" w:rsidRPr="0093305F">
        <w:t xml:space="preserve"> m</w:t>
      </w:r>
      <w:r w:rsidR="0074284D" w:rsidRPr="0093305F">
        <w:rPr>
          <w:vertAlign w:val="superscript"/>
        </w:rPr>
        <w:t xml:space="preserve">–2 </w:t>
      </w:r>
      <w:r w:rsidR="0074284D" w:rsidRPr="0093305F">
        <w:t>d</w:t>
      </w:r>
      <w:r w:rsidR="0074284D" w:rsidRPr="0093305F">
        <w:rPr>
          <w:vertAlign w:val="superscript"/>
        </w:rPr>
        <w:t>−1</w:t>
      </w:r>
      <w:r w:rsidR="0074284D" w:rsidRPr="0093305F">
        <w:t xml:space="preserve">) in Lake Kariba (Zambia/Zimbabwe) (DelSontro et al., 2011). </w:t>
      </w:r>
      <w:r w:rsidR="000167F1" w:rsidRPr="0093305F">
        <w:t>W</w:t>
      </w:r>
      <w:r w:rsidR="00F92373" w:rsidRPr="0093305F">
        <w:t>hile CO</w:t>
      </w:r>
      <w:r w:rsidR="00F92373" w:rsidRPr="0093305F">
        <w:rPr>
          <w:vertAlign w:val="subscript"/>
        </w:rPr>
        <w:t>2</w:t>
      </w:r>
      <w:r w:rsidR="00F92373" w:rsidRPr="0093305F">
        <w:t xml:space="preserve"> and CH</w:t>
      </w:r>
      <w:r w:rsidR="00F92373" w:rsidRPr="0093305F">
        <w:rPr>
          <w:vertAlign w:val="subscript"/>
        </w:rPr>
        <w:t>4</w:t>
      </w:r>
      <w:r w:rsidR="00F92373" w:rsidRPr="0093305F">
        <w:t xml:space="preserve"> concentrations in the main channel were highest downstream of the floodplains, N</w:t>
      </w:r>
      <w:r w:rsidR="00F92373" w:rsidRPr="0093305F">
        <w:rPr>
          <w:vertAlign w:val="subscript"/>
        </w:rPr>
        <w:t>2</w:t>
      </w:r>
      <w:r w:rsidR="00F92373" w:rsidRPr="0093305F">
        <w:t xml:space="preserve">O concentrations were lowest downstream of the floodplains </w:t>
      </w:r>
      <w:r w:rsidR="000167F1" w:rsidRPr="0093305F">
        <w:rPr>
          <w:rFonts w:hint="eastAsia"/>
        </w:rPr>
        <w:t>i</w:t>
      </w:r>
      <w:r w:rsidR="000167F1" w:rsidRPr="0093305F">
        <w:t>n the Zambezi River (</w:t>
      </w:r>
      <w:r w:rsidR="00820199" w:rsidRPr="0093305F">
        <w:t>Zambia and Mozambique</w:t>
      </w:r>
      <w:r w:rsidR="000167F1" w:rsidRPr="0093305F">
        <w:t>) (Teodoru et al., 2015)</w:t>
      </w:r>
      <w:r w:rsidR="00F92373" w:rsidRPr="0093305F">
        <w:t xml:space="preserve">. </w:t>
      </w:r>
      <w:r w:rsidR="006C5CC1">
        <w:rPr>
          <w:rFonts w:hint="eastAsia"/>
        </w:rPr>
        <w:t xml:space="preserve">Greenhouse gas emissions from </w:t>
      </w:r>
      <w:r w:rsidR="00D255EB" w:rsidRPr="0093305F">
        <w:rPr>
          <w:rFonts w:hint="eastAsia"/>
        </w:rPr>
        <w:t>D</w:t>
      </w:r>
      <w:r w:rsidR="004A71A0" w:rsidRPr="0093305F">
        <w:t xml:space="preserve">ambos </w:t>
      </w:r>
      <w:r w:rsidR="004A71A0" w:rsidRPr="0093305F">
        <w:rPr>
          <w:rFonts w:hint="eastAsia"/>
        </w:rPr>
        <w:t>i</w:t>
      </w:r>
      <w:r w:rsidR="004A71A0" w:rsidRPr="0093305F">
        <w:t xml:space="preserve">n Zimbabwe </w:t>
      </w:r>
      <w:r w:rsidR="006C5CC1">
        <w:rPr>
          <w:rFonts w:hint="eastAsia"/>
        </w:rPr>
        <w:t xml:space="preserve">varied with </w:t>
      </w:r>
      <w:r w:rsidR="004A71A0" w:rsidRPr="0093305F">
        <w:t>catena position</w:t>
      </w:r>
      <w:r w:rsidR="006C5CC1">
        <w:rPr>
          <w:rFonts w:hint="eastAsia"/>
        </w:rPr>
        <w:t xml:space="preserve"> </w:t>
      </w:r>
      <w:r w:rsidR="006C5CC1" w:rsidRPr="0093305F">
        <w:t>(Nyamadzawo et al., 2014a)</w:t>
      </w:r>
      <w:r w:rsidR="004A71A0" w:rsidRPr="0093305F">
        <w:t>. Upland dambos were important sources of N</w:t>
      </w:r>
      <w:r w:rsidR="004A71A0" w:rsidRPr="0093305F">
        <w:rPr>
          <w:vertAlign w:val="subscript"/>
        </w:rPr>
        <w:t>2</w:t>
      </w:r>
      <w:r w:rsidR="004A71A0" w:rsidRPr="0093305F">
        <w:t>O and CO</w:t>
      </w:r>
      <w:r w:rsidR="004A71A0" w:rsidRPr="0093305F">
        <w:rPr>
          <w:vertAlign w:val="subscript"/>
        </w:rPr>
        <w:t>2</w:t>
      </w:r>
      <w:r w:rsidR="004A71A0" w:rsidRPr="0093305F">
        <w:t>, and a sink for CH</w:t>
      </w:r>
      <w:r w:rsidR="004A71A0" w:rsidRPr="0093305F">
        <w:rPr>
          <w:vertAlign w:val="subscript"/>
        </w:rPr>
        <w:t>4</w:t>
      </w:r>
      <w:r w:rsidR="004A71A0" w:rsidRPr="0093305F">
        <w:t>; while those in a mid-slope position were a major source of CH</w:t>
      </w:r>
      <w:r w:rsidR="004A71A0" w:rsidRPr="0093305F">
        <w:rPr>
          <w:vertAlign w:val="subscript"/>
        </w:rPr>
        <w:t>4</w:t>
      </w:r>
      <w:r w:rsidR="004A71A0" w:rsidRPr="0093305F">
        <w:t>, but a weak source of CO</w:t>
      </w:r>
      <w:r w:rsidR="004A71A0" w:rsidRPr="0093305F">
        <w:rPr>
          <w:vertAlign w:val="subscript"/>
        </w:rPr>
        <w:t>2</w:t>
      </w:r>
      <w:r w:rsidR="004A71A0" w:rsidRPr="0093305F">
        <w:t xml:space="preserve"> and N</w:t>
      </w:r>
      <w:r w:rsidR="004A71A0" w:rsidRPr="0093305F">
        <w:rPr>
          <w:vertAlign w:val="subscript"/>
        </w:rPr>
        <w:t>2</w:t>
      </w:r>
      <w:r w:rsidR="004A71A0" w:rsidRPr="0093305F">
        <w:t xml:space="preserve">O; and those at the bottom were a weak source </w:t>
      </w:r>
      <w:r w:rsidR="006562F8" w:rsidRPr="0093305F">
        <w:t>of</w:t>
      </w:r>
      <w:r w:rsidR="004A71A0" w:rsidRPr="0093305F">
        <w:t xml:space="preserve"> all GHGs (Nyamadzawo et al., 2014a).</w:t>
      </w:r>
    </w:p>
    <w:p w:rsidR="00E802BF" w:rsidRPr="0093305F" w:rsidRDefault="007920B3" w:rsidP="00D255EB">
      <w:pPr>
        <w:spacing w:line="480" w:lineRule="auto"/>
      </w:pPr>
      <w:r w:rsidRPr="0093305F">
        <w:tab/>
      </w:r>
      <w:r w:rsidR="006C5CC1">
        <w:rPr>
          <w:rFonts w:hint="eastAsia"/>
        </w:rPr>
        <w:t xml:space="preserve">The </w:t>
      </w:r>
      <w:r w:rsidR="00285E5C" w:rsidRPr="0093305F">
        <w:t>c</w:t>
      </w:r>
      <w:r w:rsidR="003F6A19" w:rsidRPr="0093305F">
        <w:t>oncentration and flux of GHG</w:t>
      </w:r>
      <w:r w:rsidR="00285E5C" w:rsidRPr="0093305F">
        <w:t>s</w:t>
      </w:r>
      <w:r w:rsidR="003F6A19" w:rsidRPr="0093305F">
        <w:t xml:space="preserve"> </w:t>
      </w:r>
      <w:r w:rsidR="003505AD" w:rsidRPr="0093305F">
        <w:t xml:space="preserve">are </w:t>
      </w:r>
      <w:r w:rsidR="003F6A19" w:rsidRPr="0093305F">
        <w:t xml:space="preserve">strongly linked </w:t>
      </w:r>
      <w:r w:rsidR="004A17A4" w:rsidRPr="0093305F">
        <w:t>to hydrological characteristics</w:t>
      </w:r>
      <w:r w:rsidR="009E6116" w:rsidRPr="0093305F">
        <w:t xml:space="preserve"> such as discharge</w:t>
      </w:r>
      <w:r w:rsidR="002873BF">
        <w:rPr>
          <w:rFonts w:hint="eastAsia"/>
        </w:rPr>
        <w:t xml:space="preserve"> (Table 3)</w:t>
      </w:r>
      <w:r w:rsidR="009E6116" w:rsidRPr="0093305F">
        <w:t>,</w:t>
      </w:r>
      <w:r w:rsidR="00A10391" w:rsidRPr="0093305F">
        <w:rPr>
          <w:rFonts w:hint="eastAsia"/>
        </w:rPr>
        <w:t xml:space="preserve"> </w:t>
      </w:r>
      <w:r w:rsidR="003C245D" w:rsidRPr="0093305F">
        <w:t>but clear pattern</w:t>
      </w:r>
      <w:r w:rsidR="008016CC" w:rsidRPr="0093305F">
        <w:t>s</w:t>
      </w:r>
      <w:r w:rsidR="003C245D" w:rsidRPr="0093305F">
        <w:t xml:space="preserve"> ha</w:t>
      </w:r>
      <w:r w:rsidR="008016CC" w:rsidRPr="0093305F">
        <w:t>ve</w:t>
      </w:r>
      <w:r w:rsidR="003C245D" w:rsidRPr="0093305F">
        <w:t xml:space="preserve"> not </w:t>
      </w:r>
      <w:r w:rsidR="008016CC" w:rsidRPr="0093305F">
        <w:t xml:space="preserve">yet </w:t>
      </w:r>
      <w:r w:rsidR="003C245D" w:rsidRPr="0093305F">
        <w:t>been identified</w:t>
      </w:r>
      <w:r w:rsidR="003F6A19" w:rsidRPr="0093305F">
        <w:t xml:space="preserve">. </w:t>
      </w:r>
      <w:r w:rsidR="00942F5B" w:rsidRPr="0093305F">
        <w:rPr>
          <w:rFonts w:hint="eastAsia"/>
        </w:rPr>
        <w:t>S</w:t>
      </w:r>
      <w:r w:rsidR="003C245D" w:rsidRPr="0093305F">
        <w:t>urface CO</w:t>
      </w:r>
      <w:r w:rsidR="003C245D" w:rsidRPr="0093305F">
        <w:rPr>
          <w:vertAlign w:val="subscript"/>
        </w:rPr>
        <w:t>2</w:t>
      </w:r>
      <w:r w:rsidR="003C245D" w:rsidRPr="0093305F">
        <w:t xml:space="preserve"> flux was positively correlated with discharge </w:t>
      </w:r>
      <w:r w:rsidR="00942F5B" w:rsidRPr="0093305F">
        <w:rPr>
          <w:rFonts w:hint="eastAsia"/>
        </w:rPr>
        <w:t>i</w:t>
      </w:r>
      <w:r w:rsidR="00942F5B" w:rsidRPr="0093305F">
        <w:t xml:space="preserve">n the Congo River </w:t>
      </w:r>
      <w:r w:rsidR="003C245D" w:rsidRPr="0093305F">
        <w:t>(Wang et al., 2013)</w:t>
      </w:r>
      <w:r w:rsidR="00897DF2" w:rsidRPr="0093305F">
        <w:t>, while</w:t>
      </w:r>
      <w:r w:rsidR="003C245D" w:rsidRPr="0093305F">
        <w:t xml:space="preserve"> </w:t>
      </w:r>
      <w:r w:rsidR="00897DF2" w:rsidRPr="0093305F">
        <w:t xml:space="preserve">in </w:t>
      </w:r>
      <w:r w:rsidR="00BA1024" w:rsidRPr="0093305F">
        <w:t xml:space="preserve">Ivory Coast, rivers were </w:t>
      </w:r>
      <w:r w:rsidR="00897DF2" w:rsidRPr="0093305F">
        <w:t xml:space="preserve">often </w:t>
      </w:r>
      <w:r w:rsidR="00BA1024" w:rsidRPr="0093305F">
        <w:t xml:space="preserve">oversaturated </w:t>
      </w:r>
      <w:r w:rsidR="00897DF2" w:rsidRPr="0093305F">
        <w:t xml:space="preserve">with </w:t>
      </w:r>
      <w:r w:rsidR="00BA1024" w:rsidRPr="0093305F">
        <w:t>CO</w:t>
      </w:r>
      <w:r w:rsidR="00BA1024" w:rsidRPr="0093305F">
        <w:rPr>
          <w:vertAlign w:val="subscript"/>
        </w:rPr>
        <w:t>2</w:t>
      </w:r>
      <w:r w:rsidR="00BA1024" w:rsidRPr="0093305F">
        <w:t xml:space="preserve"> and the seasonal variability of</w:t>
      </w:r>
      <w:r w:rsidR="0061032E" w:rsidRPr="0093305F">
        <w:rPr>
          <w:rFonts w:hint="eastAsia"/>
        </w:rPr>
        <w:t xml:space="preserve"> </w:t>
      </w:r>
      <w:r w:rsidR="0061032E" w:rsidRPr="0093305F">
        <w:t>partial pressure of CO</w:t>
      </w:r>
      <w:r w:rsidR="0061032E" w:rsidRPr="0093305F">
        <w:rPr>
          <w:vertAlign w:val="subscript"/>
        </w:rPr>
        <w:t>2</w:t>
      </w:r>
      <w:r w:rsidR="0061032E" w:rsidRPr="0093305F">
        <w:rPr>
          <w:rFonts w:hint="eastAsia"/>
          <w:vertAlign w:val="subscript"/>
        </w:rPr>
        <w:t xml:space="preserve"> </w:t>
      </w:r>
      <w:r w:rsidR="0061032E" w:rsidRPr="0093305F">
        <w:rPr>
          <w:rFonts w:hint="eastAsia"/>
        </w:rPr>
        <w:t>(</w:t>
      </w:r>
      <w:r w:rsidR="00BA1024" w:rsidRPr="0093305F">
        <w:rPr>
          <w:i/>
          <w:iCs/>
        </w:rPr>
        <w:t>p</w:t>
      </w:r>
      <w:r w:rsidR="00BA1024" w:rsidRPr="0093305F">
        <w:t>CO</w:t>
      </w:r>
      <w:r w:rsidR="00BA1024" w:rsidRPr="0093305F">
        <w:rPr>
          <w:position w:val="-8"/>
          <w:vertAlign w:val="subscript"/>
        </w:rPr>
        <w:t>2</w:t>
      </w:r>
      <w:r w:rsidR="0061032E" w:rsidRPr="0093305F">
        <w:rPr>
          <w:rFonts w:hint="eastAsia"/>
        </w:rPr>
        <w:t xml:space="preserve">) </w:t>
      </w:r>
      <w:r w:rsidR="00BA1024" w:rsidRPr="0093305F">
        <w:t xml:space="preserve">was due to dilution during the flooding period (Koné et al., 2009). </w:t>
      </w:r>
      <w:r w:rsidR="003C245D" w:rsidRPr="0093305F">
        <w:t xml:space="preserve">Similarly, </w:t>
      </w:r>
      <w:r w:rsidR="00B438D5" w:rsidRPr="0093305F">
        <w:t>CO</w:t>
      </w:r>
      <w:r w:rsidR="00B438D5" w:rsidRPr="0093305F">
        <w:rPr>
          <w:vertAlign w:val="subscript"/>
        </w:rPr>
        <w:t>2</w:t>
      </w:r>
      <w:r w:rsidR="00B438D5" w:rsidRPr="0093305F">
        <w:t xml:space="preserve"> flux</w:t>
      </w:r>
      <w:r w:rsidR="003505AD" w:rsidRPr="0093305F">
        <w:t>es</w:t>
      </w:r>
      <w:r w:rsidR="00B438D5" w:rsidRPr="0093305F">
        <w:t xml:space="preserve"> show a very pronounced seasonal pattern strongly linked to hydrological conditions </w:t>
      </w:r>
      <w:r w:rsidR="003C245D" w:rsidRPr="0093305F">
        <w:t xml:space="preserve">in the Oubangui River </w:t>
      </w:r>
      <w:r w:rsidR="003505AD" w:rsidRPr="0093305F">
        <w:t xml:space="preserve">in the </w:t>
      </w:r>
      <w:r w:rsidR="003C245D" w:rsidRPr="0093305F">
        <w:t xml:space="preserve">Central African Republic </w:t>
      </w:r>
      <w:r w:rsidR="007E3A70" w:rsidRPr="0093305F">
        <w:t xml:space="preserve">(Bouillon et al., 2012). </w:t>
      </w:r>
      <w:r w:rsidR="00BC7B72" w:rsidRPr="0093305F">
        <w:t xml:space="preserve">Although </w:t>
      </w:r>
      <w:r w:rsidR="00B438D5" w:rsidRPr="0093305F">
        <w:t>higher CH</w:t>
      </w:r>
      <w:r w:rsidR="00B438D5" w:rsidRPr="0093305F">
        <w:rPr>
          <w:vertAlign w:val="subscript"/>
        </w:rPr>
        <w:t>4</w:t>
      </w:r>
      <w:r w:rsidR="00B438D5" w:rsidRPr="0093305F">
        <w:t xml:space="preserve"> concentrations were found during low-discharge conditions</w:t>
      </w:r>
      <w:r w:rsidR="007E3A70" w:rsidRPr="0093305F">
        <w:t>,</w:t>
      </w:r>
      <w:r w:rsidR="005A0505" w:rsidRPr="0093305F">
        <w:t xml:space="preserve"> </w:t>
      </w:r>
      <w:r w:rsidR="00B438D5" w:rsidRPr="0093305F">
        <w:t>N</w:t>
      </w:r>
      <w:r w:rsidR="00B438D5" w:rsidRPr="0093305F">
        <w:rPr>
          <w:vertAlign w:val="subscript"/>
        </w:rPr>
        <w:t>2</w:t>
      </w:r>
      <w:r w:rsidR="00B438D5" w:rsidRPr="0093305F">
        <w:t xml:space="preserve">O concentrations were lowest during </w:t>
      </w:r>
      <w:r w:rsidR="00B438D5" w:rsidRPr="0093305F">
        <w:lastRenderedPageBreak/>
        <w:t>low</w:t>
      </w:r>
      <w:r w:rsidR="005A0505" w:rsidRPr="0093305F">
        <w:t>-</w:t>
      </w:r>
      <w:r w:rsidR="00B438D5" w:rsidRPr="0093305F">
        <w:t>discharge conditions (Bouillon et al., 2012).</w:t>
      </w:r>
      <w:r w:rsidR="0050359C" w:rsidRPr="0093305F">
        <w:t xml:space="preserve"> </w:t>
      </w:r>
      <w:r w:rsidR="00A04D53" w:rsidRPr="0093305F">
        <w:rPr>
          <w:rFonts w:hint="eastAsia"/>
        </w:rPr>
        <w:t xml:space="preserve">In </w:t>
      </w:r>
      <w:r w:rsidR="00A04D53" w:rsidRPr="0093305F">
        <w:t>Lake Kivu</w:t>
      </w:r>
      <w:r w:rsidR="00A04D53" w:rsidRPr="0093305F">
        <w:rPr>
          <w:rFonts w:hint="eastAsia"/>
        </w:rPr>
        <w:t>, s</w:t>
      </w:r>
      <w:r w:rsidR="00A04D53" w:rsidRPr="0093305F">
        <w:t>easonal variations of CH</w:t>
      </w:r>
      <w:r w:rsidR="00E83622" w:rsidRPr="0093305F">
        <w:rPr>
          <w:vertAlign w:val="subscript"/>
        </w:rPr>
        <w:t>4</w:t>
      </w:r>
      <w:r w:rsidR="00A04D53" w:rsidRPr="0093305F">
        <w:t xml:space="preserve"> in the main basin</w:t>
      </w:r>
      <w:r w:rsidR="00A04D53" w:rsidRPr="0093305F">
        <w:rPr>
          <w:rFonts w:hint="eastAsia"/>
        </w:rPr>
        <w:t xml:space="preserve"> </w:t>
      </w:r>
      <w:r w:rsidR="00A04D53" w:rsidRPr="0093305F">
        <w:t>were driven by deepening of the mixolimnion and mixing of surface waters</w:t>
      </w:r>
      <w:r w:rsidR="00A04D53" w:rsidRPr="0093305F">
        <w:rPr>
          <w:rFonts w:hint="eastAsia"/>
        </w:rPr>
        <w:t xml:space="preserve"> </w:t>
      </w:r>
      <w:r w:rsidR="00A04D53" w:rsidRPr="0093305F">
        <w:t>with deeper waters rich in CH</w:t>
      </w:r>
      <w:r w:rsidR="00E83622" w:rsidRPr="0093305F">
        <w:rPr>
          <w:vertAlign w:val="subscript"/>
        </w:rPr>
        <w:t>4</w:t>
      </w:r>
      <w:r w:rsidR="00A04D53" w:rsidRPr="0093305F">
        <w:rPr>
          <w:rFonts w:hint="eastAsia"/>
          <w:vertAlign w:val="subscript"/>
        </w:rPr>
        <w:t xml:space="preserve"> </w:t>
      </w:r>
      <w:r w:rsidR="00A04D53" w:rsidRPr="0093305F">
        <w:rPr>
          <w:rFonts w:hint="eastAsia"/>
        </w:rPr>
        <w:t>(</w:t>
      </w:r>
      <w:r w:rsidR="00A04D53" w:rsidRPr="0093305F">
        <w:t>Borges</w:t>
      </w:r>
      <w:r w:rsidR="00A04D53" w:rsidRPr="0093305F">
        <w:rPr>
          <w:rFonts w:hint="eastAsia"/>
        </w:rPr>
        <w:t xml:space="preserve"> et al., 2011). </w:t>
      </w:r>
      <w:r w:rsidR="0050359C" w:rsidRPr="0093305F">
        <w:t xml:space="preserve">In </w:t>
      </w:r>
      <w:r w:rsidR="00285E5C" w:rsidRPr="0093305F">
        <w:t xml:space="preserve">the </w:t>
      </w:r>
      <w:r w:rsidR="0050359C" w:rsidRPr="0093305F">
        <w:t>Zambezi River</w:t>
      </w:r>
      <w:r w:rsidR="00E81F27" w:rsidRPr="0093305F">
        <w:t xml:space="preserve"> (</w:t>
      </w:r>
      <w:r w:rsidR="00120563" w:rsidRPr="0093305F">
        <w:t>Zambia and Mozambique</w:t>
      </w:r>
      <w:r w:rsidR="00E81F27" w:rsidRPr="0093305F">
        <w:t>)</w:t>
      </w:r>
      <w:r w:rsidR="0050359C" w:rsidRPr="0093305F">
        <w:t>, inter</w:t>
      </w:r>
      <w:r w:rsidR="00285E5C" w:rsidRPr="0093305F">
        <w:t>-</w:t>
      </w:r>
      <w:r w:rsidR="0050359C" w:rsidRPr="0093305F">
        <w:t>annual variability was relatively large for CO</w:t>
      </w:r>
      <w:r w:rsidR="0050359C" w:rsidRPr="0093305F">
        <w:rPr>
          <w:vertAlign w:val="subscript"/>
        </w:rPr>
        <w:t>2</w:t>
      </w:r>
      <w:r w:rsidR="0050359C" w:rsidRPr="0093305F">
        <w:t xml:space="preserve"> and CH</w:t>
      </w:r>
      <w:r w:rsidR="0050359C" w:rsidRPr="0093305F">
        <w:rPr>
          <w:vertAlign w:val="subscript"/>
        </w:rPr>
        <w:t xml:space="preserve">4 </w:t>
      </w:r>
      <w:r w:rsidR="004533E5" w:rsidRPr="0093305F">
        <w:t xml:space="preserve">and </w:t>
      </w:r>
      <w:r w:rsidR="0050359C" w:rsidRPr="0093305F">
        <w:t>significantly higher concentrations were measured during wet seasons</w:t>
      </w:r>
      <w:r w:rsidR="004533E5" w:rsidRPr="0093305F">
        <w:t xml:space="preserve"> (Teodoru et al., 201</w:t>
      </w:r>
      <w:r w:rsidR="00F46465" w:rsidRPr="0093305F">
        <w:t>5</w:t>
      </w:r>
      <w:r w:rsidR="004533E5" w:rsidRPr="0093305F">
        <w:t>).</w:t>
      </w:r>
      <w:r w:rsidR="0050359C" w:rsidRPr="0093305F">
        <w:t xml:space="preserve"> </w:t>
      </w:r>
      <w:r w:rsidR="004533E5" w:rsidRPr="0093305F">
        <w:t>However, i</w:t>
      </w:r>
      <w:r w:rsidR="0050359C" w:rsidRPr="0093305F">
        <w:t>nter</w:t>
      </w:r>
      <w:r w:rsidR="00285E5C" w:rsidRPr="0093305F">
        <w:t>-</w:t>
      </w:r>
      <w:r w:rsidR="0050359C" w:rsidRPr="0093305F">
        <w:t>annual variability of N</w:t>
      </w:r>
      <w:r w:rsidR="0050359C" w:rsidRPr="0093305F">
        <w:rPr>
          <w:vertAlign w:val="subscript"/>
        </w:rPr>
        <w:t>2</w:t>
      </w:r>
      <w:r w:rsidR="0050359C" w:rsidRPr="0093305F">
        <w:t xml:space="preserve">O was less pronounced </w:t>
      </w:r>
      <w:r w:rsidR="004533E5" w:rsidRPr="0093305F">
        <w:t>and</w:t>
      </w:r>
      <w:r w:rsidR="0050359C" w:rsidRPr="0093305F">
        <w:t xml:space="preserve"> generally higher values were found during the dry season (Teodoru et al., 201</w:t>
      </w:r>
      <w:r w:rsidR="00F46465" w:rsidRPr="0093305F">
        <w:t>5</w:t>
      </w:r>
      <w:r w:rsidR="0050359C" w:rsidRPr="0093305F">
        <w:t>).</w:t>
      </w:r>
      <w:r w:rsidR="00CE3374" w:rsidRPr="0093305F">
        <w:t xml:space="preserve"> </w:t>
      </w:r>
      <w:r w:rsidR="001A5064">
        <w:rPr>
          <w:rFonts w:hint="eastAsia"/>
        </w:rPr>
        <w:t>I</w:t>
      </w:r>
      <w:r w:rsidR="001A5064" w:rsidRPr="001A5064">
        <w:t>n Kampala, Uganda</w:t>
      </w:r>
      <w:r w:rsidR="001A5064">
        <w:rPr>
          <w:rFonts w:hint="eastAsia"/>
        </w:rPr>
        <w:t>, precipitation was a major driver for seasonal variation of CO</w:t>
      </w:r>
      <w:r w:rsidR="001A5064" w:rsidRPr="001A5064">
        <w:rPr>
          <w:rFonts w:hint="eastAsia"/>
          <w:vertAlign w:val="subscript"/>
        </w:rPr>
        <w:t>2</w:t>
      </w:r>
      <w:r w:rsidR="001A5064">
        <w:rPr>
          <w:rFonts w:hint="eastAsia"/>
        </w:rPr>
        <w:t>, CH</w:t>
      </w:r>
      <w:r w:rsidR="001A5064" w:rsidRPr="001A5064">
        <w:rPr>
          <w:rFonts w:hint="eastAsia"/>
          <w:vertAlign w:val="subscript"/>
        </w:rPr>
        <w:t>4</w:t>
      </w:r>
      <w:r w:rsidR="001A5064">
        <w:rPr>
          <w:rFonts w:hint="eastAsia"/>
        </w:rPr>
        <w:t xml:space="preserve"> and N</w:t>
      </w:r>
      <w:r w:rsidR="001A5064" w:rsidRPr="001A5064">
        <w:rPr>
          <w:rFonts w:hint="eastAsia"/>
          <w:vertAlign w:val="subscript"/>
        </w:rPr>
        <w:t>2</w:t>
      </w:r>
      <w:r w:rsidR="001A5064">
        <w:rPr>
          <w:rFonts w:hint="eastAsia"/>
        </w:rPr>
        <w:t xml:space="preserve">O fluxes in </w:t>
      </w:r>
      <w:r w:rsidR="001A5064">
        <w:t>subsurface flow wetland</w:t>
      </w:r>
      <w:r w:rsidR="001A5064">
        <w:rPr>
          <w:rFonts w:hint="eastAsia"/>
        </w:rPr>
        <w:t xml:space="preserve"> </w:t>
      </w:r>
      <w:r w:rsidR="001A5064">
        <w:t>buffer strips</w:t>
      </w:r>
      <w:r w:rsidR="001A5064">
        <w:rPr>
          <w:rFonts w:hint="eastAsia"/>
        </w:rPr>
        <w:t xml:space="preserve"> due to its potential influence on hydraulic saturation affecting oxygen fluctuation (</w:t>
      </w:r>
      <w:r w:rsidR="001A5064" w:rsidRPr="001A5064">
        <w:t>Bateganya</w:t>
      </w:r>
      <w:r w:rsidR="001A5064">
        <w:rPr>
          <w:rFonts w:hint="eastAsia"/>
        </w:rPr>
        <w:t xml:space="preserve"> et al., 2015).</w:t>
      </w:r>
    </w:p>
    <w:p w:rsidR="001B505C" w:rsidRPr="0093305F" w:rsidRDefault="0046099A" w:rsidP="001A5064">
      <w:pPr>
        <w:spacing w:line="480" w:lineRule="auto"/>
      </w:pPr>
      <w:r w:rsidRPr="0093305F">
        <w:tab/>
      </w:r>
      <w:r w:rsidR="00E83622" w:rsidRPr="0093305F">
        <w:t xml:space="preserve">Studies found the concentration and flux of GHGs are </w:t>
      </w:r>
      <w:r w:rsidR="006C5CC1">
        <w:rPr>
          <w:rFonts w:hint="eastAsia"/>
        </w:rPr>
        <w:t xml:space="preserve">also </w:t>
      </w:r>
      <w:r w:rsidR="00E83622" w:rsidRPr="0093305F">
        <w:t xml:space="preserve">strongly linked to </w:t>
      </w:r>
      <w:r w:rsidR="00C209AE" w:rsidRPr="002E218F">
        <w:t>environment and water quality</w:t>
      </w:r>
      <w:r w:rsidR="00C209AE" w:rsidRPr="0093305F">
        <w:t xml:space="preserve"> </w:t>
      </w:r>
      <w:r w:rsidR="002873BF">
        <w:rPr>
          <w:rFonts w:hint="eastAsia"/>
        </w:rPr>
        <w:t xml:space="preserve">(Table 3) </w:t>
      </w:r>
      <w:r w:rsidR="00E83622" w:rsidRPr="0093305F">
        <w:t>but clear patterns have not yet been identified.</w:t>
      </w:r>
      <w:r w:rsidR="00C922AA" w:rsidRPr="0093305F">
        <w:t xml:space="preserve"> </w:t>
      </w:r>
      <w:r w:rsidR="006E5401" w:rsidRPr="0093305F">
        <w:t>In the Okavango Delta (Botswana), CH</w:t>
      </w:r>
      <w:r w:rsidR="006E5401" w:rsidRPr="0093305F">
        <w:rPr>
          <w:vertAlign w:val="subscript"/>
        </w:rPr>
        <w:t>4</w:t>
      </w:r>
      <w:r w:rsidR="006E5401" w:rsidRPr="0093305F">
        <w:t xml:space="preserve"> emissions were highest during the warmer</w:t>
      </w:r>
      <w:r w:rsidR="003505AD" w:rsidRPr="0093305F">
        <w:t>, summer</w:t>
      </w:r>
      <w:r w:rsidR="009E6116" w:rsidRPr="0093305F">
        <w:t xml:space="preserve"> </w:t>
      </w:r>
      <w:r w:rsidR="006E5401" w:rsidRPr="0093305F">
        <w:t xml:space="preserve">rainy </w:t>
      </w:r>
      <w:r w:rsidR="003505AD" w:rsidRPr="0093305F">
        <w:t xml:space="preserve">season </w:t>
      </w:r>
      <w:r w:rsidR="006E5401" w:rsidRPr="0093305F">
        <w:t xml:space="preserve">and lowest during cooler winter season suggesting the emissions were probably regulated by water temperature (Gondwe and Masamba, 2014). However, </w:t>
      </w:r>
      <w:r w:rsidR="009B497C" w:rsidRPr="0093305F">
        <w:t xml:space="preserve">Borges et al., (2015) found no </w:t>
      </w:r>
      <w:r w:rsidR="006E5401" w:rsidRPr="0093305F">
        <w:t xml:space="preserve">significant </w:t>
      </w:r>
      <w:r w:rsidR="009B497C" w:rsidRPr="0093305F">
        <w:t xml:space="preserve">correlation </w:t>
      </w:r>
      <w:r w:rsidR="006E5401" w:rsidRPr="0093305F">
        <w:t xml:space="preserve">between water temperature and </w:t>
      </w:r>
      <w:r w:rsidR="006E5401" w:rsidRPr="0093305F">
        <w:rPr>
          <w:i/>
        </w:rPr>
        <w:t>p</w:t>
      </w:r>
      <w:r w:rsidR="006E5401" w:rsidRPr="0093305F">
        <w:t>CO</w:t>
      </w:r>
      <w:r w:rsidR="006E5401" w:rsidRPr="0093305F">
        <w:rPr>
          <w:vertAlign w:val="subscript"/>
        </w:rPr>
        <w:t>2</w:t>
      </w:r>
      <w:r w:rsidR="006E5401" w:rsidRPr="0093305F">
        <w:t xml:space="preserve"> and dissolved CH</w:t>
      </w:r>
      <w:r w:rsidR="006E5401" w:rsidRPr="0093305F">
        <w:rPr>
          <w:vertAlign w:val="subscript"/>
        </w:rPr>
        <w:t>4</w:t>
      </w:r>
      <w:r w:rsidR="006E5401" w:rsidRPr="0093305F">
        <w:t xml:space="preserve"> and N</w:t>
      </w:r>
      <w:r w:rsidR="006E5401" w:rsidRPr="0093305F">
        <w:rPr>
          <w:vertAlign w:val="subscript"/>
        </w:rPr>
        <w:t>2</w:t>
      </w:r>
      <w:r w:rsidR="006E5401" w:rsidRPr="0093305F">
        <w:t>O</w:t>
      </w:r>
      <w:r w:rsidR="009B497C" w:rsidRPr="0093305F">
        <w:t xml:space="preserve"> in 11 SSA river systems, </w:t>
      </w:r>
      <w:r w:rsidR="004C2C85" w:rsidRPr="0093305F">
        <w:rPr>
          <w:rFonts w:hint="eastAsia"/>
        </w:rPr>
        <w:t>but</w:t>
      </w:r>
      <w:r w:rsidR="009B497C" w:rsidRPr="0093305F">
        <w:t xml:space="preserve"> there was </w:t>
      </w:r>
      <w:r w:rsidR="006E5401" w:rsidRPr="0093305F">
        <w:t xml:space="preserve">a positive relationship between </w:t>
      </w:r>
      <w:r w:rsidR="006E5401" w:rsidRPr="0093305F">
        <w:rPr>
          <w:i/>
        </w:rPr>
        <w:t>p</w:t>
      </w:r>
      <w:r w:rsidR="006E5401" w:rsidRPr="0093305F">
        <w:t>CO</w:t>
      </w:r>
      <w:r w:rsidR="006E5401" w:rsidRPr="0093305F">
        <w:rPr>
          <w:vertAlign w:val="subscript"/>
        </w:rPr>
        <w:t>2</w:t>
      </w:r>
      <w:r w:rsidR="006E5401" w:rsidRPr="0093305F">
        <w:t xml:space="preserve"> and dissolved organic C </w:t>
      </w:r>
      <w:r w:rsidR="00B64383" w:rsidRPr="0093305F">
        <w:t>i</w:t>
      </w:r>
      <w:r w:rsidR="002479E6" w:rsidRPr="0093305F">
        <w:t xml:space="preserve">n six </w:t>
      </w:r>
      <w:r w:rsidR="009B497C" w:rsidRPr="0093305F">
        <w:t xml:space="preserve">of the </w:t>
      </w:r>
      <w:r w:rsidR="002479E6" w:rsidRPr="0093305F">
        <w:t>river</w:t>
      </w:r>
      <w:r w:rsidR="009B497C" w:rsidRPr="0093305F">
        <w:t>s</w:t>
      </w:r>
      <w:r w:rsidR="006E5401" w:rsidRPr="0093305F">
        <w:t xml:space="preserve">. </w:t>
      </w:r>
      <w:r w:rsidR="009B497C" w:rsidRPr="0093305F">
        <w:t xml:space="preserve">They also </w:t>
      </w:r>
      <w:r w:rsidR="006E5401" w:rsidRPr="0093305F">
        <w:t>found the lowest N</w:t>
      </w:r>
      <w:r w:rsidR="006E5401" w:rsidRPr="0093305F">
        <w:rPr>
          <w:vertAlign w:val="subscript"/>
        </w:rPr>
        <w:t>2</w:t>
      </w:r>
      <w:r w:rsidR="006E5401" w:rsidRPr="0093305F">
        <w:t xml:space="preserve">O values were observed at the highest </w:t>
      </w:r>
      <w:r w:rsidR="006E5401" w:rsidRPr="0093305F">
        <w:rPr>
          <w:i/>
        </w:rPr>
        <w:t>p</w:t>
      </w:r>
      <w:r w:rsidR="006E5401" w:rsidRPr="0093305F">
        <w:t>CO</w:t>
      </w:r>
      <w:r w:rsidR="006E5401" w:rsidRPr="0093305F">
        <w:rPr>
          <w:vertAlign w:val="subscript"/>
        </w:rPr>
        <w:t>2</w:t>
      </w:r>
      <w:r w:rsidR="006E5401" w:rsidRPr="0093305F">
        <w:t xml:space="preserve"> and lowest %</w:t>
      </w:r>
      <w:r w:rsidR="008B2A83" w:rsidRPr="0093305F">
        <w:rPr>
          <w:rFonts w:hint="eastAsia"/>
        </w:rPr>
        <w:t xml:space="preserve"> </w:t>
      </w:r>
      <w:r w:rsidR="006E5401" w:rsidRPr="0093305F">
        <w:t>O</w:t>
      </w:r>
      <w:r w:rsidR="006E5401" w:rsidRPr="0093305F">
        <w:rPr>
          <w:vertAlign w:val="subscript"/>
        </w:rPr>
        <w:t>2</w:t>
      </w:r>
      <w:r w:rsidR="006E5401" w:rsidRPr="0093305F">
        <w:t xml:space="preserve"> levels, suggesting the removal of N</w:t>
      </w:r>
      <w:r w:rsidR="006E5401" w:rsidRPr="0093305F">
        <w:rPr>
          <w:vertAlign w:val="subscript"/>
        </w:rPr>
        <w:t>2</w:t>
      </w:r>
      <w:r w:rsidR="006E5401" w:rsidRPr="0093305F">
        <w:t>O by denitrification (Borges et al., 2015).</w:t>
      </w:r>
      <w:r w:rsidR="009E2FDC" w:rsidRPr="0093305F">
        <w:rPr>
          <w:rFonts w:hint="eastAsia"/>
        </w:rPr>
        <w:t xml:space="preserve"> </w:t>
      </w:r>
      <w:r w:rsidR="002F2852" w:rsidRPr="0093305F">
        <w:rPr>
          <w:rFonts w:hint="eastAsia"/>
        </w:rPr>
        <w:t xml:space="preserve">In </w:t>
      </w:r>
      <w:r w:rsidR="009E2FDC" w:rsidRPr="0093305F">
        <w:t>Lake Kivu (East Africa)</w:t>
      </w:r>
      <w:r w:rsidR="009E2FDC" w:rsidRPr="0093305F">
        <w:rPr>
          <w:rFonts w:hint="eastAsia"/>
        </w:rPr>
        <w:t xml:space="preserve">, </w:t>
      </w:r>
      <w:r w:rsidR="009E2FDC" w:rsidRPr="0093305F">
        <w:t>the magnitude of CO</w:t>
      </w:r>
      <w:r w:rsidR="00E83622" w:rsidRPr="0093305F">
        <w:rPr>
          <w:vertAlign w:val="subscript"/>
        </w:rPr>
        <w:t>2</w:t>
      </w:r>
      <w:r w:rsidR="009E2FDC" w:rsidRPr="0093305F">
        <w:rPr>
          <w:rFonts w:hint="eastAsia"/>
          <w:vertAlign w:val="subscript"/>
        </w:rPr>
        <w:t xml:space="preserve"> </w:t>
      </w:r>
      <w:r w:rsidR="009E2FDC" w:rsidRPr="0093305F">
        <w:t>emissions to the atmosphere seems to depend mainly on</w:t>
      </w:r>
      <w:r w:rsidR="009E2FDC" w:rsidRPr="0093305F">
        <w:rPr>
          <w:rFonts w:hint="eastAsia"/>
        </w:rPr>
        <w:t xml:space="preserve"> </w:t>
      </w:r>
      <w:r w:rsidR="009E2FDC" w:rsidRPr="0093305F">
        <w:t>inputs of dissolved</w:t>
      </w:r>
      <w:r w:rsidR="006562F8" w:rsidRPr="0093305F">
        <w:t xml:space="preserve"> </w:t>
      </w:r>
      <w:r w:rsidR="009E2FDC" w:rsidRPr="0093305F">
        <w:t>inorganic carbon from deep geothermal springs</w:t>
      </w:r>
      <w:r w:rsidR="009E2FDC" w:rsidRPr="0093305F">
        <w:rPr>
          <w:rFonts w:hint="eastAsia"/>
        </w:rPr>
        <w:t xml:space="preserve"> </w:t>
      </w:r>
      <w:r w:rsidR="009E2FDC" w:rsidRPr="0093305F">
        <w:t xml:space="preserve">rather than on </w:t>
      </w:r>
      <w:r w:rsidR="00FC5D47" w:rsidRPr="0093305F">
        <w:rPr>
          <w:rFonts w:hint="eastAsia"/>
        </w:rPr>
        <w:t xml:space="preserve">the </w:t>
      </w:r>
      <w:r w:rsidR="009E2FDC" w:rsidRPr="0093305F">
        <w:t>lake</w:t>
      </w:r>
      <w:r w:rsidR="009E2FDC" w:rsidRPr="0093305F">
        <w:rPr>
          <w:rFonts w:hint="eastAsia"/>
        </w:rPr>
        <w:t xml:space="preserve"> </w:t>
      </w:r>
      <w:r w:rsidR="009E2FDC" w:rsidRPr="0093305F">
        <w:t>metabolism</w:t>
      </w:r>
      <w:r w:rsidR="009E2FDC" w:rsidRPr="0093305F">
        <w:rPr>
          <w:rFonts w:hint="eastAsia"/>
        </w:rPr>
        <w:t xml:space="preserve"> (</w:t>
      </w:r>
      <w:r w:rsidR="009E2FDC" w:rsidRPr="0093305F">
        <w:t>Borges</w:t>
      </w:r>
      <w:r w:rsidR="009E2FDC" w:rsidRPr="0093305F">
        <w:rPr>
          <w:rFonts w:hint="eastAsia"/>
        </w:rPr>
        <w:t xml:space="preserve"> et al., 2014)</w:t>
      </w:r>
      <w:r w:rsidR="009E2FDC" w:rsidRPr="0093305F">
        <w:t>.</w:t>
      </w:r>
    </w:p>
    <w:p w:rsidR="00A828A5" w:rsidRPr="0093305F" w:rsidRDefault="00A828A5" w:rsidP="00163546">
      <w:pPr>
        <w:spacing w:line="480" w:lineRule="auto"/>
        <w:rPr>
          <w:b/>
          <w:bCs/>
        </w:rPr>
      </w:pPr>
    </w:p>
    <w:p w:rsidR="001B505C" w:rsidRPr="0093305F" w:rsidRDefault="002A368E" w:rsidP="00163546">
      <w:pPr>
        <w:spacing w:line="480" w:lineRule="auto"/>
        <w:rPr>
          <w:bCs/>
        </w:rPr>
      </w:pPr>
      <w:r w:rsidRPr="0093305F">
        <w:rPr>
          <w:rFonts w:hint="eastAsia"/>
          <w:b/>
          <w:bCs/>
        </w:rPr>
        <w:t>3.2.</w:t>
      </w:r>
      <w:r w:rsidR="004950BE" w:rsidRPr="0093305F">
        <w:rPr>
          <w:b/>
          <w:bCs/>
        </w:rPr>
        <w:t xml:space="preserve">2. </w:t>
      </w:r>
      <w:r w:rsidR="00F00D3D" w:rsidRPr="0093305F">
        <w:rPr>
          <w:b/>
          <w:bCs/>
        </w:rPr>
        <w:t>G</w:t>
      </w:r>
      <w:r w:rsidR="002E1253" w:rsidRPr="0093305F">
        <w:rPr>
          <w:b/>
          <w:bCs/>
        </w:rPr>
        <w:t>reenhouse gas</w:t>
      </w:r>
      <w:r w:rsidR="00F00D3D" w:rsidRPr="0093305F">
        <w:rPr>
          <w:b/>
          <w:bCs/>
        </w:rPr>
        <w:t xml:space="preserve"> emissions </w:t>
      </w:r>
      <w:r w:rsidR="00A21DCA" w:rsidRPr="0093305F">
        <w:rPr>
          <w:b/>
          <w:bCs/>
        </w:rPr>
        <w:t xml:space="preserve">from </w:t>
      </w:r>
      <w:r w:rsidR="006B4842" w:rsidRPr="0093305F">
        <w:rPr>
          <w:b/>
          <w:bCs/>
        </w:rPr>
        <w:t>agricultural lands</w:t>
      </w:r>
    </w:p>
    <w:p w:rsidR="00356105" w:rsidRPr="0093305F" w:rsidRDefault="00C774D0" w:rsidP="00163546">
      <w:pPr>
        <w:spacing w:line="480" w:lineRule="auto"/>
        <w:rPr>
          <w:bCs/>
        </w:rPr>
      </w:pPr>
      <w:r w:rsidRPr="0093305F">
        <w:rPr>
          <w:rFonts w:hint="eastAsia"/>
          <w:bCs/>
        </w:rPr>
        <w:tab/>
      </w:r>
      <w:r w:rsidR="00F0690C">
        <w:rPr>
          <w:rFonts w:hint="eastAsia"/>
          <w:bCs/>
        </w:rPr>
        <w:t>A</w:t>
      </w:r>
      <w:r w:rsidR="00F0690C" w:rsidRPr="00F0690C">
        <w:rPr>
          <w:bCs/>
        </w:rPr>
        <w:t xml:space="preserve">gricultural GHG emissions in </w:t>
      </w:r>
      <w:r w:rsidR="0012354E">
        <w:rPr>
          <w:rFonts w:hint="eastAsia"/>
          <w:bCs/>
        </w:rPr>
        <w:t xml:space="preserve">SSA </w:t>
      </w:r>
      <w:r w:rsidR="00F0690C" w:rsidRPr="00F0690C">
        <w:rPr>
          <w:bCs/>
        </w:rPr>
        <w:t xml:space="preserve">are substantial; amounting to 26% of the continent’s total GHG emissions (Valentini et al., 2014) </w:t>
      </w:r>
      <w:r w:rsidR="006C5CC1">
        <w:rPr>
          <w:rFonts w:hint="eastAsia"/>
          <w:bCs/>
        </w:rPr>
        <w:t xml:space="preserve">compared to </w:t>
      </w:r>
      <w:r w:rsidR="00F0690C" w:rsidRPr="00F0690C">
        <w:rPr>
          <w:bCs/>
        </w:rPr>
        <w:t xml:space="preserve">8.4% of total GHG emissions in the USA (US EPA, 2016). </w:t>
      </w:r>
      <w:r w:rsidR="00356105" w:rsidRPr="0093305F">
        <w:rPr>
          <w:bCs/>
        </w:rPr>
        <w:t xml:space="preserve">Identifying controls on the emission of GHG from </w:t>
      </w:r>
      <w:r w:rsidR="0012354E">
        <w:rPr>
          <w:rFonts w:hint="eastAsia"/>
          <w:bCs/>
        </w:rPr>
        <w:t>SSA</w:t>
      </w:r>
      <w:r w:rsidR="00356105" w:rsidRPr="0093305F">
        <w:rPr>
          <w:bCs/>
        </w:rPr>
        <w:t xml:space="preserve"> agricultural land is </w:t>
      </w:r>
      <w:r w:rsidR="00356105" w:rsidRPr="0093305F">
        <w:rPr>
          <w:bCs/>
        </w:rPr>
        <w:lastRenderedPageBreak/>
        <w:t xml:space="preserve">challenging because </w:t>
      </w:r>
      <w:r w:rsidR="00141469">
        <w:rPr>
          <w:rFonts w:hint="eastAsia"/>
          <w:bCs/>
        </w:rPr>
        <w:t xml:space="preserve">both </w:t>
      </w:r>
      <w:r w:rsidR="00356105" w:rsidRPr="0093305F">
        <w:rPr>
          <w:bCs/>
        </w:rPr>
        <w:t>natural variations associated with climate</w:t>
      </w:r>
      <w:r w:rsidR="00F36330" w:rsidRPr="0093305F">
        <w:rPr>
          <w:bCs/>
        </w:rPr>
        <w:t xml:space="preserve"> and soil type</w:t>
      </w:r>
      <w:r w:rsidR="00141469">
        <w:rPr>
          <w:rFonts w:hint="eastAsia"/>
          <w:bCs/>
        </w:rPr>
        <w:t xml:space="preserve"> and </w:t>
      </w:r>
      <w:r w:rsidR="00F36330" w:rsidRPr="0093305F">
        <w:rPr>
          <w:bCs/>
        </w:rPr>
        <w:t xml:space="preserve">management </w:t>
      </w:r>
      <w:r w:rsidR="00141469">
        <w:rPr>
          <w:rFonts w:hint="eastAsia"/>
          <w:bCs/>
        </w:rPr>
        <w:t xml:space="preserve">factors </w:t>
      </w:r>
      <w:r w:rsidR="001B498B">
        <w:rPr>
          <w:rFonts w:hint="eastAsia"/>
          <w:bCs/>
        </w:rPr>
        <w:t>including</w:t>
      </w:r>
      <w:r w:rsidR="00141469">
        <w:rPr>
          <w:rFonts w:hint="eastAsia"/>
          <w:bCs/>
        </w:rPr>
        <w:t xml:space="preserve"> nutrients (</w:t>
      </w:r>
      <w:r w:rsidR="00F36330" w:rsidRPr="0093305F">
        <w:rPr>
          <w:bCs/>
        </w:rPr>
        <w:t xml:space="preserve">particularly fertilization) and crop type </w:t>
      </w:r>
      <w:r w:rsidR="00141469">
        <w:rPr>
          <w:rFonts w:hint="eastAsia"/>
          <w:bCs/>
        </w:rPr>
        <w:t xml:space="preserve">affect </w:t>
      </w:r>
      <w:r w:rsidR="00F36330" w:rsidRPr="0093305F">
        <w:rPr>
          <w:bCs/>
        </w:rPr>
        <w:t>GHG emissions.</w:t>
      </w:r>
    </w:p>
    <w:p w:rsidR="00F36330" w:rsidRPr="0093305F" w:rsidRDefault="00F36330" w:rsidP="00163546">
      <w:pPr>
        <w:spacing w:line="480" w:lineRule="auto"/>
      </w:pPr>
    </w:p>
    <w:p w:rsidR="001B505C" w:rsidRPr="0093305F" w:rsidRDefault="001D2C15" w:rsidP="00163546">
      <w:pPr>
        <w:spacing w:line="480" w:lineRule="auto"/>
        <w:rPr>
          <w:b/>
        </w:rPr>
      </w:pPr>
      <w:r w:rsidRPr="0093305F">
        <w:rPr>
          <w:b/>
        </w:rPr>
        <w:t>Croplands</w:t>
      </w:r>
    </w:p>
    <w:p w:rsidR="001B505C" w:rsidRPr="0093305F" w:rsidRDefault="004C3752" w:rsidP="00D82264">
      <w:pPr>
        <w:autoSpaceDE w:val="0"/>
        <w:autoSpaceDN w:val="0"/>
        <w:adjustRightInd w:val="0"/>
        <w:spacing w:line="480" w:lineRule="auto"/>
      </w:pPr>
      <w:r w:rsidRPr="0093305F">
        <w:tab/>
      </w:r>
      <w:r w:rsidR="00AA1DE5" w:rsidRPr="0093305F">
        <w:t>The effect</w:t>
      </w:r>
      <w:r w:rsidR="00A246E4" w:rsidRPr="0093305F">
        <w:t>s</w:t>
      </w:r>
      <w:r w:rsidR="00AA1DE5" w:rsidRPr="0093305F">
        <w:t xml:space="preserve"> of</w:t>
      </w:r>
      <w:r w:rsidR="001F3D12" w:rsidRPr="0093305F">
        <w:t xml:space="preserve"> the</w:t>
      </w:r>
      <w:r w:rsidR="00AA1DE5" w:rsidRPr="0093305F">
        <w:t xml:space="preserve"> </w:t>
      </w:r>
      <w:r w:rsidR="00087B3E" w:rsidRPr="0093305F">
        <w:t xml:space="preserve">amount and type </w:t>
      </w:r>
      <w:r w:rsidR="001F3D12" w:rsidRPr="0093305F">
        <w:t>of</w:t>
      </w:r>
      <w:r w:rsidR="00087B3E" w:rsidRPr="0093305F">
        <w:t xml:space="preserve"> </w:t>
      </w:r>
      <w:r w:rsidR="006B2E29" w:rsidRPr="0093305F">
        <w:t xml:space="preserve">N input </w:t>
      </w:r>
      <w:r w:rsidR="00AA1DE5" w:rsidRPr="0093305F">
        <w:t>on</w:t>
      </w:r>
      <w:r w:rsidR="006B2E29" w:rsidRPr="0093305F">
        <w:t xml:space="preserve"> N</w:t>
      </w:r>
      <w:r w:rsidR="006B2E29" w:rsidRPr="0093305F">
        <w:rPr>
          <w:vertAlign w:val="subscript"/>
        </w:rPr>
        <w:t>2</w:t>
      </w:r>
      <w:r w:rsidR="006B2E29" w:rsidRPr="0093305F">
        <w:t xml:space="preserve">O emissions </w:t>
      </w:r>
      <w:r w:rsidR="0020069B" w:rsidRPr="0093305F">
        <w:t xml:space="preserve">in croplands </w:t>
      </w:r>
      <w:r w:rsidR="001F3D12" w:rsidRPr="0093305F">
        <w:t xml:space="preserve">have been </w:t>
      </w:r>
      <w:r w:rsidR="006B2E29" w:rsidRPr="0093305F">
        <w:t>studied</w:t>
      </w:r>
      <w:r w:rsidR="001F3D12" w:rsidRPr="0093305F">
        <w:t xml:space="preserve"> in several locations</w:t>
      </w:r>
      <w:r w:rsidR="00A63185" w:rsidRPr="0093305F">
        <w:t xml:space="preserve"> (Table </w:t>
      </w:r>
      <w:r w:rsidR="002873BF">
        <w:rPr>
          <w:rFonts w:hint="eastAsia"/>
        </w:rPr>
        <w:t>4</w:t>
      </w:r>
      <w:r w:rsidR="00A63185" w:rsidRPr="0093305F">
        <w:t>)</w:t>
      </w:r>
      <w:r w:rsidR="006B2E29" w:rsidRPr="0093305F">
        <w:t>.</w:t>
      </w:r>
      <w:r w:rsidR="00A63185" w:rsidRPr="0093305F">
        <w:t xml:space="preserve"> </w:t>
      </w:r>
      <w:r w:rsidR="00036935" w:rsidRPr="0093305F">
        <w:t xml:space="preserve">In western Kenya, the rate of N fertilizer application </w:t>
      </w:r>
      <w:r w:rsidR="009C7B65" w:rsidRPr="0093305F">
        <w:t>(</w:t>
      </w:r>
      <w:r w:rsidR="00066D50" w:rsidRPr="0093305F">
        <w:t xml:space="preserve">0 to 200 kg N </w:t>
      </w:r>
      <w:r w:rsidR="00066D50" w:rsidRPr="0093305F">
        <w:rPr>
          <w:rFonts w:eastAsia="Times New Roman"/>
          <w:lang w:val="en-US"/>
        </w:rPr>
        <w:t>ha</w:t>
      </w:r>
      <w:r w:rsidR="00066D50" w:rsidRPr="0093305F">
        <w:rPr>
          <w:rFonts w:eastAsia="Times New Roman"/>
          <w:vertAlign w:val="superscript"/>
          <w:lang w:val="en-US"/>
        </w:rPr>
        <w:t>–1</w:t>
      </w:r>
      <w:r w:rsidR="009C7B65" w:rsidRPr="0093305F">
        <w:t xml:space="preserve">) </w:t>
      </w:r>
      <w:r w:rsidR="00F75B2D">
        <w:rPr>
          <w:rFonts w:hint="eastAsia"/>
        </w:rPr>
        <w:t xml:space="preserve">on maize fields </w:t>
      </w:r>
      <w:r w:rsidR="00036935" w:rsidRPr="0093305F">
        <w:t>had no significant effect on N</w:t>
      </w:r>
      <w:r w:rsidR="00036935" w:rsidRPr="0093305F">
        <w:rPr>
          <w:vertAlign w:val="subscript"/>
        </w:rPr>
        <w:t>2</w:t>
      </w:r>
      <w:r w:rsidR="00036935" w:rsidRPr="0093305F">
        <w:t xml:space="preserve">O emissions (620 to </w:t>
      </w:r>
      <w:r w:rsidR="00682A4D" w:rsidRPr="0093305F">
        <w:t>7</w:t>
      </w:r>
      <w:r w:rsidR="00036935" w:rsidRPr="0093305F">
        <w:t>10 g N</w:t>
      </w:r>
      <w:r w:rsidR="00036935" w:rsidRPr="0093305F">
        <w:rPr>
          <w:vertAlign w:val="subscript"/>
        </w:rPr>
        <w:t>2</w:t>
      </w:r>
      <w:r w:rsidR="00036935" w:rsidRPr="0093305F">
        <w:t xml:space="preserve">O–N </w:t>
      </w:r>
      <w:r w:rsidR="00036935" w:rsidRPr="0093305F">
        <w:rPr>
          <w:rFonts w:eastAsia="Times New Roman"/>
          <w:lang w:val="en-US"/>
        </w:rPr>
        <w:t>ha</w:t>
      </w:r>
      <w:r w:rsidR="00036935" w:rsidRPr="0093305F">
        <w:rPr>
          <w:rFonts w:eastAsia="Times New Roman"/>
          <w:vertAlign w:val="superscript"/>
          <w:lang w:val="en-US"/>
        </w:rPr>
        <w:t xml:space="preserve">–1 </w:t>
      </w:r>
      <w:r w:rsidR="00036935" w:rsidRPr="0093305F">
        <w:t>for 99 days) (Hickman et al., 2014)</w:t>
      </w:r>
      <w:r w:rsidR="00C22BDC" w:rsidRPr="0093305F">
        <w:rPr>
          <w:rFonts w:hint="eastAsia"/>
        </w:rPr>
        <w:t>.</w:t>
      </w:r>
      <w:r w:rsidR="00A21DCA" w:rsidRPr="0093305F">
        <w:t xml:space="preserve"> </w:t>
      </w:r>
      <w:r w:rsidR="00C22BDC" w:rsidRPr="0093305F">
        <w:rPr>
          <w:rFonts w:hint="eastAsia"/>
        </w:rPr>
        <w:t>H</w:t>
      </w:r>
      <w:r w:rsidR="00A21DCA" w:rsidRPr="0093305F">
        <w:t xml:space="preserve">owever </w:t>
      </w:r>
      <w:r w:rsidR="00ED6B7B" w:rsidRPr="0093305F">
        <w:t>an</w:t>
      </w:r>
      <w:r w:rsidR="00393FB0" w:rsidRPr="0093305F">
        <w:t xml:space="preserve">other study </w:t>
      </w:r>
      <w:r w:rsidR="00ED6B7B" w:rsidRPr="0093305F">
        <w:t>from</w:t>
      </w:r>
      <w:r w:rsidR="004F4E38" w:rsidRPr="0093305F">
        <w:t xml:space="preserve"> </w:t>
      </w:r>
      <w:r w:rsidR="00D82264" w:rsidRPr="0093305F">
        <w:t xml:space="preserve">western Kenya, </w:t>
      </w:r>
      <w:r w:rsidR="00A21DCA" w:rsidRPr="0093305F">
        <w:t xml:space="preserve">found a </w:t>
      </w:r>
      <w:r w:rsidR="00393FB0" w:rsidRPr="0093305F">
        <w:t>relationship between N input and N</w:t>
      </w:r>
      <w:r w:rsidR="00CF0A13" w:rsidRPr="0093305F">
        <w:rPr>
          <w:vertAlign w:val="subscript"/>
        </w:rPr>
        <w:t>2</w:t>
      </w:r>
      <w:r w:rsidR="00393FB0" w:rsidRPr="0093305F">
        <w:t xml:space="preserve">O emissions </w:t>
      </w:r>
      <w:r w:rsidR="00A21DCA" w:rsidRPr="0093305F">
        <w:t xml:space="preserve">that </w:t>
      </w:r>
      <w:r w:rsidR="00393FB0" w:rsidRPr="0093305F">
        <w:t xml:space="preserve">was </w:t>
      </w:r>
      <w:r w:rsidR="00ED6B7B" w:rsidRPr="0093305F">
        <w:t xml:space="preserve">best </w:t>
      </w:r>
      <w:r w:rsidR="00D82264" w:rsidRPr="0093305F">
        <w:t xml:space="preserve">described by an exponential model </w:t>
      </w:r>
      <w:r w:rsidR="00ED6B7B" w:rsidRPr="0093305F">
        <w:t xml:space="preserve">with </w:t>
      </w:r>
      <w:r w:rsidR="00D82264" w:rsidRPr="0093305F">
        <w:t>the largest impact on N</w:t>
      </w:r>
      <w:r w:rsidR="00CF0A13" w:rsidRPr="0093305F">
        <w:rPr>
          <w:vertAlign w:val="subscript"/>
        </w:rPr>
        <w:t>2</w:t>
      </w:r>
      <w:r w:rsidR="00D82264" w:rsidRPr="0093305F">
        <w:t>O emissions occurr</w:t>
      </w:r>
      <w:r w:rsidR="00ED6B7B" w:rsidRPr="0093305F">
        <w:t>ing</w:t>
      </w:r>
      <w:r w:rsidR="00D82264" w:rsidRPr="0093305F">
        <w:t xml:space="preserve"> when N inputs increased from 100 to150 kg</w:t>
      </w:r>
      <w:r w:rsidR="006245F3" w:rsidRPr="0093305F">
        <w:t xml:space="preserve"> </w:t>
      </w:r>
      <w:r w:rsidR="00D82264" w:rsidRPr="0093305F">
        <w:t>N ha</w:t>
      </w:r>
      <w:r w:rsidR="00CF0A13" w:rsidRPr="0093305F">
        <w:rPr>
          <w:vertAlign w:val="superscript"/>
        </w:rPr>
        <w:t>–1</w:t>
      </w:r>
      <w:r w:rsidR="00C44986" w:rsidRPr="0093305F">
        <w:rPr>
          <w:vertAlign w:val="superscript"/>
        </w:rPr>
        <w:t xml:space="preserve"> </w:t>
      </w:r>
      <w:r w:rsidR="00D82264" w:rsidRPr="0093305F">
        <w:t xml:space="preserve">(Hickman et al., 2015). </w:t>
      </w:r>
      <w:r w:rsidR="005F4C72" w:rsidRPr="0093305F">
        <w:t>A</w:t>
      </w:r>
      <w:r w:rsidR="00A15271" w:rsidRPr="0093305F">
        <w:t>n incubation</w:t>
      </w:r>
      <w:r w:rsidR="005F4C72" w:rsidRPr="0093305F">
        <w:t xml:space="preserve"> study in Madagascar </w:t>
      </w:r>
      <w:r w:rsidR="001F3D12" w:rsidRPr="0093305F">
        <w:t xml:space="preserve">demonstrated that </w:t>
      </w:r>
      <w:r w:rsidR="001D6BBC" w:rsidRPr="0093305F">
        <w:t xml:space="preserve">application </w:t>
      </w:r>
      <w:r w:rsidR="005F4C72" w:rsidRPr="0093305F">
        <w:t xml:space="preserve">of </w:t>
      </w:r>
      <w:r w:rsidR="001D6BBC" w:rsidRPr="0093305F">
        <w:t xml:space="preserve">mixed urea and </w:t>
      </w:r>
      <w:r w:rsidR="005F4C72" w:rsidRPr="0093305F">
        <w:t>di-</w:t>
      </w:r>
      <w:r w:rsidR="009D553E" w:rsidRPr="0093305F">
        <w:t xml:space="preserve">ammonium </w:t>
      </w:r>
      <w:r w:rsidR="005F4C72" w:rsidRPr="0093305F">
        <w:t>-phosphate</w:t>
      </w:r>
      <w:r w:rsidR="001D6BBC" w:rsidRPr="0093305F">
        <w:t xml:space="preserve"> </w:t>
      </w:r>
      <w:r w:rsidR="00BC7B72" w:rsidRPr="0093305F">
        <w:t>resulted in lower N</w:t>
      </w:r>
      <w:r w:rsidR="00BC7B72" w:rsidRPr="0093305F">
        <w:rPr>
          <w:vertAlign w:val="subscript"/>
        </w:rPr>
        <w:t>2</w:t>
      </w:r>
      <w:r w:rsidR="00BC7B72" w:rsidRPr="0093305F">
        <w:t>O emissions (28 vs. 55 ng N</w:t>
      </w:r>
      <w:r w:rsidR="00BC7B72" w:rsidRPr="0093305F">
        <w:rPr>
          <w:vertAlign w:val="subscript"/>
        </w:rPr>
        <w:t>2</w:t>
      </w:r>
      <w:r w:rsidR="00BC7B72" w:rsidRPr="0093305F">
        <w:t>O–N</w:t>
      </w:r>
      <w:r w:rsidR="00BC7B72" w:rsidRPr="0093305F">
        <w:rPr>
          <w:rFonts w:eastAsia="Times New Roman"/>
          <w:lang w:val="en-US"/>
        </w:rPr>
        <w:t xml:space="preserve"> g</w:t>
      </w:r>
      <w:r w:rsidR="00BC7B72" w:rsidRPr="0093305F">
        <w:rPr>
          <w:rFonts w:eastAsia="Times New Roman"/>
          <w:vertAlign w:val="superscript"/>
          <w:lang w:val="en-US"/>
        </w:rPr>
        <w:t>–1</w:t>
      </w:r>
      <w:r w:rsidR="00BC7B72" w:rsidRPr="0093305F">
        <w:t xml:space="preserve"> </w:t>
      </w:r>
      <w:r w:rsidR="00BC7B72" w:rsidRPr="0093305F">
        <w:rPr>
          <w:rFonts w:eastAsia="Times New Roman"/>
          <w:lang w:val="en-US"/>
        </w:rPr>
        <w:t>h</w:t>
      </w:r>
      <w:r w:rsidR="00BC7B72" w:rsidRPr="0093305F">
        <w:rPr>
          <w:rFonts w:eastAsia="Times New Roman"/>
          <w:vertAlign w:val="superscript"/>
          <w:lang w:val="en-US"/>
        </w:rPr>
        <w:t>–1</w:t>
      </w:r>
      <w:r w:rsidR="00BC7B72" w:rsidRPr="0093305F">
        <w:rPr>
          <w:rFonts w:eastAsia="Times New Roman"/>
          <w:lang w:val="en-US"/>
        </w:rPr>
        <w:t xml:space="preserve"> for 28 days, respectively</w:t>
      </w:r>
      <w:r w:rsidR="00BC7B72" w:rsidRPr="0093305F">
        <w:t>) than a mixed application of urea and NPK fertilizer (Rabenarivo et al., 201</w:t>
      </w:r>
      <w:r w:rsidR="00DB00B6" w:rsidRPr="0093305F">
        <w:t>4</w:t>
      </w:r>
      <w:r w:rsidR="00BC7B72" w:rsidRPr="0093305F">
        <w:t>).</w:t>
      </w:r>
      <w:r w:rsidR="005F4C72" w:rsidRPr="0093305F">
        <w:t xml:space="preserve"> </w:t>
      </w:r>
    </w:p>
    <w:p w:rsidR="0080551B" w:rsidRPr="0093305F" w:rsidRDefault="007920B3" w:rsidP="0045158B">
      <w:pPr>
        <w:autoSpaceDE w:val="0"/>
        <w:autoSpaceDN w:val="0"/>
        <w:adjustRightInd w:val="0"/>
        <w:spacing w:line="480" w:lineRule="auto"/>
      </w:pPr>
      <w:r w:rsidRPr="0093305F">
        <w:tab/>
      </w:r>
      <w:r w:rsidR="00D70658" w:rsidRPr="0093305F">
        <w:t>I</w:t>
      </w:r>
      <w:r w:rsidR="00857D46" w:rsidRPr="0093305F">
        <w:t xml:space="preserve">ncorporation of crop residues </w:t>
      </w:r>
      <w:r w:rsidR="004D04C5">
        <w:rPr>
          <w:rFonts w:hint="eastAsia"/>
        </w:rPr>
        <w:t>(</w:t>
      </w:r>
      <w:r w:rsidR="004D04C5" w:rsidRPr="004D04C5">
        <w:t>tilling in crop residues following harvest</w:t>
      </w:r>
      <w:r w:rsidR="004D04C5">
        <w:rPr>
          <w:rFonts w:hint="eastAsia"/>
        </w:rPr>
        <w:t xml:space="preserve">) </w:t>
      </w:r>
      <w:r w:rsidR="00860377" w:rsidRPr="0093305F">
        <w:rPr>
          <w:lang w:val="en-US"/>
        </w:rPr>
        <w:t>to the soil has</w:t>
      </w:r>
      <w:r w:rsidR="00DB0C07" w:rsidRPr="0093305F">
        <w:rPr>
          <w:lang w:val="en-US"/>
        </w:rPr>
        <w:t xml:space="preserve"> frequently </w:t>
      </w:r>
      <w:r w:rsidR="009D553E" w:rsidRPr="0093305F">
        <w:rPr>
          <w:lang w:val="en-US"/>
        </w:rPr>
        <w:t xml:space="preserve">been </w:t>
      </w:r>
      <w:r w:rsidR="00860377" w:rsidRPr="0093305F">
        <w:rPr>
          <w:lang w:val="en-US"/>
        </w:rPr>
        <w:t>proposed to increase soil fertility (Malhi et al.</w:t>
      </w:r>
      <w:r w:rsidR="00E21A59" w:rsidRPr="0093305F">
        <w:rPr>
          <w:lang w:val="en-US"/>
        </w:rPr>
        <w:t>,</w:t>
      </w:r>
      <w:r w:rsidR="00860377" w:rsidRPr="0093305F">
        <w:rPr>
          <w:lang w:val="en-US"/>
        </w:rPr>
        <w:t xml:space="preserve"> 2011</w:t>
      </w:r>
      <w:r w:rsidR="00A21DCA" w:rsidRPr="0093305F">
        <w:rPr>
          <w:lang w:val="en-US"/>
        </w:rPr>
        <w:t xml:space="preserve">), however </w:t>
      </w:r>
      <w:r w:rsidR="00A21DCA" w:rsidRPr="0093305F">
        <w:t>incorporation</w:t>
      </w:r>
      <w:r w:rsidR="00860377" w:rsidRPr="0093305F">
        <w:t xml:space="preserve"> of crop residues </w:t>
      </w:r>
      <w:r w:rsidR="003119E8" w:rsidRPr="0093305F">
        <w:t xml:space="preserve">also </w:t>
      </w:r>
      <w:r w:rsidR="00DB0C07" w:rsidRPr="0093305F">
        <w:t>affects</w:t>
      </w:r>
      <w:r w:rsidR="005F4C72" w:rsidRPr="0093305F">
        <w:t xml:space="preserve"> </w:t>
      </w:r>
      <w:r w:rsidR="00857D46" w:rsidRPr="0093305F">
        <w:t>CO</w:t>
      </w:r>
      <w:r w:rsidR="00857D46" w:rsidRPr="0093305F">
        <w:rPr>
          <w:vertAlign w:val="subscript"/>
        </w:rPr>
        <w:t>2</w:t>
      </w:r>
      <w:r w:rsidR="00857D46" w:rsidRPr="0093305F">
        <w:t xml:space="preserve"> and N</w:t>
      </w:r>
      <w:r w:rsidR="00857D46" w:rsidRPr="0093305F">
        <w:rPr>
          <w:vertAlign w:val="subscript"/>
        </w:rPr>
        <w:t>2</w:t>
      </w:r>
      <w:r w:rsidR="00857D46" w:rsidRPr="0093305F">
        <w:t>O emissions</w:t>
      </w:r>
      <w:r w:rsidR="00A63185" w:rsidRPr="0093305F">
        <w:t xml:space="preserve"> (Table </w:t>
      </w:r>
      <w:r w:rsidR="00A33BF2" w:rsidRPr="0093305F">
        <w:rPr>
          <w:rFonts w:hint="eastAsia"/>
        </w:rPr>
        <w:t>3</w:t>
      </w:r>
      <w:r w:rsidR="00A63185" w:rsidRPr="0093305F">
        <w:t>)</w:t>
      </w:r>
      <w:r w:rsidR="00857D46" w:rsidRPr="0093305F">
        <w:t>.</w:t>
      </w:r>
      <w:r w:rsidR="00661B6B" w:rsidRPr="0093305F">
        <w:t xml:space="preserve"> </w:t>
      </w:r>
      <w:r w:rsidR="00093325" w:rsidRPr="0093305F">
        <w:t xml:space="preserve">In Tanzania, </w:t>
      </w:r>
      <w:r w:rsidR="00882D0D" w:rsidRPr="0093305F">
        <w:t xml:space="preserve">incorporation of </w:t>
      </w:r>
      <w:r w:rsidR="004D04C5" w:rsidRPr="004D04C5">
        <w:rPr>
          <w:lang w:val="en-US"/>
        </w:rPr>
        <w:t xml:space="preserve">maize straw and </w:t>
      </w:r>
      <w:r w:rsidR="006C5CC1">
        <w:rPr>
          <w:rFonts w:hint="eastAsia"/>
          <w:lang w:val="en-US"/>
        </w:rPr>
        <w:t xml:space="preserve">leaf </w:t>
      </w:r>
      <w:r w:rsidR="00093325" w:rsidRPr="0093305F">
        <w:rPr>
          <w:lang w:val="en-US"/>
        </w:rPr>
        <w:t xml:space="preserve">residue </w:t>
      </w:r>
      <w:r w:rsidR="00882D0D" w:rsidRPr="0093305F">
        <w:rPr>
          <w:lang w:val="en-US"/>
        </w:rPr>
        <w:t xml:space="preserve">into soil </w:t>
      </w:r>
      <w:r w:rsidR="00093325" w:rsidRPr="0093305F">
        <w:rPr>
          <w:lang w:val="en-US"/>
        </w:rPr>
        <w:t>increased annual CO</w:t>
      </w:r>
      <w:r w:rsidR="00093325" w:rsidRPr="0093305F">
        <w:rPr>
          <w:vertAlign w:val="subscript"/>
          <w:lang w:val="en-US"/>
        </w:rPr>
        <w:t>2</w:t>
      </w:r>
      <w:r w:rsidR="00093325" w:rsidRPr="0093305F">
        <w:rPr>
          <w:lang w:val="en-US"/>
        </w:rPr>
        <w:t xml:space="preserve"> fluxes substantially (</w:t>
      </w:r>
      <w:r w:rsidR="00DA4067" w:rsidRPr="0093305F">
        <w:rPr>
          <w:lang w:val="en-US"/>
        </w:rPr>
        <w:t xml:space="preserve">emissions rose from </w:t>
      </w:r>
      <w:r w:rsidR="00093325" w:rsidRPr="0093305F">
        <w:rPr>
          <w:lang w:val="en-US"/>
        </w:rPr>
        <w:t>2.5</w:t>
      </w:r>
      <w:r w:rsidR="00DA4067" w:rsidRPr="0093305F">
        <w:rPr>
          <w:lang w:val="en-US"/>
        </w:rPr>
        <w:t xml:space="preserve"> to </w:t>
      </w:r>
      <w:r w:rsidR="00093325" w:rsidRPr="0093305F">
        <w:rPr>
          <w:lang w:val="en-US"/>
        </w:rPr>
        <w:t>4.0 and 2.4</w:t>
      </w:r>
      <w:r w:rsidR="00DA4067" w:rsidRPr="0093305F">
        <w:rPr>
          <w:lang w:val="en-US"/>
        </w:rPr>
        <w:t xml:space="preserve"> to </w:t>
      </w:r>
      <w:r w:rsidR="00093325" w:rsidRPr="0093305F">
        <w:rPr>
          <w:lang w:val="en-US"/>
        </w:rPr>
        <w:t xml:space="preserve">3.4 Mg C </w:t>
      </w:r>
      <w:r w:rsidR="00093325" w:rsidRPr="0093305F">
        <w:rPr>
          <w:rFonts w:eastAsia="Times New Roman"/>
          <w:lang w:val="en-US"/>
        </w:rPr>
        <w:t>ha</w:t>
      </w:r>
      <w:r w:rsidR="00093325" w:rsidRPr="0093305F">
        <w:rPr>
          <w:rFonts w:eastAsia="Times New Roman"/>
          <w:vertAlign w:val="superscript"/>
          <w:lang w:val="en-US"/>
        </w:rPr>
        <w:t>–1</w:t>
      </w:r>
      <w:r w:rsidR="00093325" w:rsidRPr="0093305F">
        <w:rPr>
          <w:rFonts w:eastAsia="Times New Roman"/>
          <w:lang w:val="en-US"/>
        </w:rPr>
        <w:t xml:space="preserve"> y</w:t>
      </w:r>
      <w:r w:rsidR="004A17A4" w:rsidRPr="0093305F">
        <w:rPr>
          <w:rFonts w:eastAsia="Times New Roman"/>
          <w:lang w:val="en-US"/>
        </w:rPr>
        <w:t>r</w:t>
      </w:r>
      <w:r w:rsidR="00093325" w:rsidRPr="0093305F">
        <w:rPr>
          <w:rFonts w:eastAsia="Times New Roman"/>
          <w:vertAlign w:val="superscript"/>
          <w:lang w:val="en-US"/>
        </w:rPr>
        <w:t xml:space="preserve">–1 </w:t>
      </w:r>
      <w:r w:rsidR="00093325" w:rsidRPr="0093305F">
        <w:rPr>
          <w:lang w:val="en-US"/>
        </w:rPr>
        <w:t>for clay and sand soils, respectively) (Sugihara et al., 2012)</w:t>
      </w:r>
      <w:r w:rsidR="00A21DCA" w:rsidRPr="0093305F">
        <w:rPr>
          <w:lang w:val="en-US"/>
        </w:rPr>
        <w:t>, although</w:t>
      </w:r>
      <w:r w:rsidR="00DA4067" w:rsidRPr="0093305F">
        <w:t xml:space="preserve"> a </w:t>
      </w:r>
      <w:r w:rsidR="00B823E3" w:rsidRPr="0093305F">
        <w:t>study in Madagascar show</w:t>
      </w:r>
      <w:r w:rsidR="003119E8" w:rsidRPr="0093305F">
        <w:t>ed</w:t>
      </w:r>
      <w:r w:rsidR="00B823E3" w:rsidRPr="0093305F">
        <w:t xml:space="preserve"> that </w:t>
      </w:r>
      <w:r w:rsidR="000D6F1A" w:rsidRPr="0093305F">
        <w:t xml:space="preserve">incorporation of </w:t>
      </w:r>
      <w:r w:rsidR="00DB0C07" w:rsidRPr="0093305F">
        <w:t>rice-straw residue</w:t>
      </w:r>
      <w:r w:rsidR="00B823E3" w:rsidRPr="0093305F">
        <w:t xml:space="preserve"> resulted in larger fluxes of CO</w:t>
      </w:r>
      <w:r w:rsidR="00B823E3" w:rsidRPr="0093305F">
        <w:rPr>
          <w:vertAlign w:val="subscript"/>
        </w:rPr>
        <w:t>2</w:t>
      </w:r>
      <w:r w:rsidR="00B823E3" w:rsidRPr="0093305F">
        <w:t xml:space="preserve"> but reduced N</w:t>
      </w:r>
      <w:r w:rsidR="00B823E3" w:rsidRPr="0093305F">
        <w:rPr>
          <w:vertAlign w:val="subscript"/>
        </w:rPr>
        <w:t>2</w:t>
      </w:r>
      <w:r w:rsidR="00B823E3" w:rsidRPr="0093305F">
        <w:t xml:space="preserve">O emissions </w:t>
      </w:r>
      <w:r w:rsidR="00026FB5" w:rsidRPr="0093305F">
        <w:t xml:space="preserve">due to N immobilization </w:t>
      </w:r>
      <w:r w:rsidR="00B823E3" w:rsidRPr="0093305F">
        <w:t>(Rabenarivo et al., 201</w:t>
      </w:r>
      <w:r w:rsidR="00DB00B6" w:rsidRPr="0093305F">
        <w:t>4</w:t>
      </w:r>
      <w:r w:rsidR="00B823E3" w:rsidRPr="0093305F">
        <w:t xml:space="preserve">). In contrast, </w:t>
      </w:r>
      <w:r w:rsidR="000D6F1A" w:rsidRPr="0093305F">
        <w:t xml:space="preserve">incorporation of </w:t>
      </w:r>
      <w:r w:rsidR="00393779" w:rsidRPr="0093305F">
        <w:rPr>
          <w:i/>
        </w:rPr>
        <w:t xml:space="preserve">Tithonia diversifolia </w:t>
      </w:r>
      <w:r w:rsidR="00393779" w:rsidRPr="0093305F">
        <w:t>(tithonia) leaves</w:t>
      </w:r>
      <w:r w:rsidR="003119E8" w:rsidRPr="0093305F">
        <w:t xml:space="preserve"> led to </w:t>
      </w:r>
      <w:r w:rsidR="00393779" w:rsidRPr="0093305F">
        <w:t>greater N</w:t>
      </w:r>
      <w:r w:rsidR="00393779" w:rsidRPr="0093305F">
        <w:rPr>
          <w:vertAlign w:val="subscript"/>
        </w:rPr>
        <w:t>2</w:t>
      </w:r>
      <w:r w:rsidR="00393779" w:rsidRPr="0093305F">
        <w:t xml:space="preserve">O </w:t>
      </w:r>
      <w:r w:rsidR="003119E8" w:rsidRPr="0093305F">
        <w:t xml:space="preserve">emissions </w:t>
      </w:r>
      <w:r w:rsidR="00393779" w:rsidRPr="0093305F">
        <w:t xml:space="preserve">compared to urea application in maize fields </w:t>
      </w:r>
      <w:r w:rsidR="00B823E3" w:rsidRPr="0093305F">
        <w:t xml:space="preserve">in Kenya </w:t>
      </w:r>
      <w:r w:rsidR="00393779" w:rsidRPr="0093305F">
        <w:t>(</w:t>
      </w:r>
      <w:r w:rsidR="00081623" w:rsidRPr="0093305F">
        <w:t xml:space="preserve">Sommer et al., 2015; </w:t>
      </w:r>
      <w:r w:rsidR="00393779" w:rsidRPr="0093305F">
        <w:t>Kimetu et al., 200</w:t>
      </w:r>
      <w:r w:rsidR="00FB2DF0" w:rsidRPr="0093305F">
        <w:t>7</w:t>
      </w:r>
      <w:r w:rsidR="00393779" w:rsidRPr="0093305F">
        <w:t>)</w:t>
      </w:r>
      <w:r w:rsidR="003F7ADF" w:rsidRPr="0093305F">
        <w:t xml:space="preserve">. </w:t>
      </w:r>
      <w:r w:rsidR="003119E8" w:rsidRPr="0093305F">
        <w:t>T</w:t>
      </w:r>
      <w:r w:rsidR="003F7ADF" w:rsidRPr="0093305F">
        <w:t>he higher N</w:t>
      </w:r>
      <w:r w:rsidR="003F7ADF" w:rsidRPr="0093305F">
        <w:rPr>
          <w:vertAlign w:val="subscript"/>
        </w:rPr>
        <w:t>2</w:t>
      </w:r>
      <w:r w:rsidR="003F7ADF" w:rsidRPr="0093305F">
        <w:t xml:space="preserve">O emissions </w:t>
      </w:r>
      <w:r w:rsidR="009D553E" w:rsidRPr="0093305F">
        <w:t xml:space="preserve">after </w:t>
      </w:r>
      <w:r w:rsidR="000D6F1A" w:rsidRPr="0093305F">
        <w:t xml:space="preserve">incorporation of </w:t>
      </w:r>
      <w:r w:rsidR="003F7ADF" w:rsidRPr="0093305F">
        <w:rPr>
          <w:i/>
        </w:rPr>
        <w:t>Tithonia diversifolia</w:t>
      </w:r>
      <w:r w:rsidR="003F7ADF" w:rsidRPr="0093305F">
        <w:t xml:space="preserve"> </w:t>
      </w:r>
      <w:r w:rsidR="003119E8" w:rsidRPr="0093305F">
        <w:t>were</w:t>
      </w:r>
      <w:r w:rsidR="003F7ADF" w:rsidRPr="0093305F">
        <w:t xml:space="preserve"> attributed to high level</w:t>
      </w:r>
      <w:r w:rsidR="009850F1" w:rsidRPr="0093305F">
        <w:t>s</w:t>
      </w:r>
      <w:r w:rsidR="003F7ADF" w:rsidRPr="0093305F">
        <w:t xml:space="preserve"> of nitrate and available carbon in the soil </w:t>
      </w:r>
      <w:r w:rsidR="00882D0D" w:rsidRPr="0093305F">
        <w:t xml:space="preserve">caused by the application </w:t>
      </w:r>
      <w:r w:rsidR="00A21DCA" w:rsidRPr="0093305F">
        <w:t xml:space="preserve">that </w:t>
      </w:r>
      <w:r w:rsidR="009850F1" w:rsidRPr="0093305F">
        <w:t>subsequent</w:t>
      </w:r>
      <w:r w:rsidR="00A21DCA" w:rsidRPr="0093305F">
        <w:t>ly</w:t>
      </w:r>
      <w:r w:rsidR="009850F1" w:rsidRPr="0093305F">
        <w:t xml:space="preserve"> </w:t>
      </w:r>
      <w:r w:rsidR="003F7ADF" w:rsidRPr="0093305F">
        <w:t>enhanc</w:t>
      </w:r>
      <w:r w:rsidR="0061411B" w:rsidRPr="0093305F">
        <w:t>ed</w:t>
      </w:r>
      <w:r w:rsidR="003F7ADF" w:rsidRPr="0093305F">
        <w:t xml:space="preserve"> denitrification</w:t>
      </w:r>
      <w:r w:rsidR="009850F1" w:rsidRPr="0093305F">
        <w:t xml:space="preserve"> rates</w:t>
      </w:r>
      <w:r w:rsidR="00393779" w:rsidRPr="0093305F">
        <w:t xml:space="preserve">. </w:t>
      </w:r>
      <w:r w:rsidR="00633FE2" w:rsidRPr="0093305F">
        <w:t>In incubation</w:t>
      </w:r>
      <w:r w:rsidR="006B2E29" w:rsidRPr="0093305F">
        <w:t xml:space="preserve"> stud</w:t>
      </w:r>
      <w:r w:rsidR="00633FE2" w:rsidRPr="0093305F">
        <w:t>ies</w:t>
      </w:r>
      <w:r w:rsidR="006B2E29" w:rsidRPr="0093305F">
        <w:t xml:space="preserve"> with cultivated soil from Ghana, N</w:t>
      </w:r>
      <w:r w:rsidR="006B2E29" w:rsidRPr="0093305F">
        <w:rPr>
          <w:vertAlign w:val="subscript"/>
        </w:rPr>
        <w:t>2</w:t>
      </w:r>
      <w:r w:rsidR="006B2E29" w:rsidRPr="0093305F">
        <w:t xml:space="preserve">O </w:t>
      </w:r>
      <w:r w:rsidR="00225EC9" w:rsidRPr="0093305F">
        <w:t xml:space="preserve">emissions </w:t>
      </w:r>
      <w:r w:rsidR="006B2E29" w:rsidRPr="0093305F">
        <w:t xml:space="preserve">were significantly higher from soils amended with low C:N ratio clover residues compared to high C:N </w:t>
      </w:r>
      <w:r w:rsidR="006B2E29" w:rsidRPr="0093305F">
        <w:lastRenderedPageBreak/>
        <w:t>ratio barley residue</w:t>
      </w:r>
      <w:r w:rsidR="000643C8" w:rsidRPr="0093305F">
        <w:t>s</w:t>
      </w:r>
      <w:r w:rsidR="00225EC9" w:rsidRPr="0093305F">
        <w:t xml:space="preserve"> (Frimpong et al., 2012)</w:t>
      </w:r>
      <w:r w:rsidR="00AE386F" w:rsidRPr="0093305F">
        <w:rPr>
          <w:rFonts w:hint="eastAsia"/>
        </w:rPr>
        <w:t>.</w:t>
      </w:r>
      <w:r w:rsidR="00225EC9" w:rsidRPr="0093305F">
        <w:t xml:space="preserve"> </w:t>
      </w:r>
      <w:r w:rsidR="00AE386F" w:rsidRPr="0093305F">
        <w:rPr>
          <w:rFonts w:hint="eastAsia"/>
        </w:rPr>
        <w:t>I</w:t>
      </w:r>
      <w:r w:rsidR="006B2E29" w:rsidRPr="0093305F">
        <w:t xml:space="preserve">ncreasing the </w:t>
      </w:r>
      <w:r w:rsidR="003119E8" w:rsidRPr="0093305F">
        <w:t xml:space="preserve">proportion of </w:t>
      </w:r>
      <w:r w:rsidR="006B2E29" w:rsidRPr="0093305F">
        <w:t xml:space="preserve">maize in </w:t>
      </w:r>
      <w:r w:rsidR="001F3D12" w:rsidRPr="0093305F">
        <w:t xml:space="preserve">a </w:t>
      </w:r>
      <w:r w:rsidR="006B2E29" w:rsidRPr="0093305F">
        <w:t>cowpea-maize residue significantly decrease</w:t>
      </w:r>
      <w:r w:rsidR="003119E8" w:rsidRPr="0093305F">
        <w:t>d</w:t>
      </w:r>
      <w:r w:rsidR="006B2E29" w:rsidRPr="0093305F">
        <w:t xml:space="preserve"> N</w:t>
      </w:r>
      <w:r w:rsidR="006B2E29" w:rsidRPr="0093305F">
        <w:rPr>
          <w:vertAlign w:val="subscript"/>
        </w:rPr>
        <w:t>2</w:t>
      </w:r>
      <w:r w:rsidR="006B2E29" w:rsidRPr="0093305F">
        <w:t>O emission</w:t>
      </w:r>
      <w:r w:rsidR="001F3D12" w:rsidRPr="0093305F">
        <w:t>s</w:t>
      </w:r>
      <w:r w:rsidR="006B2E29" w:rsidRPr="0093305F">
        <w:t xml:space="preserve"> compared to cowpea</w:t>
      </w:r>
      <w:r w:rsidR="003119E8" w:rsidRPr="0093305F">
        <w:t xml:space="preserve"> residue</w:t>
      </w:r>
      <w:r w:rsidR="006B2E29" w:rsidRPr="0093305F">
        <w:t xml:space="preserve"> incorporation </w:t>
      </w:r>
      <w:r w:rsidR="003119E8" w:rsidRPr="0093305F">
        <w:t xml:space="preserve">alone </w:t>
      </w:r>
      <w:r w:rsidR="006B2E29" w:rsidRPr="0093305F">
        <w:t>(Frimpong et al., 2011)</w:t>
      </w:r>
      <w:r w:rsidR="00337F28" w:rsidRPr="0093305F">
        <w:t>, again likely due to the higher C:N ratio of the maize residue compared with the cowpea</w:t>
      </w:r>
      <w:r w:rsidR="006B2E29" w:rsidRPr="0093305F">
        <w:t>.</w:t>
      </w:r>
      <w:r w:rsidR="002F4D70" w:rsidRPr="0093305F">
        <w:t xml:space="preserve"> </w:t>
      </w:r>
      <w:r w:rsidR="00225EC9" w:rsidRPr="0093305F">
        <w:t xml:space="preserve">Another incubation study </w:t>
      </w:r>
      <w:r w:rsidR="00103F00" w:rsidRPr="0093305F">
        <w:t xml:space="preserve">with cultivated soil from Ghana </w:t>
      </w:r>
      <w:r w:rsidR="00225EC9" w:rsidRPr="0093305F">
        <w:t>showed that N</w:t>
      </w:r>
      <w:r w:rsidR="00225EC9" w:rsidRPr="0093305F">
        <w:rPr>
          <w:vertAlign w:val="subscript"/>
        </w:rPr>
        <w:t>2</w:t>
      </w:r>
      <w:r w:rsidR="00225EC9" w:rsidRPr="0093305F">
        <w:t xml:space="preserve">O emissions increased after </w:t>
      </w:r>
      <w:r w:rsidR="000D6F1A" w:rsidRPr="0093305F">
        <w:t xml:space="preserve">incorporation of </w:t>
      </w:r>
      <w:r w:rsidR="00225EC9" w:rsidRPr="0093305F">
        <w:t>residues of three tropical plant species (</w:t>
      </w:r>
      <w:r w:rsidR="00225EC9" w:rsidRPr="0093305F">
        <w:rPr>
          <w:i/>
        </w:rPr>
        <w:t>Vigna unguiculata</w:t>
      </w:r>
      <w:r w:rsidR="00225EC9" w:rsidRPr="0093305F">
        <w:t xml:space="preserve">, </w:t>
      </w:r>
      <w:r w:rsidR="00225EC9" w:rsidRPr="0093305F">
        <w:rPr>
          <w:i/>
        </w:rPr>
        <w:t xml:space="preserve">Mucuna pruriens </w:t>
      </w:r>
      <w:r w:rsidR="00225EC9" w:rsidRPr="0093305F">
        <w:t xml:space="preserve">and </w:t>
      </w:r>
      <w:r w:rsidR="00225EC9" w:rsidRPr="0093305F">
        <w:rPr>
          <w:i/>
        </w:rPr>
        <w:t>Leucaena leucocephala</w:t>
      </w:r>
      <w:r w:rsidR="00225EC9" w:rsidRPr="0093305F">
        <w:t xml:space="preserve">) and emissions were positively correlated with the </w:t>
      </w:r>
      <w:r w:rsidR="009E466F" w:rsidRPr="0093305F">
        <w:t xml:space="preserve">C:N ratio of the </w:t>
      </w:r>
      <w:r w:rsidR="00225EC9" w:rsidRPr="0093305F">
        <w:t xml:space="preserve">residue, and negatively correlated with residue polyphenol content, polyphenol:N ratio and (lignin + polyphenol):N ratio (Frimpong and Baggs, 2010). </w:t>
      </w:r>
      <w:r w:rsidR="00CF0A13" w:rsidRPr="0093305F">
        <w:t>It is rare for N</w:t>
      </w:r>
      <w:r w:rsidR="00CF0A13" w:rsidRPr="0093305F">
        <w:rPr>
          <w:vertAlign w:val="subscript"/>
        </w:rPr>
        <w:t>2</w:t>
      </w:r>
      <w:r w:rsidR="00CF0A13" w:rsidRPr="0093305F">
        <w:t xml:space="preserve">O emissions to be positively correlated to C:N ratio and </w:t>
      </w:r>
      <w:r w:rsidR="00DB0C07" w:rsidRPr="0093305F">
        <w:t xml:space="preserve">the </w:t>
      </w:r>
      <w:r w:rsidR="00CF0A13" w:rsidRPr="0093305F">
        <w:t xml:space="preserve">authors </w:t>
      </w:r>
      <w:r w:rsidR="00DB0C07" w:rsidRPr="0093305F">
        <w:t xml:space="preserve">of the study suggest </w:t>
      </w:r>
      <w:r w:rsidR="00CF0A13" w:rsidRPr="0093305F">
        <w:t>that</w:t>
      </w:r>
      <w:r w:rsidR="00DB0C07" w:rsidRPr="0093305F">
        <w:t xml:space="preserve"> it was either because soil</w:t>
      </w:r>
      <w:r w:rsidR="00CF0A13" w:rsidRPr="0093305F">
        <w:t xml:space="preserve"> C was limit</w:t>
      </w:r>
      <w:r w:rsidR="00DB0C07" w:rsidRPr="0093305F">
        <w:t xml:space="preserve">ing </w:t>
      </w:r>
      <w:r w:rsidR="00CF0A13" w:rsidRPr="0093305F">
        <w:t xml:space="preserve">denitrification </w:t>
      </w:r>
      <w:r w:rsidR="00DB0C07" w:rsidRPr="0093305F">
        <w:t xml:space="preserve">rates </w:t>
      </w:r>
      <w:r w:rsidR="00CF0A13" w:rsidRPr="0093305F">
        <w:t>or that release of N from the residues was slow (Frimpong and Baggs, 2010).</w:t>
      </w:r>
      <w:r w:rsidR="00103F00" w:rsidRPr="0093305F">
        <w:t xml:space="preserve"> </w:t>
      </w:r>
      <w:r w:rsidR="0080795B" w:rsidRPr="0093305F">
        <w:t xml:space="preserve">The results </w:t>
      </w:r>
      <w:r w:rsidR="009850F1" w:rsidRPr="0093305F">
        <w:t>demonstrate</w:t>
      </w:r>
      <w:r w:rsidR="0080795B" w:rsidRPr="0093305F">
        <w:t xml:space="preserve"> that </w:t>
      </w:r>
      <w:r w:rsidR="009850F1" w:rsidRPr="0093305F">
        <w:t xml:space="preserve">the </w:t>
      </w:r>
      <w:r w:rsidR="0080795B" w:rsidRPr="0093305F">
        <w:t xml:space="preserve">quality of residues </w:t>
      </w:r>
      <w:r w:rsidR="00801DD3" w:rsidRPr="0093305F">
        <w:t xml:space="preserve">(e.g., </w:t>
      </w:r>
      <w:r w:rsidR="0080795B" w:rsidRPr="0093305F">
        <w:t>C:N ratio</w:t>
      </w:r>
      <w:r w:rsidR="00801DD3" w:rsidRPr="0093305F">
        <w:t>, N, lignin and soluble polyphenol contents</w:t>
      </w:r>
      <w:r w:rsidR="009850F1" w:rsidRPr="0093305F">
        <w:t>)</w:t>
      </w:r>
      <w:r w:rsidR="00801DD3" w:rsidRPr="0093305F">
        <w:t xml:space="preserve"> </w:t>
      </w:r>
      <w:r w:rsidR="0080795B" w:rsidRPr="0093305F">
        <w:t xml:space="preserve"> affect GHG emissions and further studies are needed to clearly identify the relationship between them</w:t>
      </w:r>
      <w:r w:rsidR="009850F1" w:rsidRPr="0093305F">
        <w:t xml:space="preserve"> (Snyder et al. 2009; Mafongoya et al., 1997)</w:t>
      </w:r>
      <w:r w:rsidR="0080795B" w:rsidRPr="0093305F">
        <w:t>.</w:t>
      </w:r>
    </w:p>
    <w:p w:rsidR="00B9585D" w:rsidRPr="0093305F" w:rsidRDefault="00F04255" w:rsidP="00163546">
      <w:pPr>
        <w:autoSpaceDE w:val="0"/>
        <w:autoSpaceDN w:val="0"/>
        <w:adjustRightInd w:val="0"/>
        <w:spacing w:line="480" w:lineRule="auto"/>
      </w:pPr>
      <w:r w:rsidRPr="0093305F">
        <w:t xml:space="preserve"> </w:t>
      </w:r>
      <w:r w:rsidR="007920B3" w:rsidRPr="0093305F">
        <w:tab/>
      </w:r>
      <w:r w:rsidR="00D0278C" w:rsidRPr="0093305F">
        <w:t>A</w:t>
      </w:r>
      <w:r w:rsidR="00D0278C" w:rsidRPr="0093305F">
        <w:rPr>
          <w:lang w:val="en-US"/>
        </w:rPr>
        <w:t>dding a</w:t>
      </w:r>
      <w:r w:rsidR="00DB0C07" w:rsidRPr="0093305F">
        <w:rPr>
          <w:lang w:val="en-US"/>
        </w:rPr>
        <w:t>n additional</w:t>
      </w:r>
      <w:r w:rsidR="00810F20" w:rsidRPr="0093305F">
        <w:rPr>
          <w:lang w:val="en-US"/>
        </w:rPr>
        <w:t xml:space="preserve"> </w:t>
      </w:r>
      <w:r w:rsidR="00D0278C" w:rsidRPr="0093305F">
        <w:rPr>
          <w:lang w:val="en-US"/>
        </w:rPr>
        <w:t xml:space="preserve">N (mineral or organic) when crop residues are incorporated into the soil could stimulate mineralization </w:t>
      </w:r>
      <w:r w:rsidR="00E21A59" w:rsidRPr="0093305F">
        <w:rPr>
          <w:lang w:val="en-US"/>
        </w:rPr>
        <w:t>of crop residues</w:t>
      </w:r>
      <w:r w:rsidR="004773C8" w:rsidRPr="0093305F">
        <w:rPr>
          <w:lang w:val="en-US"/>
        </w:rPr>
        <w:t>, increase N-use efficiency and produce</w:t>
      </w:r>
      <w:r w:rsidR="00D0278C" w:rsidRPr="0093305F">
        <w:rPr>
          <w:lang w:val="en-US"/>
        </w:rPr>
        <w:t xml:space="preserve"> higher yields (</w:t>
      </w:r>
      <w:r w:rsidR="004773C8" w:rsidRPr="0093305F">
        <w:rPr>
          <w:lang w:val="en-US"/>
        </w:rPr>
        <w:t xml:space="preserve">e.g., </w:t>
      </w:r>
      <w:r w:rsidR="00D0278C" w:rsidRPr="0093305F">
        <w:rPr>
          <w:lang w:val="en-US"/>
        </w:rPr>
        <w:t>Garcia-Ruiz and Baggs</w:t>
      </w:r>
      <w:r w:rsidR="0080551B" w:rsidRPr="0093305F">
        <w:rPr>
          <w:lang w:val="en-US"/>
        </w:rPr>
        <w:t>,</w:t>
      </w:r>
      <w:r w:rsidR="00D0278C" w:rsidRPr="0093305F">
        <w:rPr>
          <w:lang w:val="en-US"/>
        </w:rPr>
        <w:t xml:space="preserve"> 2007)</w:t>
      </w:r>
      <w:r w:rsidR="00A63185" w:rsidRPr="0093305F">
        <w:rPr>
          <w:lang w:val="en-US"/>
        </w:rPr>
        <w:t xml:space="preserve"> </w:t>
      </w:r>
      <w:r w:rsidR="00A33BF2" w:rsidRPr="0093305F">
        <w:t xml:space="preserve">(Table </w:t>
      </w:r>
      <w:r w:rsidR="002873BF">
        <w:rPr>
          <w:rFonts w:hint="eastAsia"/>
        </w:rPr>
        <w:t>4</w:t>
      </w:r>
      <w:r w:rsidR="00A63185" w:rsidRPr="0093305F">
        <w:t>)</w:t>
      </w:r>
      <w:r w:rsidR="00D0278C" w:rsidRPr="0093305F">
        <w:rPr>
          <w:lang w:val="en-US"/>
        </w:rPr>
        <w:t xml:space="preserve">. </w:t>
      </w:r>
      <w:r w:rsidR="000702B2" w:rsidRPr="0093305F">
        <w:rPr>
          <w:lang w:val="en-US"/>
        </w:rPr>
        <w:t xml:space="preserve">It was found that </w:t>
      </w:r>
      <w:r w:rsidR="001537DD" w:rsidRPr="0093305F">
        <w:t>application</w:t>
      </w:r>
      <w:r w:rsidR="001A0845" w:rsidRPr="0093305F">
        <w:t xml:space="preserve"> of mixed </w:t>
      </w:r>
      <w:r w:rsidR="0080551B" w:rsidRPr="0093305F">
        <w:t xml:space="preserve">crop </w:t>
      </w:r>
      <w:r w:rsidR="001A0845" w:rsidRPr="0093305F">
        <w:t xml:space="preserve">residue </w:t>
      </w:r>
      <w:r w:rsidR="0007224A" w:rsidRPr="0093305F">
        <w:t xml:space="preserve">or manure </w:t>
      </w:r>
      <w:r w:rsidR="001A0845" w:rsidRPr="0093305F">
        <w:t xml:space="preserve">and </w:t>
      </w:r>
      <w:r w:rsidR="0007224A" w:rsidRPr="0093305F">
        <w:t>inorganic</w:t>
      </w:r>
      <w:r w:rsidR="001A0845" w:rsidRPr="0093305F">
        <w:t xml:space="preserve"> fertilizers </w:t>
      </w:r>
      <w:r w:rsidR="00AA1DE5" w:rsidRPr="0093305F">
        <w:t xml:space="preserve">resulted in different response of </w:t>
      </w:r>
      <w:r w:rsidR="0007224A" w:rsidRPr="0093305F">
        <w:t>CO</w:t>
      </w:r>
      <w:r w:rsidR="0007224A" w:rsidRPr="0093305F">
        <w:rPr>
          <w:vertAlign w:val="subscript"/>
        </w:rPr>
        <w:t xml:space="preserve">2 </w:t>
      </w:r>
      <w:r w:rsidR="0007224A" w:rsidRPr="0093305F">
        <w:t xml:space="preserve">and </w:t>
      </w:r>
      <w:r w:rsidR="001A0845" w:rsidRPr="0093305F">
        <w:t>N</w:t>
      </w:r>
      <w:r w:rsidR="001A0845" w:rsidRPr="0093305F">
        <w:rPr>
          <w:vertAlign w:val="subscript"/>
        </w:rPr>
        <w:t>2</w:t>
      </w:r>
      <w:r w:rsidR="001A0845" w:rsidRPr="0093305F">
        <w:t>O emissions</w:t>
      </w:r>
      <w:r w:rsidR="009961EE" w:rsidRPr="0093305F">
        <w:t>.</w:t>
      </w:r>
      <w:r w:rsidR="000E0676" w:rsidRPr="0093305F">
        <w:t xml:space="preserve"> </w:t>
      </w:r>
      <w:r w:rsidR="00B9585D" w:rsidRPr="0093305F">
        <w:rPr>
          <w:lang w:val="en-US"/>
        </w:rPr>
        <w:t>In maize (</w:t>
      </w:r>
      <w:r w:rsidR="00B9585D" w:rsidRPr="0093305F">
        <w:rPr>
          <w:i/>
          <w:lang w:val="en-US"/>
        </w:rPr>
        <w:t>Zea mays</w:t>
      </w:r>
      <w:r w:rsidR="00B9585D" w:rsidRPr="0093305F">
        <w:rPr>
          <w:lang w:val="en-US"/>
        </w:rPr>
        <w:t xml:space="preserve"> L.) and winter wheat (</w:t>
      </w:r>
      <w:r w:rsidR="00B9585D" w:rsidRPr="0093305F">
        <w:rPr>
          <w:i/>
          <w:lang w:val="en-US"/>
        </w:rPr>
        <w:t>Triticum aestivum</w:t>
      </w:r>
      <w:r w:rsidR="00B9585D" w:rsidRPr="0093305F">
        <w:rPr>
          <w:lang w:val="en-US"/>
        </w:rPr>
        <w:t xml:space="preserve"> L.) fields in </w:t>
      </w:r>
      <w:r w:rsidR="00B9585D" w:rsidRPr="0093305F">
        <w:t>Zimbabwe, a</w:t>
      </w:r>
      <w:r w:rsidR="00102794" w:rsidRPr="0093305F">
        <w:t xml:space="preserve">pplication of inorganic fertilizer </w:t>
      </w:r>
      <w:r w:rsidR="00391B51" w:rsidRPr="0093305F">
        <w:t>(ammonium nitrate, NH</w:t>
      </w:r>
      <w:r w:rsidR="00391B51" w:rsidRPr="0093305F">
        <w:rPr>
          <w:vertAlign w:val="subscript"/>
        </w:rPr>
        <w:t>4</w:t>
      </w:r>
      <w:r w:rsidR="00391B51" w:rsidRPr="0093305F">
        <w:t>NO</w:t>
      </w:r>
      <w:r w:rsidR="00391B51" w:rsidRPr="0093305F">
        <w:rPr>
          <w:vertAlign w:val="subscript"/>
        </w:rPr>
        <w:t>3</w:t>
      </w:r>
      <w:r w:rsidR="00391B51" w:rsidRPr="0093305F">
        <w:t xml:space="preserve">-N) </w:t>
      </w:r>
      <w:r w:rsidR="00102794" w:rsidRPr="0093305F">
        <w:t>with manure increased CO</w:t>
      </w:r>
      <w:r w:rsidR="00102794" w:rsidRPr="0093305F">
        <w:rPr>
          <w:vertAlign w:val="subscript"/>
        </w:rPr>
        <w:t>2</w:t>
      </w:r>
      <w:r w:rsidR="00102794" w:rsidRPr="0093305F">
        <w:t xml:space="preserve"> emissions</w:t>
      </w:r>
      <w:r w:rsidR="00227EC5" w:rsidRPr="0093305F">
        <w:t xml:space="preserve"> (26 to 73%), c</w:t>
      </w:r>
      <w:r w:rsidR="001C7754" w:rsidRPr="0093305F">
        <w:t>ompared to sole application of manure</w:t>
      </w:r>
      <w:r w:rsidR="00E55C2D" w:rsidRPr="0093305F">
        <w:t xml:space="preserve"> </w:t>
      </w:r>
      <w:r w:rsidR="00102794" w:rsidRPr="0093305F">
        <w:t>(Nyamadzawo et al., 2014</w:t>
      </w:r>
      <w:r w:rsidR="00263F2E" w:rsidRPr="0093305F">
        <w:t>a</w:t>
      </w:r>
      <w:r w:rsidR="00102794" w:rsidRPr="0093305F">
        <w:t>)</w:t>
      </w:r>
      <w:r w:rsidR="00227EC5" w:rsidRPr="0093305F">
        <w:t>. However,</w:t>
      </w:r>
      <w:r w:rsidR="00AF02CE" w:rsidRPr="0093305F">
        <w:t xml:space="preserve"> </w:t>
      </w:r>
      <w:r w:rsidR="00E55C2D" w:rsidRPr="0093305F">
        <w:t xml:space="preserve">the </w:t>
      </w:r>
      <w:r w:rsidR="00391B51" w:rsidRPr="0093305F">
        <w:t xml:space="preserve">mixed </w:t>
      </w:r>
      <w:r w:rsidR="00B9585D" w:rsidRPr="0093305F">
        <w:t xml:space="preserve">application resulted in lower </w:t>
      </w:r>
      <w:r w:rsidR="003D6519">
        <w:t xml:space="preserve">yield-scaled </w:t>
      </w:r>
      <w:r w:rsidR="00B9585D" w:rsidRPr="0093305F">
        <w:t>N</w:t>
      </w:r>
      <w:r w:rsidR="00B9585D" w:rsidRPr="0093305F">
        <w:rPr>
          <w:vertAlign w:val="subscript"/>
        </w:rPr>
        <w:t>2</w:t>
      </w:r>
      <w:r w:rsidR="00B9585D" w:rsidRPr="0093305F">
        <w:t xml:space="preserve">O emissions </w:t>
      </w:r>
      <w:r w:rsidR="00346CAE" w:rsidRPr="0093305F">
        <w:t>(</w:t>
      </w:r>
      <w:r w:rsidR="002D7E9B" w:rsidRPr="0093305F">
        <w:t>1.6</w:t>
      </w:r>
      <w:r w:rsidR="0001732C" w:rsidRPr="0093305F">
        <w:t>−4.</w:t>
      </w:r>
      <w:r w:rsidR="001C7754" w:rsidRPr="0093305F">
        <w:t>6</w:t>
      </w:r>
      <w:r w:rsidR="0001732C" w:rsidRPr="0093305F">
        <w:t xml:space="preserve"> g N</w:t>
      </w:r>
      <w:r w:rsidR="0001732C" w:rsidRPr="0093305F">
        <w:rPr>
          <w:vertAlign w:val="subscript"/>
        </w:rPr>
        <w:t>2</w:t>
      </w:r>
      <w:r w:rsidR="0001732C" w:rsidRPr="0093305F">
        <w:t>O kg</w:t>
      </w:r>
      <w:r w:rsidR="0001732C" w:rsidRPr="0093305F">
        <w:rPr>
          <w:vertAlign w:val="superscript"/>
        </w:rPr>
        <w:t>–1</w:t>
      </w:r>
      <w:r w:rsidR="0001732C" w:rsidRPr="0093305F">
        <w:t xml:space="preserve"> yield</w:t>
      </w:r>
      <w:r w:rsidR="00346CAE" w:rsidRPr="0093305F">
        <w:t>)</w:t>
      </w:r>
      <w:r w:rsidR="00B9585D" w:rsidRPr="0093305F">
        <w:t xml:space="preserve">, compared to sole application of inorganic fertilizer </w:t>
      </w:r>
      <w:r w:rsidR="0001732C" w:rsidRPr="0093305F">
        <w:t>(6−14 g N</w:t>
      </w:r>
      <w:r w:rsidR="0001732C" w:rsidRPr="0093305F">
        <w:rPr>
          <w:vertAlign w:val="subscript"/>
        </w:rPr>
        <w:t>2</w:t>
      </w:r>
      <w:r w:rsidR="0001732C" w:rsidRPr="0093305F">
        <w:t>O kg</w:t>
      </w:r>
      <w:r w:rsidR="0001732C" w:rsidRPr="0093305F">
        <w:rPr>
          <w:vertAlign w:val="superscript"/>
        </w:rPr>
        <w:t>–1</w:t>
      </w:r>
      <w:r w:rsidR="0001732C" w:rsidRPr="0093305F">
        <w:t xml:space="preserve"> yield) </w:t>
      </w:r>
      <w:r w:rsidR="00B9585D" w:rsidRPr="0093305F">
        <w:t>(Nyamadzawo et al., 2014</w:t>
      </w:r>
      <w:r w:rsidR="00263F2E" w:rsidRPr="0093305F">
        <w:t>a</w:t>
      </w:r>
      <w:r w:rsidR="00B9585D" w:rsidRPr="0093305F">
        <w:t xml:space="preserve">). </w:t>
      </w:r>
      <w:r w:rsidR="00E55C2D" w:rsidRPr="0093305F">
        <w:t>Similarly, i</w:t>
      </w:r>
      <w:r w:rsidR="00102794" w:rsidRPr="0093305F">
        <w:t xml:space="preserve">n a maize field </w:t>
      </w:r>
      <w:r w:rsidR="00AF02CE" w:rsidRPr="0093305F">
        <w:t xml:space="preserve">in </w:t>
      </w:r>
      <w:r w:rsidR="00102794" w:rsidRPr="0093305F">
        <w:t>Zimbabwe</w:t>
      </w:r>
      <w:r w:rsidR="00391B51" w:rsidRPr="0093305F">
        <w:t>,</w:t>
      </w:r>
      <w:r w:rsidR="00102794" w:rsidRPr="0093305F">
        <w:t xml:space="preserve"> N</w:t>
      </w:r>
      <w:r w:rsidR="00102794" w:rsidRPr="0093305F">
        <w:rPr>
          <w:vertAlign w:val="subscript"/>
        </w:rPr>
        <w:t>2</w:t>
      </w:r>
      <w:r w:rsidR="00102794" w:rsidRPr="0093305F">
        <w:t xml:space="preserve">O emissions were lower </w:t>
      </w:r>
      <w:r w:rsidR="003119E8" w:rsidRPr="0093305F">
        <w:t xml:space="preserve">after the </w:t>
      </w:r>
      <w:r w:rsidR="00102794" w:rsidRPr="0093305F">
        <w:t>application of composted manure and inorganic fertilizer (NH</w:t>
      </w:r>
      <w:r w:rsidR="00102794" w:rsidRPr="0093305F">
        <w:rPr>
          <w:vertAlign w:val="subscript"/>
        </w:rPr>
        <w:t>4</w:t>
      </w:r>
      <w:r w:rsidR="00102794" w:rsidRPr="0093305F">
        <w:t>NO</w:t>
      </w:r>
      <w:r w:rsidR="00102794" w:rsidRPr="0093305F">
        <w:rPr>
          <w:vertAlign w:val="subscript"/>
        </w:rPr>
        <w:t>3</w:t>
      </w:r>
      <w:r w:rsidR="00102794" w:rsidRPr="0093305F">
        <w:t>-N)</w:t>
      </w:r>
      <w:r w:rsidR="00102794" w:rsidRPr="0093305F" w:rsidDel="00B24102">
        <w:t xml:space="preserve"> </w:t>
      </w:r>
      <w:r w:rsidR="003119E8" w:rsidRPr="0093305F">
        <w:t>compared to</w:t>
      </w:r>
      <w:r w:rsidR="00102794" w:rsidRPr="0093305F">
        <w:t xml:space="preserve"> sole application of inorganic fertilizer</w:t>
      </w:r>
      <w:r w:rsidR="003119E8" w:rsidRPr="0093305F">
        <w:t xml:space="preserve">. The same treatments, however, led to the opposite results for </w:t>
      </w:r>
      <w:r w:rsidR="00102794" w:rsidRPr="0093305F">
        <w:t>CO</w:t>
      </w:r>
      <w:r w:rsidR="00102794" w:rsidRPr="0093305F">
        <w:rPr>
          <w:vertAlign w:val="subscript"/>
        </w:rPr>
        <w:t>2</w:t>
      </w:r>
      <w:r w:rsidR="00102794" w:rsidRPr="0093305F">
        <w:t xml:space="preserve"> emissions (</w:t>
      </w:r>
      <w:r w:rsidR="00102794" w:rsidRPr="0093305F">
        <w:rPr>
          <w:lang w:val="en-US"/>
        </w:rPr>
        <w:t>Mapanda et al., 2011)</w:t>
      </w:r>
      <w:r w:rsidR="00102794" w:rsidRPr="0093305F">
        <w:t xml:space="preserve">. </w:t>
      </w:r>
      <w:r w:rsidR="00B867AA" w:rsidRPr="0093305F">
        <w:t xml:space="preserve">In Mali, pearl millet </w:t>
      </w:r>
      <w:r w:rsidR="002D169C" w:rsidRPr="0093305F">
        <w:t>(</w:t>
      </w:r>
      <w:r w:rsidR="002D169C" w:rsidRPr="0093305F">
        <w:rPr>
          <w:i/>
        </w:rPr>
        <w:t>Pennisetum glaucum</w:t>
      </w:r>
      <w:r w:rsidR="002D169C" w:rsidRPr="0093305F">
        <w:t xml:space="preserve">) </w:t>
      </w:r>
      <w:r w:rsidR="00B867AA" w:rsidRPr="0093305F">
        <w:t xml:space="preserve">fields treated with both manure and inorganic </w:t>
      </w:r>
      <w:r w:rsidR="00B867AA" w:rsidRPr="0093305F">
        <w:lastRenderedPageBreak/>
        <w:t>fertilizer urea emitted significantly less N</w:t>
      </w:r>
      <w:r w:rsidR="00B867AA" w:rsidRPr="0093305F">
        <w:rPr>
          <w:vertAlign w:val="subscript"/>
        </w:rPr>
        <w:t>2</w:t>
      </w:r>
      <w:r w:rsidR="00B867AA" w:rsidRPr="0093305F">
        <w:t xml:space="preserve">O than plots receiving only urea </w:t>
      </w:r>
      <w:r w:rsidR="0097251E" w:rsidRPr="0093305F">
        <w:t>fertilizer</w:t>
      </w:r>
      <w:r w:rsidR="00B867AA" w:rsidRPr="0093305F">
        <w:t xml:space="preserve"> (Dick et al., 2008</w:t>
      </w:r>
      <w:r w:rsidR="00B54AE3" w:rsidRPr="0093305F">
        <w:t xml:space="preserve">). The </w:t>
      </w:r>
      <w:r w:rsidR="002C459D" w:rsidRPr="0093305F">
        <w:t xml:space="preserve">lower </w:t>
      </w:r>
      <w:r w:rsidR="00B54AE3" w:rsidRPr="0093305F">
        <w:t>N</w:t>
      </w:r>
      <w:r w:rsidR="00B54AE3" w:rsidRPr="0093305F">
        <w:rPr>
          <w:vertAlign w:val="subscript"/>
        </w:rPr>
        <w:t>2</w:t>
      </w:r>
      <w:r w:rsidR="00B54AE3" w:rsidRPr="0093305F">
        <w:t xml:space="preserve">O emissions in soils amended with manure </w:t>
      </w:r>
      <w:r w:rsidR="002C459D" w:rsidRPr="0093305F">
        <w:t>were</w:t>
      </w:r>
      <w:r w:rsidR="00B54AE3" w:rsidRPr="0093305F">
        <w:t xml:space="preserve"> attributed to </w:t>
      </w:r>
      <w:r w:rsidR="002C459D" w:rsidRPr="0093305F">
        <w:t xml:space="preserve">the </w:t>
      </w:r>
      <w:r w:rsidR="00B54AE3" w:rsidRPr="0093305F">
        <w:t xml:space="preserve">initial </w:t>
      </w:r>
      <w:r w:rsidR="002C459D" w:rsidRPr="0093305F">
        <w:t xml:space="preserve">slow release and </w:t>
      </w:r>
      <w:r w:rsidR="00B54AE3" w:rsidRPr="0093305F">
        <w:t xml:space="preserve">immobilisation of </w:t>
      </w:r>
      <w:r w:rsidR="002C459D" w:rsidRPr="0093305F">
        <w:t xml:space="preserve">mineral </w:t>
      </w:r>
      <w:r w:rsidR="00B54AE3" w:rsidRPr="0093305F">
        <w:t xml:space="preserve">N </w:t>
      </w:r>
      <w:r w:rsidR="0038646A" w:rsidRPr="0093305F">
        <w:t xml:space="preserve">and </w:t>
      </w:r>
      <w:r w:rsidR="002C459D" w:rsidRPr="0093305F">
        <w:t xml:space="preserve">the </w:t>
      </w:r>
      <w:r w:rsidR="0038646A" w:rsidRPr="0093305F">
        <w:t xml:space="preserve">consequently </w:t>
      </w:r>
      <w:r w:rsidR="002C459D" w:rsidRPr="0093305F">
        <w:t>diminished pool of</w:t>
      </w:r>
      <w:r w:rsidR="0038646A" w:rsidRPr="0093305F">
        <w:t xml:space="preserve"> N available </w:t>
      </w:r>
      <w:r w:rsidR="009520A6" w:rsidRPr="0093305F">
        <w:t xml:space="preserve">to be lost </w:t>
      </w:r>
      <w:r w:rsidR="0038646A" w:rsidRPr="0093305F">
        <w:t>as N</w:t>
      </w:r>
      <w:r w:rsidR="0038646A" w:rsidRPr="0093305F">
        <w:rPr>
          <w:vertAlign w:val="subscript"/>
        </w:rPr>
        <w:t>2</w:t>
      </w:r>
      <w:r w:rsidR="0038646A" w:rsidRPr="0093305F">
        <w:t>O (Nyamadzawo et al., 2014</w:t>
      </w:r>
      <w:r w:rsidR="00CF31C6" w:rsidRPr="0093305F">
        <w:t>a</w:t>
      </w:r>
      <w:r w:rsidR="0038646A" w:rsidRPr="0093305F">
        <w:t xml:space="preserve">, </w:t>
      </w:r>
      <w:r w:rsidR="00CF31C6" w:rsidRPr="0093305F">
        <w:t>b</w:t>
      </w:r>
      <w:r w:rsidR="0038646A" w:rsidRPr="0093305F">
        <w:t>; Mapanda et al., 2011; Dick et al., 2008)</w:t>
      </w:r>
      <w:r w:rsidR="00B54AE3" w:rsidRPr="0093305F">
        <w:t xml:space="preserve">. </w:t>
      </w:r>
      <w:r w:rsidR="009961EE" w:rsidRPr="0093305F">
        <w:t xml:space="preserve">In an incubation study with cultivated soils from Zimbabwe, Ghana and Kenya, combining organic residue </w:t>
      </w:r>
      <w:r w:rsidR="00D31BBF" w:rsidRPr="0093305F">
        <w:t xml:space="preserve">(maize, calliandra, and tithonia) </w:t>
      </w:r>
      <w:r w:rsidR="009961EE" w:rsidRPr="0093305F">
        <w:t>and</w:t>
      </w:r>
      <w:r w:rsidR="00D31BBF" w:rsidRPr="0093305F">
        <w:t xml:space="preserve"> urea</w:t>
      </w:r>
      <w:r w:rsidR="009961EE" w:rsidRPr="0093305F">
        <w:t xml:space="preserve"> fertilizers decreased N</w:t>
      </w:r>
      <w:r w:rsidR="009961EE" w:rsidRPr="0093305F">
        <w:rPr>
          <w:vertAlign w:val="subscript"/>
        </w:rPr>
        <w:t>2</w:t>
      </w:r>
      <w:r w:rsidR="009961EE" w:rsidRPr="0093305F">
        <w:t>O emissions in coarse</w:t>
      </w:r>
      <w:r w:rsidR="00DB0C07" w:rsidRPr="0093305F">
        <w:t>-</w:t>
      </w:r>
      <w:r w:rsidR="009961EE" w:rsidRPr="0093305F">
        <w:t>textured soils but it increased N</w:t>
      </w:r>
      <w:r w:rsidR="009961EE" w:rsidRPr="0093305F">
        <w:rPr>
          <w:vertAlign w:val="subscript"/>
        </w:rPr>
        <w:t>2</w:t>
      </w:r>
      <w:r w:rsidR="009961EE" w:rsidRPr="0093305F">
        <w:t>O emissions in fine</w:t>
      </w:r>
      <w:r w:rsidR="00DB0C07" w:rsidRPr="0093305F">
        <w:t>-</w:t>
      </w:r>
      <w:r w:rsidR="009961EE" w:rsidRPr="0093305F">
        <w:t xml:space="preserve">textured soils </w:t>
      </w:r>
      <w:r w:rsidR="004D3DC2" w:rsidRPr="0093305F">
        <w:t xml:space="preserve">due to </w:t>
      </w:r>
      <w:r w:rsidR="00D81CB7" w:rsidRPr="0093305F">
        <w:t xml:space="preserve">the </w:t>
      </w:r>
      <w:r w:rsidR="004D3DC2" w:rsidRPr="0093305F">
        <w:t xml:space="preserve">higher level of available N </w:t>
      </w:r>
      <w:r w:rsidR="009961EE" w:rsidRPr="0093305F">
        <w:t>(Gentile et al., 2008).</w:t>
      </w:r>
      <w:r w:rsidR="00C739C6" w:rsidRPr="0093305F">
        <w:t xml:space="preserve"> </w:t>
      </w:r>
    </w:p>
    <w:p w:rsidR="00FD53EC" w:rsidRPr="0093305F" w:rsidRDefault="007920B3" w:rsidP="00D02B7F">
      <w:pPr>
        <w:widowControl w:val="0"/>
        <w:autoSpaceDE w:val="0"/>
        <w:autoSpaceDN w:val="0"/>
        <w:adjustRightInd w:val="0"/>
        <w:spacing w:line="480" w:lineRule="auto"/>
      </w:pPr>
      <w:r w:rsidRPr="0093305F">
        <w:tab/>
      </w:r>
      <w:r w:rsidR="00A246E4" w:rsidRPr="0093305F">
        <w:t xml:space="preserve">The effects of crop type and management on GHG emissions </w:t>
      </w:r>
      <w:r w:rsidR="001F3D12" w:rsidRPr="0093305F">
        <w:t xml:space="preserve">have also been </w:t>
      </w:r>
      <w:r w:rsidR="00A246E4" w:rsidRPr="0093305F">
        <w:t>studied</w:t>
      </w:r>
      <w:r w:rsidR="001F3D12" w:rsidRPr="0093305F">
        <w:t xml:space="preserve"> by several groups</w:t>
      </w:r>
      <w:r w:rsidR="00A63185" w:rsidRPr="0093305F">
        <w:t xml:space="preserve"> (Table </w:t>
      </w:r>
      <w:r w:rsidR="002873BF">
        <w:rPr>
          <w:rFonts w:hint="eastAsia"/>
        </w:rPr>
        <w:t>4</w:t>
      </w:r>
      <w:r w:rsidR="00A63185" w:rsidRPr="0093305F">
        <w:t>)</w:t>
      </w:r>
      <w:r w:rsidR="00A246E4" w:rsidRPr="0093305F">
        <w:t>.</w:t>
      </w:r>
      <w:r w:rsidR="005F0ABA" w:rsidRPr="0093305F">
        <w:rPr>
          <w:lang w:val="en-US"/>
        </w:rPr>
        <w:t xml:space="preserve"> In Uganda, there were no significant differences in soil CO</w:t>
      </w:r>
      <w:r w:rsidR="005F0ABA" w:rsidRPr="0093305F">
        <w:rPr>
          <w:vertAlign w:val="subscript"/>
          <w:lang w:val="en-US"/>
        </w:rPr>
        <w:t>2</w:t>
      </w:r>
      <w:r w:rsidR="005F0ABA" w:rsidRPr="0093305F">
        <w:rPr>
          <w:lang w:val="en-US"/>
        </w:rPr>
        <w:t xml:space="preserve"> </w:t>
      </w:r>
      <w:r w:rsidR="00FD53EC" w:rsidRPr="0093305F">
        <w:rPr>
          <w:lang w:val="en-US"/>
        </w:rPr>
        <w:t>ef</w:t>
      </w:r>
      <w:r w:rsidR="005F0ABA" w:rsidRPr="0093305F">
        <w:rPr>
          <w:lang w:val="en-US"/>
        </w:rPr>
        <w:t xml:space="preserve">fluxes </w:t>
      </w:r>
      <w:r w:rsidR="004416E4" w:rsidRPr="0093305F">
        <w:rPr>
          <w:lang w:val="en-US"/>
        </w:rPr>
        <w:t>from</w:t>
      </w:r>
      <w:r w:rsidR="005F0ABA" w:rsidRPr="0093305F">
        <w:rPr>
          <w:lang w:val="en-US"/>
        </w:rPr>
        <w:t xml:space="preserve"> different crop</w:t>
      </w:r>
      <w:r w:rsidR="004416E4" w:rsidRPr="0093305F">
        <w:rPr>
          <w:lang w:val="en-US"/>
        </w:rPr>
        <w:t>s</w:t>
      </w:r>
      <w:r w:rsidR="005F0ABA" w:rsidRPr="0093305F">
        <w:rPr>
          <w:lang w:val="en-US"/>
        </w:rPr>
        <w:t xml:space="preserve"> (lettuces, cabbages, beans) (Koerber et al., 2009). </w:t>
      </w:r>
      <w:r w:rsidR="00AF02CE" w:rsidRPr="0093305F">
        <w:rPr>
          <w:lang w:val="en-US"/>
        </w:rPr>
        <w:t xml:space="preserve">However, in </w:t>
      </w:r>
      <w:r w:rsidR="00AF02CE" w:rsidRPr="0093305F">
        <w:t>Zimbabwe, rape production resulted in greater N</w:t>
      </w:r>
      <w:r w:rsidR="00AF02CE" w:rsidRPr="0093305F">
        <w:rPr>
          <w:vertAlign w:val="subscript"/>
        </w:rPr>
        <w:t>2</w:t>
      </w:r>
      <w:r w:rsidR="00AF02CE" w:rsidRPr="0093305F">
        <w:t>O emissions (0.64 – 0.93% of applied N was lost as N</w:t>
      </w:r>
      <w:r w:rsidR="00AF02CE" w:rsidRPr="0093305F">
        <w:rPr>
          <w:vertAlign w:val="subscript"/>
        </w:rPr>
        <w:t>2</w:t>
      </w:r>
      <w:r w:rsidR="00AF02CE" w:rsidRPr="0093305F">
        <w:t>O) than tomatoes (0.40</w:t>
      </w:r>
      <w:r w:rsidR="009520A6" w:rsidRPr="0093305F">
        <w:t xml:space="preserve"> – </w:t>
      </w:r>
      <w:r w:rsidR="00AF02CE" w:rsidRPr="0093305F">
        <w:t>0.51% of applied N was lost as N</w:t>
      </w:r>
      <w:r w:rsidR="00AF02CE" w:rsidRPr="0093305F">
        <w:rPr>
          <w:vertAlign w:val="subscript"/>
        </w:rPr>
        <w:t>2</w:t>
      </w:r>
      <w:r w:rsidR="00AF02CE" w:rsidRPr="0093305F">
        <w:t>O) (</w:t>
      </w:r>
      <w:r w:rsidR="00803CCF" w:rsidRPr="0093305F">
        <w:t>Masaka</w:t>
      </w:r>
      <w:r w:rsidR="00AF02CE" w:rsidRPr="0093305F">
        <w:t xml:space="preserve"> et al., 2014). </w:t>
      </w:r>
      <w:r w:rsidR="00D5533C">
        <w:rPr>
          <w:rFonts w:hint="eastAsia"/>
        </w:rPr>
        <w:t xml:space="preserve">In </w:t>
      </w:r>
      <w:r w:rsidR="00D5533C" w:rsidRPr="00D5533C">
        <w:t>Kenya</w:t>
      </w:r>
      <w:r w:rsidR="00D5533C">
        <w:rPr>
          <w:rFonts w:hint="eastAsia"/>
        </w:rPr>
        <w:t xml:space="preserve"> and Tanzania, </w:t>
      </w:r>
      <w:r w:rsidR="00D5533C" w:rsidRPr="00C30BF0">
        <w:t>Rosenstock</w:t>
      </w:r>
      <w:r w:rsidR="00D5533C">
        <w:rPr>
          <w:rFonts w:hint="eastAsia"/>
        </w:rPr>
        <w:t xml:space="preserve"> et al.  (2016) studied fluxes in four crop types and found large variation of CO</w:t>
      </w:r>
      <w:r w:rsidR="00492BF3" w:rsidRPr="00492BF3">
        <w:rPr>
          <w:vertAlign w:val="subscript"/>
        </w:rPr>
        <w:t>2</w:t>
      </w:r>
      <w:r w:rsidR="00D5533C">
        <w:rPr>
          <w:rFonts w:hint="eastAsia"/>
        </w:rPr>
        <w:t xml:space="preserve"> and N</w:t>
      </w:r>
      <w:r w:rsidR="00492BF3" w:rsidRPr="00492BF3">
        <w:rPr>
          <w:vertAlign w:val="subscript"/>
        </w:rPr>
        <w:t>2</w:t>
      </w:r>
      <w:r w:rsidR="00D5533C">
        <w:rPr>
          <w:rFonts w:hint="eastAsia"/>
        </w:rPr>
        <w:t xml:space="preserve">O flux both within and between crop types depending on environmental conditions and management. </w:t>
      </w:r>
      <w:r w:rsidR="00D02B7F" w:rsidRPr="0093305F">
        <w:t>In Madagascar, N</w:t>
      </w:r>
      <w:r w:rsidR="00D02B7F" w:rsidRPr="0093305F">
        <w:rPr>
          <w:vertAlign w:val="subscript"/>
        </w:rPr>
        <w:t>2</w:t>
      </w:r>
      <w:r w:rsidR="00D02B7F" w:rsidRPr="0093305F">
        <w:t>O emissions were not significantly affected by management practices such as direct seeding mulch-based cropping and traditional hand-ploughing after harvesting (</w:t>
      </w:r>
      <w:r w:rsidR="00D02B7F" w:rsidRPr="0093305F">
        <w:rPr>
          <w:lang w:val="en-US"/>
        </w:rPr>
        <w:t>Chapuis-Lardy et al., 2009</w:t>
      </w:r>
      <w:r w:rsidR="00D02B7F" w:rsidRPr="0093305F">
        <w:t>). However, the authors admitted the lack of difference between treatments may be partially due to the short duration of the experiment and suggested more complete monitoring to validate the observation.</w:t>
      </w:r>
      <w:r w:rsidR="00D02B7F" w:rsidRPr="0093305F">
        <w:rPr>
          <w:rFonts w:hint="eastAsia"/>
        </w:rPr>
        <w:t xml:space="preserve"> </w:t>
      </w:r>
      <w:r w:rsidR="00D02B7F" w:rsidRPr="0093305F">
        <w:t xml:space="preserve">In highland Tanzanian maize fields, GHG fluxes were similar from soils under conventional and various conservation agriculture practices </w:t>
      </w:r>
      <w:r w:rsidR="00D02B7F" w:rsidRPr="0093305F">
        <w:rPr>
          <w:rFonts w:ascii="WfdqxlAdvPTimes" w:hAnsi="WfdqxlAdvPTimes" w:cs="WfdqxlAdvPTimes"/>
          <w:lang w:val="en-US"/>
        </w:rPr>
        <w:t>(Kimaro et al., 201</w:t>
      </w:r>
      <w:r w:rsidR="00C30BF0">
        <w:rPr>
          <w:rFonts w:ascii="WfdqxlAdvPTimes" w:hAnsi="WfdqxlAdvPTimes" w:cs="WfdqxlAdvPTimes" w:hint="eastAsia"/>
          <w:lang w:val="en-US"/>
        </w:rPr>
        <w:t>6</w:t>
      </w:r>
      <w:r w:rsidR="00D02B7F" w:rsidRPr="0093305F">
        <w:rPr>
          <w:rFonts w:ascii="WfdqxlAdvPTimes" w:hAnsi="WfdqxlAdvPTimes" w:cs="WfdqxlAdvPTimes"/>
          <w:lang w:val="en-US"/>
        </w:rPr>
        <w:t>).</w:t>
      </w:r>
      <w:r w:rsidR="00D02B7F" w:rsidRPr="0093305F">
        <w:t xml:space="preserve"> However,</w:t>
      </w:r>
      <w:r w:rsidR="00D02B7F" w:rsidRPr="0093305F">
        <w:rPr>
          <w:rFonts w:ascii="WfdqxlAdvPTimes" w:hAnsi="WfdqxlAdvPTimes" w:cs="WfdqxlAdvPTimes"/>
          <w:lang w:val="en-US"/>
        </w:rPr>
        <w:t xml:space="preserve"> when fluxes were yield-scaled the global warming potential (Mg CO</w:t>
      </w:r>
      <w:r w:rsidR="00D02B7F" w:rsidRPr="0093305F">
        <w:rPr>
          <w:rFonts w:ascii="WfdqxlAdvPTimes" w:hAnsi="WfdqxlAdvPTimes" w:cs="WfdqxlAdvPTimes"/>
          <w:vertAlign w:val="subscript"/>
          <w:lang w:val="en-US"/>
        </w:rPr>
        <w:t>2</w:t>
      </w:r>
      <w:r w:rsidR="00D02B7F" w:rsidRPr="0093305F">
        <w:rPr>
          <w:rFonts w:ascii="WfdqxlAdvPTimes" w:hAnsi="WfdqxlAdvPTimes" w:cs="WfdqxlAdvPTimes"/>
          <w:lang w:val="en-US"/>
        </w:rPr>
        <w:t xml:space="preserve"> eq Mg grain</w:t>
      </w:r>
      <w:r w:rsidR="00D02B7F" w:rsidRPr="0093305F">
        <w:rPr>
          <w:rFonts w:eastAsia="Times New Roman"/>
          <w:vertAlign w:val="superscript"/>
          <w:lang w:val="en-US"/>
        </w:rPr>
        <w:t>–1</w:t>
      </w:r>
      <w:r w:rsidR="00D02B7F" w:rsidRPr="0093305F">
        <w:rPr>
          <w:rFonts w:ascii="WfdqxlAdvPTimes" w:hAnsi="WfdqxlAdvPTimes" w:cs="WfdqxlAdvPTimes"/>
          <w:lang w:val="en-US"/>
        </w:rPr>
        <w:t>) was lower from fields with reduced tillage plus mulch</w:t>
      </w:r>
      <w:r w:rsidR="00D02B7F" w:rsidRPr="0093305F">
        <w:rPr>
          <w:rFonts w:ascii="WfdqxlAdvPTimes" w:hAnsi="WfdqxlAdvPTimes" w:cs="WfdqxlAdvPTimes" w:hint="eastAsia"/>
          <w:lang w:val="en-US"/>
        </w:rPr>
        <w:t xml:space="preserve"> </w:t>
      </w:r>
      <w:r w:rsidR="00D02B7F" w:rsidRPr="0093305F">
        <w:rPr>
          <w:rFonts w:ascii="WfdqxlAdvPTimes" w:hAnsi="WfdqxlAdvPTimes" w:cs="WfdqxlAdvPTimes"/>
          <w:lang w:val="en-US"/>
        </w:rPr>
        <w:t>and leguminous trees (2.1–3.1</w:t>
      </w:r>
      <w:r w:rsidR="00FE47C8" w:rsidRPr="0093305F">
        <w:rPr>
          <w:rFonts w:ascii="WfdqxlAdvPTimes" w:hAnsi="WfdqxlAdvPTimes" w:cs="WfdqxlAdvPTimes"/>
          <w:lang w:val="en-US"/>
        </w:rPr>
        <w:t xml:space="preserve"> Mg CO</w:t>
      </w:r>
      <w:r w:rsidR="00FE47C8" w:rsidRPr="0093305F">
        <w:rPr>
          <w:rFonts w:ascii="WfdqxlAdvPTimes" w:hAnsi="WfdqxlAdvPTimes" w:cs="WfdqxlAdvPTimes"/>
          <w:vertAlign w:val="subscript"/>
          <w:lang w:val="en-US"/>
        </w:rPr>
        <w:t>2</w:t>
      </w:r>
      <w:r w:rsidR="00FE47C8" w:rsidRPr="0093305F">
        <w:rPr>
          <w:rFonts w:ascii="WfdqxlAdvPTimes" w:hAnsi="WfdqxlAdvPTimes" w:cs="WfdqxlAdvPTimes"/>
          <w:lang w:val="en-US"/>
        </w:rPr>
        <w:t xml:space="preserve"> eq Mg grain</w:t>
      </w:r>
      <w:r w:rsidR="00FE47C8" w:rsidRPr="0093305F">
        <w:rPr>
          <w:rFonts w:eastAsia="Times New Roman"/>
          <w:vertAlign w:val="superscript"/>
          <w:lang w:val="en-US"/>
        </w:rPr>
        <w:t>–1</w:t>
      </w:r>
      <w:r w:rsidR="00D02B7F" w:rsidRPr="0093305F">
        <w:rPr>
          <w:rFonts w:ascii="WfdqxlAdvPTimes" w:hAnsi="WfdqxlAdvPTimes" w:cs="WfdqxlAdvPTimes"/>
          <w:lang w:val="en-US"/>
        </w:rPr>
        <w:t>) and from fields with reduced tillage plus mulch and nitrogen fertilizer (1.9–2.3</w:t>
      </w:r>
      <w:r w:rsidR="00FE47C8" w:rsidRPr="0093305F">
        <w:rPr>
          <w:rFonts w:ascii="WfdqxlAdvPTimes" w:hAnsi="WfdqxlAdvPTimes" w:cs="WfdqxlAdvPTimes"/>
          <w:lang w:val="en-US"/>
        </w:rPr>
        <w:t xml:space="preserve"> Mg CO</w:t>
      </w:r>
      <w:r w:rsidR="00FE47C8" w:rsidRPr="0093305F">
        <w:rPr>
          <w:rFonts w:ascii="WfdqxlAdvPTimes" w:hAnsi="WfdqxlAdvPTimes" w:cs="WfdqxlAdvPTimes"/>
          <w:vertAlign w:val="subscript"/>
          <w:lang w:val="en-US"/>
        </w:rPr>
        <w:t>2</w:t>
      </w:r>
      <w:r w:rsidR="00FE47C8" w:rsidRPr="0093305F">
        <w:rPr>
          <w:rFonts w:ascii="WfdqxlAdvPTimes" w:hAnsi="WfdqxlAdvPTimes" w:cs="WfdqxlAdvPTimes"/>
          <w:lang w:val="en-US"/>
        </w:rPr>
        <w:t xml:space="preserve"> eq Mg grain</w:t>
      </w:r>
      <w:r w:rsidR="00FE47C8" w:rsidRPr="0093305F">
        <w:rPr>
          <w:rFonts w:eastAsia="Times New Roman"/>
          <w:vertAlign w:val="superscript"/>
          <w:lang w:val="en-US"/>
        </w:rPr>
        <w:t>–1</w:t>
      </w:r>
      <w:r w:rsidR="00D02B7F" w:rsidRPr="0093305F">
        <w:rPr>
          <w:rFonts w:ascii="WfdqxlAdvPTimes" w:hAnsi="WfdqxlAdvPTimes" w:cs="WfdqxlAdvPTimes"/>
          <w:lang w:val="en-US"/>
        </w:rPr>
        <w:t>) compared to fields under conventional agriculture (1.9–8.3</w:t>
      </w:r>
      <w:r w:rsidR="00FE47C8" w:rsidRPr="0093305F">
        <w:rPr>
          <w:rFonts w:ascii="WfdqxlAdvPTimes" w:hAnsi="WfdqxlAdvPTimes" w:cs="WfdqxlAdvPTimes"/>
          <w:lang w:val="en-US"/>
        </w:rPr>
        <w:t xml:space="preserve"> Mg CO</w:t>
      </w:r>
      <w:r w:rsidR="00FE47C8" w:rsidRPr="0093305F">
        <w:rPr>
          <w:rFonts w:ascii="WfdqxlAdvPTimes" w:hAnsi="WfdqxlAdvPTimes" w:cs="WfdqxlAdvPTimes"/>
          <w:vertAlign w:val="subscript"/>
          <w:lang w:val="en-US"/>
        </w:rPr>
        <w:t>2</w:t>
      </w:r>
      <w:r w:rsidR="00FE47C8" w:rsidRPr="0093305F">
        <w:rPr>
          <w:rFonts w:ascii="WfdqxlAdvPTimes" w:hAnsi="WfdqxlAdvPTimes" w:cs="WfdqxlAdvPTimes"/>
          <w:lang w:val="en-US"/>
        </w:rPr>
        <w:t xml:space="preserve"> eq Mg grain</w:t>
      </w:r>
      <w:r w:rsidR="00FE47C8" w:rsidRPr="0093305F">
        <w:rPr>
          <w:rFonts w:eastAsia="Times New Roman"/>
          <w:vertAlign w:val="superscript"/>
          <w:lang w:val="en-US"/>
        </w:rPr>
        <w:t>–1</w:t>
      </w:r>
      <w:r w:rsidR="00D02B7F" w:rsidRPr="0093305F">
        <w:rPr>
          <w:rFonts w:ascii="WfdqxlAdvPTimes" w:hAnsi="WfdqxlAdvPTimes" w:cs="WfdqxlAdvPTimes"/>
          <w:lang w:val="en-US"/>
        </w:rPr>
        <w:t>) (Kimaro et al., 2015).</w:t>
      </w:r>
      <w:r w:rsidR="00D02B7F" w:rsidRPr="0093305F">
        <w:rPr>
          <w:rFonts w:ascii="WfdqxlAdvPTimes" w:hAnsi="WfdqxlAdvPTimes" w:cs="WfdqxlAdvPTimes" w:hint="eastAsia"/>
          <w:lang w:val="en-US"/>
        </w:rPr>
        <w:t xml:space="preserve">  </w:t>
      </w:r>
      <w:r w:rsidR="00E30CE9" w:rsidRPr="0093305F">
        <w:t xml:space="preserve">The results suggest that the effect of crop type </w:t>
      </w:r>
      <w:r w:rsidR="00D02B7F" w:rsidRPr="0093305F">
        <w:rPr>
          <w:rFonts w:hint="eastAsia"/>
        </w:rPr>
        <w:t xml:space="preserve">and management </w:t>
      </w:r>
      <w:r w:rsidR="00E30CE9" w:rsidRPr="0093305F">
        <w:t xml:space="preserve">on </w:t>
      </w:r>
      <w:r w:rsidR="00E30CE9" w:rsidRPr="0093305F">
        <w:lastRenderedPageBreak/>
        <w:t xml:space="preserve">GHG emissions </w:t>
      </w:r>
      <w:r w:rsidR="00D81CB7" w:rsidRPr="0093305F">
        <w:t>is difficult to predict and</w:t>
      </w:r>
      <w:r w:rsidR="00E30CE9" w:rsidRPr="0093305F">
        <w:t xml:space="preserve"> more research is needed to elucidate the relationship between crop</w:t>
      </w:r>
      <w:r w:rsidR="00517471" w:rsidRPr="0093305F">
        <w:t xml:space="preserve">s, crop management </w:t>
      </w:r>
      <w:r w:rsidR="00E30CE9" w:rsidRPr="0093305F">
        <w:t>and GHG emissions</w:t>
      </w:r>
      <w:r w:rsidR="00D81CB7" w:rsidRPr="0093305F">
        <w:t>.</w:t>
      </w:r>
      <w:r w:rsidR="00E30CE9" w:rsidRPr="0093305F">
        <w:t xml:space="preserve"> </w:t>
      </w:r>
    </w:p>
    <w:p w:rsidR="00AF582E" w:rsidRPr="0093305F" w:rsidRDefault="00FD53EC" w:rsidP="00D02B7F">
      <w:pPr>
        <w:widowControl w:val="0"/>
        <w:autoSpaceDE w:val="0"/>
        <w:autoSpaceDN w:val="0"/>
        <w:adjustRightInd w:val="0"/>
        <w:spacing w:line="480" w:lineRule="auto"/>
      </w:pPr>
      <w:r w:rsidRPr="0093305F">
        <w:tab/>
      </w:r>
      <w:r w:rsidR="001A0845" w:rsidRPr="0093305F">
        <w:t xml:space="preserve">Croplands were </w:t>
      </w:r>
      <w:r w:rsidR="008662A3" w:rsidRPr="0093305F">
        <w:t xml:space="preserve">found </w:t>
      </w:r>
      <w:r w:rsidR="00AF02CE" w:rsidRPr="0093305F">
        <w:t xml:space="preserve">to be </w:t>
      </w:r>
      <w:r w:rsidR="00CE1FC5" w:rsidRPr="0093305F">
        <w:t xml:space="preserve">both </w:t>
      </w:r>
      <w:r w:rsidR="00E60344" w:rsidRPr="0093305F">
        <w:t>a</w:t>
      </w:r>
      <w:r w:rsidR="001A0845" w:rsidRPr="0093305F">
        <w:t xml:space="preserve"> sink </w:t>
      </w:r>
      <w:r w:rsidR="00CE1FC5" w:rsidRPr="0093305F">
        <w:t xml:space="preserve">and a </w:t>
      </w:r>
      <w:r w:rsidR="001A0845" w:rsidRPr="0093305F">
        <w:t>source of CH</w:t>
      </w:r>
      <w:r w:rsidR="001A0845" w:rsidRPr="0093305F">
        <w:rPr>
          <w:vertAlign w:val="subscript"/>
        </w:rPr>
        <w:t>4</w:t>
      </w:r>
      <w:r w:rsidR="001A0845" w:rsidRPr="0093305F">
        <w:t xml:space="preserve">. </w:t>
      </w:r>
      <w:r w:rsidR="006B2E29" w:rsidRPr="0093305F">
        <w:t xml:space="preserve">In Burkina Faso, </w:t>
      </w:r>
      <w:r w:rsidR="00CE1FC5" w:rsidRPr="0093305F">
        <w:t>CH</w:t>
      </w:r>
      <w:r w:rsidR="00CE1FC5" w:rsidRPr="0093305F">
        <w:rPr>
          <w:vertAlign w:val="subscript"/>
        </w:rPr>
        <w:t>4</w:t>
      </w:r>
      <w:r w:rsidR="00CE1FC5" w:rsidRPr="0093305F">
        <w:t xml:space="preserve"> flux rates from </w:t>
      </w:r>
      <w:r w:rsidR="006B2E29" w:rsidRPr="0093305F">
        <w:t>croplands rang</w:t>
      </w:r>
      <w:r w:rsidR="001E7F06" w:rsidRPr="0093305F">
        <w:t>ed</w:t>
      </w:r>
      <w:r w:rsidR="000643C8" w:rsidRPr="0093305F">
        <w:t xml:space="preserve"> from</w:t>
      </w:r>
      <w:r w:rsidR="006B2E29" w:rsidRPr="0093305F">
        <w:t xml:space="preserve"> -0.67 to 0.70 kg CH</w:t>
      </w:r>
      <w:r w:rsidR="006B2E29" w:rsidRPr="0093305F">
        <w:rPr>
          <w:vertAlign w:val="subscript"/>
        </w:rPr>
        <w:t>4</w:t>
      </w:r>
      <w:r w:rsidR="00F9187D" w:rsidRPr="0093305F">
        <w:t>–</w:t>
      </w:r>
      <w:r w:rsidR="006B2E29" w:rsidRPr="0093305F">
        <w:t xml:space="preserve">C </w:t>
      </w:r>
      <w:r w:rsidR="006B2E29" w:rsidRPr="0093305F">
        <w:rPr>
          <w:rFonts w:eastAsia="Times New Roman"/>
          <w:lang w:val="en-US"/>
        </w:rPr>
        <w:t>ha</w:t>
      </w:r>
      <w:r w:rsidR="006B2E29" w:rsidRPr="0093305F">
        <w:rPr>
          <w:rFonts w:eastAsia="Times New Roman"/>
          <w:vertAlign w:val="superscript"/>
          <w:lang w:val="en-US"/>
        </w:rPr>
        <w:t>–1</w:t>
      </w:r>
      <w:r w:rsidR="006B2E29" w:rsidRPr="0093305F">
        <w:rPr>
          <w:rFonts w:eastAsia="Times New Roman"/>
          <w:lang w:val="en-US"/>
        </w:rPr>
        <w:t xml:space="preserve"> y</w:t>
      </w:r>
      <w:r w:rsidR="008B721F" w:rsidRPr="0093305F">
        <w:rPr>
          <w:rFonts w:eastAsia="Times New Roman"/>
          <w:lang w:val="en-US"/>
        </w:rPr>
        <w:t>r</w:t>
      </w:r>
      <w:r w:rsidR="006B2E29" w:rsidRPr="0093305F">
        <w:rPr>
          <w:rFonts w:eastAsia="Times New Roman"/>
          <w:vertAlign w:val="superscript"/>
          <w:lang w:val="en-US"/>
        </w:rPr>
        <w:t xml:space="preserve">–1 </w:t>
      </w:r>
      <w:r w:rsidR="006B2E29" w:rsidRPr="0093305F">
        <w:t>(</w:t>
      </w:r>
      <w:r w:rsidR="006B2E29" w:rsidRPr="0093305F">
        <w:rPr>
          <w:lang w:val="en-US"/>
        </w:rPr>
        <w:t>Brümmer et al., 2009</w:t>
      </w:r>
      <w:r w:rsidR="006B2E29" w:rsidRPr="0093305F">
        <w:t>)</w:t>
      </w:r>
      <w:r w:rsidR="001E7F06" w:rsidRPr="0093305F">
        <w:t>, while</w:t>
      </w:r>
      <w:r w:rsidR="006B2E29" w:rsidRPr="0093305F">
        <w:t xml:space="preserve"> </w:t>
      </w:r>
      <w:r w:rsidR="001E7F06" w:rsidRPr="0093305F">
        <w:t xml:space="preserve">in </w:t>
      </w:r>
      <w:r w:rsidR="00F04255" w:rsidRPr="0093305F">
        <w:t>Republic of Congo, CH</w:t>
      </w:r>
      <w:r w:rsidR="00F04255" w:rsidRPr="0093305F">
        <w:rPr>
          <w:vertAlign w:val="subscript"/>
        </w:rPr>
        <w:t>4</w:t>
      </w:r>
      <w:r w:rsidR="00F04255" w:rsidRPr="0093305F">
        <w:t xml:space="preserve"> uptake was observed in cassava and peanut fields and </w:t>
      </w:r>
      <w:r w:rsidR="00E60344" w:rsidRPr="0093305F">
        <w:t xml:space="preserve">a </w:t>
      </w:r>
      <w:r w:rsidR="00F04255" w:rsidRPr="0093305F">
        <w:t>recently ploughed field (Delmas et al., 1991).</w:t>
      </w:r>
      <w:r w:rsidR="000C1F0A" w:rsidRPr="0093305F">
        <w:t xml:space="preserve"> </w:t>
      </w:r>
      <w:r w:rsidR="001E7F06" w:rsidRPr="0093305F">
        <w:t>However</w:t>
      </w:r>
      <w:r w:rsidR="00FA1BEC" w:rsidRPr="0093305F">
        <w:t>,</w:t>
      </w:r>
      <w:r w:rsidR="001E7F06" w:rsidRPr="0093305F">
        <w:t xml:space="preserve"> </w:t>
      </w:r>
      <w:r w:rsidR="000C1F0A" w:rsidRPr="0093305F">
        <w:t>cropped and fertili</w:t>
      </w:r>
      <w:r w:rsidR="00B02F26" w:rsidRPr="0093305F">
        <w:rPr>
          <w:rFonts w:hint="eastAsia"/>
        </w:rPr>
        <w:t>z</w:t>
      </w:r>
      <w:r w:rsidR="000C1F0A" w:rsidRPr="0093305F">
        <w:t xml:space="preserve">ed </w:t>
      </w:r>
      <w:r w:rsidR="00CF0A13" w:rsidRPr="0093305F">
        <w:t>dambos</w:t>
      </w:r>
      <w:r w:rsidR="000C1F0A" w:rsidRPr="0093305F">
        <w:t xml:space="preserve"> </w:t>
      </w:r>
      <w:r w:rsidR="001E7F06" w:rsidRPr="0093305F">
        <w:t xml:space="preserve">in Zimbabwe </w:t>
      </w:r>
      <w:r w:rsidR="000C1F0A" w:rsidRPr="0093305F">
        <w:t>were</w:t>
      </w:r>
      <w:r w:rsidR="00AF02CE" w:rsidRPr="0093305F">
        <w:t xml:space="preserve"> </w:t>
      </w:r>
      <w:r w:rsidR="001E7F06" w:rsidRPr="0093305F">
        <w:t xml:space="preserve">consistently </w:t>
      </w:r>
      <w:r w:rsidR="000C1F0A" w:rsidRPr="0093305F">
        <w:t>sources of CH</w:t>
      </w:r>
      <w:r w:rsidR="000C1F0A" w:rsidRPr="0093305F">
        <w:rPr>
          <w:vertAlign w:val="subscript"/>
        </w:rPr>
        <w:t>4</w:t>
      </w:r>
      <w:r w:rsidR="00EA470E" w:rsidRPr="0093305F">
        <w:rPr>
          <w:vertAlign w:val="subscript"/>
        </w:rPr>
        <w:t xml:space="preserve"> </w:t>
      </w:r>
      <w:r w:rsidR="00EA470E" w:rsidRPr="0093305F">
        <w:t>(</w:t>
      </w:r>
      <w:r w:rsidR="00046624" w:rsidRPr="0093305F">
        <w:t>13.4 to 66.7 kg CH</w:t>
      </w:r>
      <w:r w:rsidR="00046624" w:rsidRPr="0093305F">
        <w:rPr>
          <w:vertAlign w:val="subscript"/>
        </w:rPr>
        <w:t>4</w:t>
      </w:r>
      <w:r w:rsidR="00046624" w:rsidRPr="0093305F">
        <w:t xml:space="preserve"> </w:t>
      </w:r>
      <w:r w:rsidR="00046624" w:rsidRPr="0093305F">
        <w:rPr>
          <w:rFonts w:eastAsia="Times New Roman"/>
          <w:lang w:val="en-US"/>
        </w:rPr>
        <w:t>ha</w:t>
      </w:r>
      <w:r w:rsidR="00046624" w:rsidRPr="0093305F">
        <w:rPr>
          <w:rFonts w:eastAsia="Times New Roman"/>
          <w:vertAlign w:val="superscript"/>
          <w:lang w:val="en-US"/>
        </w:rPr>
        <w:t>–1</w:t>
      </w:r>
      <w:r w:rsidR="00046624" w:rsidRPr="0093305F">
        <w:rPr>
          <w:rFonts w:eastAsia="Times New Roman"/>
          <w:lang w:val="en-US"/>
        </w:rPr>
        <w:t xml:space="preserve"> y</w:t>
      </w:r>
      <w:r w:rsidR="008B721F" w:rsidRPr="0093305F">
        <w:rPr>
          <w:rFonts w:eastAsia="Times New Roman"/>
          <w:lang w:val="en-US"/>
        </w:rPr>
        <w:t>r</w:t>
      </w:r>
      <w:r w:rsidR="00046624" w:rsidRPr="0093305F">
        <w:rPr>
          <w:rFonts w:eastAsia="Times New Roman"/>
          <w:vertAlign w:val="superscript"/>
          <w:lang w:val="en-US"/>
        </w:rPr>
        <w:t>–1</w:t>
      </w:r>
      <w:r w:rsidR="00CC0DE9" w:rsidRPr="0093305F">
        <w:t>) (</w:t>
      </w:r>
      <w:r w:rsidR="00EA470E" w:rsidRPr="0093305F">
        <w:t>Nyamadzawo et al., 2014b)</w:t>
      </w:r>
      <w:r w:rsidR="00F9187D" w:rsidRPr="0093305F">
        <w:t>.</w:t>
      </w:r>
    </w:p>
    <w:p w:rsidR="001B505C" w:rsidRPr="0093305F" w:rsidRDefault="007920B3" w:rsidP="00163546">
      <w:pPr>
        <w:autoSpaceDE w:val="0"/>
        <w:autoSpaceDN w:val="0"/>
        <w:adjustRightInd w:val="0"/>
        <w:spacing w:line="480" w:lineRule="auto"/>
        <w:rPr>
          <w:lang w:val="en-US"/>
        </w:rPr>
      </w:pPr>
      <w:r w:rsidRPr="0093305F">
        <w:tab/>
      </w:r>
    </w:p>
    <w:p w:rsidR="001B505C" w:rsidRPr="0093305F" w:rsidRDefault="00BC1C95" w:rsidP="00163546">
      <w:pPr>
        <w:spacing w:line="480" w:lineRule="auto"/>
        <w:rPr>
          <w:b/>
        </w:rPr>
      </w:pPr>
      <w:r w:rsidRPr="0093305F">
        <w:rPr>
          <w:b/>
        </w:rPr>
        <w:t>Grazing grassland</w:t>
      </w:r>
    </w:p>
    <w:p w:rsidR="001B505C" w:rsidRPr="0093305F" w:rsidRDefault="00AF02CE" w:rsidP="00163546">
      <w:pPr>
        <w:spacing w:line="480" w:lineRule="auto"/>
      </w:pPr>
      <w:r w:rsidRPr="0093305F">
        <w:t xml:space="preserve"> </w:t>
      </w:r>
      <w:r w:rsidR="00606981">
        <w:rPr>
          <w:rFonts w:hint="eastAsia"/>
        </w:rPr>
        <w:tab/>
      </w:r>
      <w:r w:rsidR="001D18FE" w:rsidRPr="001D18FE">
        <w:t>We only found two studies reporting GHG emissions in pastoral grasslands and there remains  a serious gap in our understanding of GHG emissions in these systems.</w:t>
      </w:r>
      <w:r w:rsidR="001D18FE">
        <w:rPr>
          <w:rFonts w:hint="eastAsia"/>
        </w:rPr>
        <w:t xml:space="preserve"> </w:t>
      </w:r>
      <w:r w:rsidRPr="0093305F">
        <w:t>Thomas (2012) found that soil CO</w:t>
      </w:r>
      <w:r w:rsidRPr="0093305F">
        <w:rPr>
          <w:vertAlign w:val="subscript"/>
        </w:rPr>
        <w:t>2</w:t>
      </w:r>
      <w:r w:rsidRPr="0093305F">
        <w:t xml:space="preserve"> efflux </w:t>
      </w:r>
      <w:r w:rsidR="00767E4D" w:rsidRPr="0093305F">
        <w:t xml:space="preserve">from a Botswana grazing land </w:t>
      </w:r>
      <w:r w:rsidRPr="0093305F">
        <w:t>was significantly higher in sand</w:t>
      </w:r>
      <w:r w:rsidR="00767E4D" w:rsidRPr="0093305F">
        <w:t>y</w:t>
      </w:r>
      <w:r w:rsidRPr="0093305F">
        <w:t xml:space="preserve"> soils where the biological soil crust (BSC) was removed and on calcrete where the BSC was buried under sand. The results indicated the importance of BSCs for C cycling in drylands and intensive grazing, which destroys BSCs through trampling and burial, will adversely affect C sequestration and storage (Thomas, 2012).</w:t>
      </w:r>
      <w:r w:rsidR="00C30BF0">
        <w:rPr>
          <w:rFonts w:hint="eastAsia"/>
        </w:rPr>
        <w:t xml:space="preserve"> </w:t>
      </w:r>
      <w:r w:rsidR="00C30BF0" w:rsidRPr="00C30BF0">
        <w:t>Rosenstock</w:t>
      </w:r>
      <w:r w:rsidR="00E92BF1">
        <w:rPr>
          <w:rFonts w:hint="eastAsia"/>
        </w:rPr>
        <w:t xml:space="preserve"> et al. </w:t>
      </w:r>
      <w:r w:rsidR="00C30BF0">
        <w:rPr>
          <w:rFonts w:hint="eastAsia"/>
        </w:rPr>
        <w:t>(2016) measured GHG fluxes from two pasture</w:t>
      </w:r>
      <w:r w:rsidR="00A6669D">
        <w:rPr>
          <w:rFonts w:hint="eastAsia"/>
        </w:rPr>
        <w:t>s</w:t>
      </w:r>
      <w:r w:rsidR="00C30BF0">
        <w:rPr>
          <w:rFonts w:hint="eastAsia"/>
        </w:rPr>
        <w:t xml:space="preserve"> in western Kenya and found that CO</w:t>
      </w:r>
      <w:r w:rsidR="00492BF3" w:rsidRPr="00492BF3">
        <w:rPr>
          <w:vertAlign w:val="subscript"/>
        </w:rPr>
        <w:t>2</w:t>
      </w:r>
      <w:r w:rsidR="00C30BF0">
        <w:rPr>
          <w:rFonts w:hint="eastAsia"/>
        </w:rPr>
        <w:t xml:space="preserve"> emissions ranged from 13.4</w:t>
      </w:r>
      <w:r w:rsidR="00C30BF0" w:rsidRPr="0093305F">
        <w:rPr>
          <w:rFonts w:ascii="WfdqxlAdvPTimes" w:hAnsi="WfdqxlAdvPTimes" w:cs="WfdqxlAdvPTimes"/>
          <w:lang w:val="en-US"/>
        </w:rPr>
        <w:t>–</w:t>
      </w:r>
      <w:r w:rsidR="00C30BF0">
        <w:rPr>
          <w:rFonts w:hint="eastAsia"/>
        </w:rPr>
        <w:t>15.9 Mg CO</w:t>
      </w:r>
      <w:r w:rsidR="00492BF3" w:rsidRPr="00492BF3">
        <w:rPr>
          <w:vertAlign w:val="subscript"/>
        </w:rPr>
        <w:t>2</w:t>
      </w:r>
      <w:r w:rsidR="00C30BF0" w:rsidRPr="00C30BF0">
        <w:rPr>
          <w:rFonts w:eastAsia="Times New Roman"/>
          <w:lang w:val="en-US"/>
        </w:rPr>
        <w:t xml:space="preserve"> </w:t>
      </w:r>
      <w:r w:rsidR="00C30BF0" w:rsidRPr="0093305F">
        <w:rPr>
          <w:rFonts w:eastAsia="Times New Roman"/>
          <w:lang w:val="en-US"/>
        </w:rPr>
        <w:t>ha</w:t>
      </w:r>
      <w:r w:rsidR="00C30BF0" w:rsidRPr="0093305F">
        <w:rPr>
          <w:rFonts w:eastAsia="Times New Roman"/>
          <w:vertAlign w:val="superscript"/>
          <w:lang w:val="en-US"/>
        </w:rPr>
        <w:t>–1</w:t>
      </w:r>
      <w:r w:rsidR="00C30BF0" w:rsidRPr="0093305F">
        <w:rPr>
          <w:rFonts w:eastAsia="Times New Roman"/>
          <w:lang w:val="en-US"/>
        </w:rPr>
        <w:t xml:space="preserve"> yr</w:t>
      </w:r>
      <w:r w:rsidR="00C30BF0" w:rsidRPr="0093305F">
        <w:rPr>
          <w:rFonts w:eastAsia="Times New Roman"/>
          <w:vertAlign w:val="superscript"/>
          <w:lang w:val="en-US"/>
        </w:rPr>
        <w:t>–1</w:t>
      </w:r>
      <w:r w:rsidR="00C30BF0">
        <w:rPr>
          <w:rFonts w:hint="eastAsia"/>
        </w:rPr>
        <w:t xml:space="preserve">, similar to levels found in Amazon (Davidson et al., 2010). </w:t>
      </w:r>
    </w:p>
    <w:p w:rsidR="001B505C" w:rsidRPr="0093305F" w:rsidRDefault="001B505C" w:rsidP="00163546">
      <w:pPr>
        <w:spacing w:line="480" w:lineRule="auto"/>
      </w:pPr>
    </w:p>
    <w:p w:rsidR="00F0378B" w:rsidRPr="0093305F" w:rsidRDefault="00F37A2C" w:rsidP="00163546">
      <w:pPr>
        <w:spacing w:line="480" w:lineRule="auto"/>
        <w:rPr>
          <w:b/>
        </w:rPr>
      </w:pPr>
      <w:r w:rsidRPr="0093305F">
        <w:rPr>
          <w:b/>
        </w:rPr>
        <w:t>Rice padd</w:t>
      </w:r>
      <w:r w:rsidR="009520A6" w:rsidRPr="0093305F">
        <w:rPr>
          <w:b/>
        </w:rPr>
        <w:t>ies</w:t>
      </w:r>
    </w:p>
    <w:p w:rsidR="000C1948" w:rsidRPr="0093305F" w:rsidRDefault="00F37A2C" w:rsidP="000C1948">
      <w:pPr>
        <w:spacing w:line="480" w:lineRule="auto"/>
      </w:pPr>
      <w:r w:rsidRPr="0093305F">
        <w:tab/>
      </w:r>
      <w:r w:rsidR="00350570" w:rsidRPr="0093305F">
        <w:t xml:space="preserve">Rice paddies are </w:t>
      </w:r>
      <w:r w:rsidR="00C474F8" w:rsidRPr="0093305F">
        <w:rPr>
          <w:rFonts w:hint="eastAsia"/>
        </w:rPr>
        <w:t xml:space="preserve">well </w:t>
      </w:r>
      <w:r w:rsidR="00350570" w:rsidRPr="0093305F">
        <w:t>known sources of CH</w:t>
      </w:r>
      <w:r w:rsidR="00350570" w:rsidRPr="0093305F">
        <w:rPr>
          <w:vertAlign w:val="subscript"/>
        </w:rPr>
        <w:t>4</w:t>
      </w:r>
      <w:r w:rsidR="00350570" w:rsidRPr="0093305F">
        <w:t xml:space="preserve"> (</w:t>
      </w:r>
      <w:r w:rsidR="000F02A3" w:rsidRPr="0093305F">
        <w:t xml:space="preserve">e.g., </w:t>
      </w:r>
      <w:r w:rsidR="008542F7" w:rsidRPr="0093305F">
        <w:t>Linquist et al., 2012</w:t>
      </w:r>
      <w:r w:rsidR="00350570" w:rsidRPr="0093305F">
        <w:t>). Experiments measuring GHG</w:t>
      </w:r>
      <w:r w:rsidRPr="0093305F">
        <w:t xml:space="preserve"> emissions in rice </w:t>
      </w:r>
      <w:r w:rsidR="00E60344" w:rsidRPr="0093305F">
        <w:t xml:space="preserve">paddies </w:t>
      </w:r>
      <w:r w:rsidRPr="0093305F">
        <w:t xml:space="preserve">were conducted in </w:t>
      </w:r>
      <w:r w:rsidR="00AC4333" w:rsidRPr="0093305F">
        <w:t xml:space="preserve">Kenya (Tyler et al., 1988) and </w:t>
      </w:r>
      <w:r w:rsidRPr="0093305F">
        <w:t>Zimbabwe</w:t>
      </w:r>
      <w:r w:rsidR="0084411C" w:rsidRPr="0093305F">
        <w:t xml:space="preserve"> (Nyamadzawo et al., 2013)</w:t>
      </w:r>
      <w:r w:rsidRPr="0093305F">
        <w:t xml:space="preserve">. </w:t>
      </w:r>
      <w:r w:rsidR="006D5018" w:rsidRPr="0093305F">
        <w:t xml:space="preserve">In Kenya, </w:t>
      </w:r>
      <w:r w:rsidR="00360C47" w:rsidRPr="0093305F">
        <w:t>CH</w:t>
      </w:r>
      <w:r w:rsidR="00360C47" w:rsidRPr="0093305F">
        <w:rPr>
          <w:vertAlign w:val="subscript"/>
        </w:rPr>
        <w:t>4</w:t>
      </w:r>
      <w:r w:rsidR="00360C47" w:rsidRPr="0093305F">
        <w:t xml:space="preserve"> </w:t>
      </w:r>
      <w:r w:rsidR="008D5D8B" w:rsidRPr="0093305F">
        <w:rPr>
          <w:rFonts w:hint="eastAsia"/>
        </w:rPr>
        <w:t xml:space="preserve">fluxes </w:t>
      </w:r>
      <w:r w:rsidR="00360C47" w:rsidRPr="0093305F">
        <w:t>did not show any seasonal trend and did not indicate appreciable variability among two</w:t>
      </w:r>
      <w:r w:rsidR="00E60344" w:rsidRPr="0093305F">
        <w:t xml:space="preserve"> different</w:t>
      </w:r>
      <w:r w:rsidR="00360C47" w:rsidRPr="0093305F">
        <w:t xml:space="preserve"> strains of rice </w:t>
      </w:r>
      <w:r w:rsidR="006D5018" w:rsidRPr="0093305F">
        <w:t xml:space="preserve">(Tyler et al., 1988). </w:t>
      </w:r>
      <w:r w:rsidR="00573840" w:rsidRPr="0093305F">
        <w:t>In Zimbabwe, i</w:t>
      </w:r>
      <w:r w:rsidR="0005626F" w:rsidRPr="0093305F">
        <w:t xml:space="preserve">ntermittently saturated dambo rice paddies were a source of </w:t>
      </w:r>
      <w:r w:rsidR="009B6725" w:rsidRPr="0093305F">
        <w:t xml:space="preserve">GHG </w:t>
      </w:r>
      <w:r w:rsidR="0005626F" w:rsidRPr="0093305F">
        <w:t>and a</w:t>
      </w:r>
      <w:r w:rsidRPr="0093305F">
        <w:t>n</w:t>
      </w:r>
      <w:r w:rsidR="0005626F" w:rsidRPr="0093305F">
        <w:t xml:space="preserve">nual emissions </w:t>
      </w:r>
      <w:r w:rsidR="00504A14" w:rsidRPr="0093305F">
        <w:t>(150 day growing season</w:t>
      </w:r>
      <w:r w:rsidR="0093716E" w:rsidRPr="0093305F">
        <w:t xml:space="preserve"> and </w:t>
      </w:r>
      <w:r w:rsidR="00A74130" w:rsidRPr="0093305F">
        <w:t xml:space="preserve">126 kg </w:t>
      </w:r>
      <w:r w:rsidR="0093716E" w:rsidRPr="0093305F">
        <w:t xml:space="preserve">of applied </w:t>
      </w:r>
      <w:r w:rsidR="00A74130" w:rsidRPr="0093305F">
        <w:t>N</w:t>
      </w:r>
      <w:r w:rsidR="00A74130" w:rsidRPr="0093305F">
        <w:rPr>
          <w:rFonts w:eastAsia="Times New Roman"/>
          <w:lang w:val="en-US"/>
        </w:rPr>
        <w:t xml:space="preserve"> ha</w:t>
      </w:r>
      <w:r w:rsidR="00A74130" w:rsidRPr="0093305F">
        <w:rPr>
          <w:rFonts w:eastAsia="Times New Roman"/>
          <w:vertAlign w:val="superscript"/>
          <w:lang w:val="en-US"/>
        </w:rPr>
        <w:t>–1</w:t>
      </w:r>
      <w:r w:rsidR="00504A14" w:rsidRPr="0093305F">
        <w:t xml:space="preserve">) </w:t>
      </w:r>
      <w:r w:rsidRPr="0093305F">
        <w:t xml:space="preserve">were estimated as </w:t>
      </w:r>
      <w:r w:rsidR="00504A14" w:rsidRPr="0093305F">
        <w:t>2</w:t>
      </w:r>
      <w:r w:rsidR="00E83193" w:rsidRPr="0093305F">
        <w:rPr>
          <w:rFonts w:hint="eastAsia"/>
        </w:rPr>
        <w:t>.7</w:t>
      </w:r>
      <w:r w:rsidR="00504A14" w:rsidRPr="0093305F">
        <w:t xml:space="preserve"> </w:t>
      </w:r>
      <w:r w:rsidR="00E83193" w:rsidRPr="0093305F">
        <w:rPr>
          <w:rFonts w:hint="eastAsia"/>
        </w:rPr>
        <w:t>M</w:t>
      </w:r>
      <w:r w:rsidRPr="0093305F">
        <w:rPr>
          <w:rFonts w:eastAsia="Times New Roman"/>
          <w:lang w:val="en-US"/>
        </w:rPr>
        <w:t>g CO</w:t>
      </w:r>
      <w:r w:rsidRPr="0093305F">
        <w:rPr>
          <w:rFonts w:eastAsia="Times New Roman"/>
          <w:vertAlign w:val="subscript"/>
          <w:lang w:val="en-US"/>
        </w:rPr>
        <w:t>2</w:t>
      </w:r>
      <w:r w:rsidRPr="0093305F">
        <w:rPr>
          <w:rFonts w:eastAsia="Times New Roman"/>
          <w:lang w:val="en-US"/>
        </w:rPr>
        <w:t xml:space="preserve"> ha</w:t>
      </w:r>
      <w:r w:rsidRPr="0093305F">
        <w:rPr>
          <w:rFonts w:eastAsia="Times New Roman"/>
          <w:vertAlign w:val="superscript"/>
          <w:lang w:val="en-US"/>
        </w:rPr>
        <w:t>–1</w:t>
      </w:r>
      <w:r w:rsidRPr="0093305F">
        <w:rPr>
          <w:rFonts w:eastAsia="Times New Roman"/>
          <w:lang w:val="en-US"/>
        </w:rPr>
        <w:t xml:space="preserve"> y</w:t>
      </w:r>
      <w:r w:rsidR="008B721F" w:rsidRPr="0093305F">
        <w:rPr>
          <w:rFonts w:eastAsia="Times New Roman"/>
          <w:lang w:val="en-US"/>
        </w:rPr>
        <w:t>r</w:t>
      </w:r>
      <w:r w:rsidRPr="0093305F">
        <w:rPr>
          <w:rFonts w:eastAsia="Times New Roman"/>
          <w:vertAlign w:val="superscript"/>
          <w:lang w:val="en-US"/>
        </w:rPr>
        <w:t>–1</w:t>
      </w:r>
      <w:r w:rsidRPr="0093305F">
        <w:rPr>
          <w:rFonts w:eastAsia="Times New Roman"/>
          <w:lang w:val="en-US"/>
        </w:rPr>
        <w:t xml:space="preserve">, </w:t>
      </w:r>
      <w:r w:rsidR="00A90546" w:rsidRPr="0093305F">
        <w:rPr>
          <w:rFonts w:eastAsia="Times New Roman"/>
          <w:lang w:val="en-US"/>
        </w:rPr>
        <w:lastRenderedPageBreak/>
        <w:t>12.5</w:t>
      </w:r>
      <w:r w:rsidRPr="0093305F">
        <w:t xml:space="preserve"> </w:t>
      </w:r>
      <w:r w:rsidRPr="0093305F">
        <w:rPr>
          <w:rFonts w:eastAsia="Times New Roman"/>
          <w:lang w:val="en-US"/>
        </w:rPr>
        <w:t>kg CH</w:t>
      </w:r>
      <w:r w:rsidRPr="0093305F">
        <w:rPr>
          <w:rFonts w:eastAsia="Times New Roman"/>
          <w:vertAlign w:val="subscript"/>
          <w:lang w:val="en-US"/>
        </w:rPr>
        <w:t>4</w:t>
      </w:r>
      <w:r w:rsidRPr="0093305F">
        <w:rPr>
          <w:rFonts w:eastAsia="Times New Roman"/>
          <w:lang w:val="en-US"/>
        </w:rPr>
        <w:t xml:space="preserve"> ha</w:t>
      </w:r>
      <w:r w:rsidRPr="0093305F">
        <w:rPr>
          <w:rFonts w:eastAsia="Times New Roman"/>
          <w:vertAlign w:val="superscript"/>
          <w:lang w:val="en-US"/>
        </w:rPr>
        <w:t>–1</w:t>
      </w:r>
      <w:r w:rsidR="00296495" w:rsidRPr="0093305F">
        <w:rPr>
          <w:rFonts w:eastAsia="Times New Roman"/>
          <w:lang w:val="en-US"/>
        </w:rPr>
        <w:t xml:space="preserve">, </w:t>
      </w:r>
      <w:r w:rsidRPr="0093305F">
        <w:rPr>
          <w:rFonts w:eastAsia="Times New Roman"/>
          <w:lang w:val="en-US"/>
        </w:rPr>
        <w:t>and 0.</w:t>
      </w:r>
      <w:r w:rsidR="00A90546" w:rsidRPr="0093305F">
        <w:rPr>
          <w:rFonts w:eastAsia="Times New Roman"/>
          <w:lang w:val="en-US"/>
        </w:rPr>
        <w:t>1</w:t>
      </w:r>
      <w:r w:rsidR="00504A14" w:rsidRPr="0093305F">
        <w:rPr>
          <w:rFonts w:eastAsia="Times New Roman"/>
          <w:lang w:val="en-US"/>
        </w:rPr>
        <w:t>2</w:t>
      </w:r>
      <w:r w:rsidRPr="0093305F">
        <w:t xml:space="preserve"> </w:t>
      </w:r>
      <w:r w:rsidRPr="0093305F">
        <w:rPr>
          <w:rFonts w:eastAsia="Times New Roman"/>
          <w:lang w:val="en-US"/>
        </w:rPr>
        <w:t xml:space="preserve">kg </w:t>
      </w:r>
      <w:r w:rsidR="00A90546" w:rsidRPr="0093305F">
        <w:rPr>
          <w:rFonts w:eastAsia="Times New Roman"/>
          <w:lang w:val="en-US"/>
        </w:rPr>
        <w:t>N</w:t>
      </w:r>
      <w:r w:rsidR="00A90546" w:rsidRPr="0093305F">
        <w:rPr>
          <w:rFonts w:eastAsia="Times New Roman"/>
          <w:vertAlign w:val="subscript"/>
          <w:lang w:val="en-US"/>
        </w:rPr>
        <w:t>2</w:t>
      </w:r>
      <w:r w:rsidR="00A90546" w:rsidRPr="0093305F">
        <w:rPr>
          <w:rFonts w:eastAsia="Times New Roman"/>
          <w:lang w:val="en-US"/>
        </w:rPr>
        <w:t xml:space="preserve">O </w:t>
      </w:r>
      <w:r w:rsidRPr="0093305F">
        <w:rPr>
          <w:rFonts w:eastAsia="Times New Roman"/>
          <w:lang w:val="en-US"/>
        </w:rPr>
        <w:t>ha</w:t>
      </w:r>
      <w:r w:rsidRPr="0093305F">
        <w:rPr>
          <w:rFonts w:eastAsia="Times New Roman"/>
          <w:vertAlign w:val="superscript"/>
          <w:lang w:val="en-US"/>
        </w:rPr>
        <w:t>–1</w:t>
      </w:r>
      <w:r w:rsidR="0005626F" w:rsidRPr="0093305F">
        <w:t xml:space="preserve"> (Nyamadzawo et al., 2013).</w:t>
      </w:r>
      <w:r w:rsidR="00423E0B" w:rsidRPr="0093305F">
        <w:t xml:space="preserve"> </w:t>
      </w:r>
      <w:r w:rsidR="000C1948" w:rsidRPr="0093305F">
        <w:t>The IPCC (2006) use a CH</w:t>
      </w:r>
      <w:r w:rsidR="000C1948" w:rsidRPr="0093305F">
        <w:rPr>
          <w:vertAlign w:val="subscript"/>
        </w:rPr>
        <w:t xml:space="preserve">4 </w:t>
      </w:r>
      <w:r w:rsidR="000C1948" w:rsidRPr="0093305F">
        <w:t>emission factor of 1.30 kg CH</w:t>
      </w:r>
      <w:r w:rsidR="000C1948" w:rsidRPr="0093305F">
        <w:rPr>
          <w:vertAlign w:val="subscript"/>
        </w:rPr>
        <w:t>4</w:t>
      </w:r>
      <w:r w:rsidR="000C1948" w:rsidRPr="0093305F">
        <w:t xml:space="preserve"> ha</w:t>
      </w:r>
      <w:r w:rsidR="000C1948" w:rsidRPr="0093305F">
        <w:rPr>
          <w:vertAlign w:val="superscript"/>
        </w:rPr>
        <w:t>–1</w:t>
      </w:r>
      <w:r w:rsidR="000C1948" w:rsidRPr="0093305F">
        <w:t xml:space="preserve"> day</w:t>
      </w:r>
      <w:r w:rsidR="000C1948" w:rsidRPr="0093305F">
        <w:rPr>
          <w:vertAlign w:val="superscript"/>
        </w:rPr>
        <w:t>–1</w:t>
      </w:r>
      <w:r w:rsidR="000C1948" w:rsidRPr="0093305F">
        <w:t xml:space="preserve"> for rice cultivation. The CH</w:t>
      </w:r>
      <w:r w:rsidR="000C1948" w:rsidRPr="0093305F">
        <w:rPr>
          <w:vertAlign w:val="subscript"/>
        </w:rPr>
        <w:t>4</w:t>
      </w:r>
      <w:r w:rsidR="000C1948" w:rsidRPr="0093305F">
        <w:t xml:space="preserve"> emissions in the dambo rice paddies referred to here are much lower than the IPCC estimate (195 </w:t>
      </w:r>
      <w:r w:rsidR="000C1948" w:rsidRPr="0093305F">
        <w:rPr>
          <w:rFonts w:eastAsia="Times New Roman"/>
          <w:lang w:val="en-US"/>
        </w:rPr>
        <w:t>kg CH</w:t>
      </w:r>
      <w:r w:rsidR="000C1948" w:rsidRPr="0093305F">
        <w:rPr>
          <w:rFonts w:eastAsia="Times New Roman"/>
          <w:vertAlign w:val="subscript"/>
          <w:lang w:val="en-US"/>
        </w:rPr>
        <w:t>4</w:t>
      </w:r>
      <w:r w:rsidR="000C1948" w:rsidRPr="0093305F">
        <w:rPr>
          <w:rFonts w:eastAsia="Times New Roman"/>
          <w:lang w:val="en-US"/>
        </w:rPr>
        <w:t xml:space="preserve"> ha</w:t>
      </w:r>
      <w:r w:rsidR="000C1948" w:rsidRPr="0093305F">
        <w:rPr>
          <w:rFonts w:eastAsia="Times New Roman"/>
          <w:vertAlign w:val="superscript"/>
          <w:lang w:val="en-US"/>
        </w:rPr>
        <w:t>–1</w:t>
      </w:r>
      <w:r w:rsidR="000C1948" w:rsidRPr="0093305F">
        <w:t>=1.3 kg CH</w:t>
      </w:r>
      <w:r w:rsidR="000C1948" w:rsidRPr="0093305F">
        <w:rPr>
          <w:vertAlign w:val="subscript"/>
        </w:rPr>
        <w:t>4</w:t>
      </w:r>
      <w:r w:rsidR="000C1948" w:rsidRPr="0093305F">
        <w:t xml:space="preserve"> ha</w:t>
      </w:r>
      <w:r w:rsidR="000C1948" w:rsidRPr="0093305F">
        <w:rPr>
          <w:vertAlign w:val="superscript"/>
        </w:rPr>
        <w:t>–1</w:t>
      </w:r>
      <w:r w:rsidR="000C1948" w:rsidRPr="0093305F">
        <w:t xml:space="preserve"> day</w:t>
      </w:r>
      <w:r w:rsidR="000C1948" w:rsidRPr="0093305F">
        <w:rPr>
          <w:vertAlign w:val="superscript"/>
        </w:rPr>
        <w:t xml:space="preserve">–1 </w:t>
      </w:r>
      <w:r w:rsidR="000C1948" w:rsidRPr="0093305F">
        <w:t>× 150 days). The corresponding IPCC (2006)  N</w:t>
      </w:r>
      <w:r w:rsidR="000C1948" w:rsidRPr="0093305F">
        <w:rPr>
          <w:vertAlign w:val="subscript"/>
        </w:rPr>
        <w:t>2</w:t>
      </w:r>
      <w:r w:rsidR="000C1948" w:rsidRPr="0093305F">
        <w:t>O</w:t>
      </w:r>
      <w:r w:rsidR="000C1948" w:rsidRPr="0093305F">
        <w:rPr>
          <w:vertAlign w:val="subscript"/>
        </w:rPr>
        <w:t xml:space="preserve"> </w:t>
      </w:r>
      <w:r w:rsidR="00D77080" w:rsidRPr="0093305F">
        <w:t>EF</w:t>
      </w:r>
      <w:r w:rsidR="000C1948" w:rsidRPr="0093305F">
        <w:t xml:space="preserve"> is 0.3%  for rice cultivation and thus the N</w:t>
      </w:r>
      <w:r w:rsidR="000C1948" w:rsidRPr="0093305F">
        <w:rPr>
          <w:vertAlign w:val="subscript"/>
        </w:rPr>
        <w:t>2</w:t>
      </w:r>
      <w:r w:rsidR="000C1948" w:rsidRPr="0093305F">
        <w:t xml:space="preserve">O emissions in the dambo rice paddies are also much lower than the IPCC estimate (0.40 kg </w:t>
      </w:r>
      <w:r w:rsidR="00A6252C" w:rsidRPr="0093305F">
        <w:t>N</w:t>
      </w:r>
      <w:r w:rsidR="00A6252C" w:rsidRPr="0093305F">
        <w:rPr>
          <w:vertAlign w:val="subscript"/>
        </w:rPr>
        <w:t>2</w:t>
      </w:r>
      <w:r w:rsidR="00A6252C" w:rsidRPr="0093305F">
        <w:t>O−</w:t>
      </w:r>
      <w:r w:rsidR="000C1948" w:rsidRPr="0093305F">
        <w:t>N</w:t>
      </w:r>
      <w:r w:rsidR="000C1948" w:rsidRPr="0093305F">
        <w:rPr>
          <w:rFonts w:eastAsia="Times New Roman"/>
          <w:lang w:val="en-US"/>
        </w:rPr>
        <w:t xml:space="preserve"> ha</w:t>
      </w:r>
      <w:r w:rsidR="000C1948" w:rsidRPr="0093305F">
        <w:rPr>
          <w:rFonts w:eastAsia="Times New Roman"/>
          <w:vertAlign w:val="superscript"/>
          <w:lang w:val="en-US"/>
        </w:rPr>
        <w:t xml:space="preserve">–1 </w:t>
      </w:r>
      <w:r w:rsidR="000C1948" w:rsidRPr="0093305F">
        <w:t>= 126 kg N</w:t>
      </w:r>
      <w:r w:rsidR="000C1948" w:rsidRPr="0093305F">
        <w:rPr>
          <w:rFonts w:eastAsia="Times New Roman"/>
          <w:lang w:val="en-US"/>
        </w:rPr>
        <w:t xml:space="preserve"> ha</w:t>
      </w:r>
      <w:r w:rsidR="000C1948" w:rsidRPr="0093305F">
        <w:rPr>
          <w:rFonts w:eastAsia="Times New Roman"/>
          <w:vertAlign w:val="superscript"/>
          <w:lang w:val="en-US"/>
        </w:rPr>
        <w:t xml:space="preserve">–1 </w:t>
      </w:r>
      <w:r w:rsidR="000C1948" w:rsidRPr="0093305F">
        <w:t>× 0.003; 0.63</w:t>
      </w:r>
      <w:r w:rsidR="000C1948" w:rsidRPr="0093305F">
        <w:rPr>
          <w:rFonts w:eastAsia="Times New Roman"/>
          <w:lang w:val="en-US"/>
        </w:rPr>
        <w:t xml:space="preserve"> kg N</w:t>
      </w:r>
      <w:r w:rsidR="000C1948" w:rsidRPr="0093305F">
        <w:rPr>
          <w:rFonts w:eastAsia="Times New Roman"/>
          <w:vertAlign w:val="subscript"/>
          <w:lang w:val="en-US"/>
        </w:rPr>
        <w:t>2</w:t>
      </w:r>
      <w:r w:rsidR="000C1948" w:rsidRPr="0093305F">
        <w:rPr>
          <w:rFonts w:eastAsia="Times New Roman"/>
          <w:lang w:val="en-US"/>
        </w:rPr>
        <w:t>O ha</w:t>
      </w:r>
      <w:r w:rsidR="000C1948" w:rsidRPr="0093305F">
        <w:rPr>
          <w:rFonts w:eastAsia="Times New Roman"/>
          <w:vertAlign w:val="superscript"/>
          <w:lang w:val="en-US"/>
        </w:rPr>
        <w:t>–1</w:t>
      </w:r>
      <w:r w:rsidR="000C1948" w:rsidRPr="0093305F">
        <w:t xml:space="preserve">). </w:t>
      </w:r>
      <w:r w:rsidR="00F75B2D">
        <w:rPr>
          <w:rFonts w:hint="eastAsia"/>
        </w:rPr>
        <w:t xml:space="preserve">These results suggest the potential for large deviations from expected emissions based on </w:t>
      </w:r>
      <w:r w:rsidR="00F75B2D">
        <w:t>existing</w:t>
      </w:r>
      <w:r w:rsidR="00F75B2D">
        <w:rPr>
          <w:rFonts w:hint="eastAsia"/>
        </w:rPr>
        <w:t xml:space="preserve"> information.</w:t>
      </w:r>
    </w:p>
    <w:p w:rsidR="001B505C" w:rsidRPr="0093305F" w:rsidRDefault="001B505C" w:rsidP="00163546">
      <w:pPr>
        <w:spacing w:line="480" w:lineRule="auto"/>
      </w:pPr>
    </w:p>
    <w:p w:rsidR="001B505C" w:rsidRPr="0093305F" w:rsidRDefault="00C1392C" w:rsidP="00163546">
      <w:pPr>
        <w:spacing w:line="480" w:lineRule="auto"/>
        <w:rPr>
          <w:b/>
        </w:rPr>
      </w:pPr>
      <w:r w:rsidRPr="0093305F">
        <w:rPr>
          <w:b/>
        </w:rPr>
        <w:t>Vege</w:t>
      </w:r>
      <w:r w:rsidR="006D495D" w:rsidRPr="0093305F">
        <w:rPr>
          <w:b/>
        </w:rPr>
        <w:t>table</w:t>
      </w:r>
      <w:r w:rsidRPr="0093305F">
        <w:rPr>
          <w:b/>
        </w:rPr>
        <w:t xml:space="preserve"> garden</w:t>
      </w:r>
      <w:r w:rsidR="00E60344" w:rsidRPr="0093305F">
        <w:rPr>
          <w:b/>
        </w:rPr>
        <w:t>s</w:t>
      </w:r>
    </w:p>
    <w:p w:rsidR="00207E8A" w:rsidRPr="0093305F" w:rsidRDefault="00C1392C" w:rsidP="00A9119B">
      <w:pPr>
        <w:spacing w:line="480" w:lineRule="auto"/>
      </w:pPr>
      <w:r w:rsidRPr="0093305F">
        <w:tab/>
      </w:r>
      <w:r w:rsidR="00407BC8" w:rsidRPr="0093305F">
        <w:t>Greenhouse gas</w:t>
      </w:r>
      <w:r w:rsidRPr="0093305F">
        <w:t xml:space="preserve"> emissions</w:t>
      </w:r>
      <w:r w:rsidR="00EE25E3" w:rsidRPr="0093305F">
        <w:t xml:space="preserve"> from soils in</w:t>
      </w:r>
      <w:r w:rsidRPr="0093305F">
        <w:t xml:space="preserve"> </w:t>
      </w:r>
      <w:r w:rsidR="006D495D" w:rsidRPr="0093305F">
        <w:t>vegetable</w:t>
      </w:r>
      <w:r w:rsidR="006C00B0" w:rsidRPr="0093305F">
        <w:t xml:space="preserve"> garden</w:t>
      </w:r>
      <w:r w:rsidR="00B645D3" w:rsidRPr="0093305F">
        <w:t>s</w:t>
      </w:r>
      <w:r w:rsidR="006C00B0" w:rsidRPr="0093305F">
        <w:t xml:space="preserve"> </w:t>
      </w:r>
      <w:r w:rsidRPr="0093305F">
        <w:t xml:space="preserve">in </w:t>
      </w:r>
      <w:r w:rsidR="008F1B5A" w:rsidRPr="0093305F">
        <w:t xml:space="preserve">peri-urban areas of </w:t>
      </w:r>
      <w:r w:rsidR="000856E5" w:rsidRPr="0093305F">
        <w:t>Burkina</w:t>
      </w:r>
      <w:r w:rsidR="006C00B0" w:rsidRPr="0093305F">
        <w:t xml:space="preserve"> Faso </w:t>
      </w:r>
      <w:r w:rsidR="0049178C" w:rsidRPr="0093305F">
        <w:t>(</w:t>
      </w:r>
      <w:r w:rsidR="00BF1B6F" w:rsidRPr="0093305F">
        <w:t xml:space="preserve">Lompo </w:t>
      </w:r>
      <w:r w:rsidR="0049178C" w:rsidRPr="0093305F">
        <w:t xml:space="preserve">et al., 2012) </w:t>
      </w:r>
      <w:r w:rsidR="006C00B0" w:rsidRPr="0093305F">
        <w:t>and Niger</w:t>
      </w:r>
      <w:r w:rsidR="0049178C" w:rsidRPr="0093305F">
        <w:t xml:space="preserve"> (Predotova et al.</w:t>
      </w:r>
      <w:r w:rsidR="001A4E9D" w:rsidRPr="0093305F">
        <w:t>,</w:t>
      </w:r>
      <w:r w:rsidR="0049178C" w:rsidRPr="0093305F">
        <w:t xml:space="preserve"> 2010)</w:t>
      </w:r>
      <w:r w:rsidR="00D50837" w:rsidRPr="0093305F">
        <w:t xml:space="preserve"> </w:t>
      </w:r>
      <w:r w:rsidR="001B5854" w:rsidRPr="0093305F">
        <w:t xml:space="preserve">ranged from </w:t>
      </w:r>
      <w:r w:rsidR="00D50837" w:rsidRPr="0093305F">
        <w:t xml:space="preserve">73.3 to 132.0 </w:t>
      </w:r>
      <w:r w:rsidR="00D50837" w:rsidRPr="0093305F">
        <w:rPr>
          <w:rFonts w:eastAsia="Times New Roman"/>
          <w:lang w:val="en-US"/>
        </w:rPr>
        <w:t>Mg CO</w:t>
      </w:r>
      <w:r w:rsidR="00D50837" w:rsidRPr="0093305F">
        <w:rPr>
          <w:rFonts w:eastAsia="Times New Roman"/>
          <w:vertAlign w:val="subscript"/>
          <w:lang w:val="en-US"/>
        </w:rPr>
        <w:t>2</w:t>
      </w:r>
      <w:r w:rsidR="00D50837" w:rsidRPr="0093305F">
        <w:rPr>
          <w:rFonts w:eastAsia="Times New Roman"/>
          <w:lang w:val="en-US"/>
        </w:rPr>
        <w:t xml:space="preserve"> ha</w:t>
      </w:r>
      <w:r w:rsidR="00D50837" w:rsidRPr="0093305F">
        <w:rPr>
          <w:rFonts w:eastAsia="Times New Roman"/>
          <w:vertAlign w:val="superscript"/>
          <w:lang w:val="en-US"/>
        </w:rPr>
        <w:t>–1</w:t>
      </w:r>
      <w:r w:rsidR="00D50837" w:rsidRPr="0093305F">
        <w:rPr>
          <w:rFonts w:eastAsia="Times New Roman"/>
          <w:lang w:val="en-US"/>
        </w:rPr>
        <w:t xml:space="preserve"> y</w:t>
      </w:r>
      <w:r w:rsidR="004A17A4" w:rsidRPr="0093305F">
        <w:rPr>
          <w:rFonts w:eastAsia="Times New Roman"/>
          <w:lang w:val="en-US"/>
        </w:rPr>
        <w:t>r</w:t>
      </w:r>
      <w:r w:rsidR="00D50837" w:rsidRPr="0093305F">
        <w:rPr>
          <w:rFonts w:eastAsia="Times New Roman"/>
          <w:vertAlign w:val="superscript"/>
          <w:lang w:val="en-US"/>
        </w:rPr>
        <w:t xml:space="preserve">–1 </w:t>
      </w:r>
      <w:r w:rsidR="00D50837" w:rsidRPr="0093305F">
        <w:t xml:space="preserve">and </w:t>
      </w:r>
      <w:r w:rsidR="00CA7DAC" w:rsidRPr="0093305F">
        <w:t>53.4</w:t>
      </w:r>
      <w:r w:rsidR="00D50837" w:rsidRPr="0093305F">
        <w:t xml:space="preserve"> to </w:t>
      </w:r>
      <w:r w:rsidR="00CA7DAC" w:rsidRPr="0093305F">
        <w:t>177.6</w:t>
      </w:r>
      <w:r w:rsidR="00D50837" w:rsidRPr="0093305F">
        <w:t xml:space="preserve"> </w:t>
      </w:r>
      <w:r w:rsidR="00D50837" w:rsidRPr="0093305F">
        <w:rPr>
          <w:rFonts w:eastAsia="Times New Roman"/>
          <w:lang w:val="en-US"/>
        </w:rPr>
        <w:t>kg N</w:t>
      </w:r>
      <w:r w:rsidR="00D50837" w:rsidRPr="0093305F">
        <w:rPr>
          <w:rFonts w:eastAsia="Times New Roman"/>
          <w:vertAlign w:val="subscript"/>
          <w:lang w:val="en-US"/>
        </w:rPr>
        <w:t>2</w:t>
      </w:r>
      <w:r w:rsidR="00D50837" w:rsidRPr="0093305F">
        <w:rPr>
          <w:rFonts w:eastAsia="Times New Roman"/>
          <w:lang w:val="en-US"/>
        </w:rPr>
        <w:t>O ha</w:t>
      </w:r>
      <w:r w:rsidR="00D50837" w:rsidRPr="0093305F">
        <w:rPr>
          <w:rFonts w:eastAsia="Times New Roman"/>
          <w:vertAlign w:val="superscript"/>
          <w:lang w:val="en-US"/>
        </w:rPr>
        <w:t>–1</w:t>
      </w:r>
      <w:r w:rsidR="00D50837" w:rsidRPr="0093305F">
        <w:rPr>
          <w:rFonts w:eastAsia="Times New Roman"/>
          <w:lang w:val="en-US"/>
        </w:rPr>
        <w:t xml:space="preserve"> y</w:t>
      </w:r>
      <w:r w:rsidR="004A17A4" w:rsidRPr="0093305F">
        <w:rPr>
          <w:rFonts w:eastAsia="Times New Roman"/>
          <w:lang w:val="en-US"/>
        </w:rPr>
        <w:t>r</w:t>
      </w:r>
      <w:r w:rsidR="00D50837" w:rsidRPr="0093305F">
        <w:rPr>
          <w:rFonts w:eastAsia="Times New Roman"/>
          <w:vertAlign w:val="superscript"/>
          <w:lang w:val="en-US"/>
        </w:rPr>
        <w:t>–1</w:t>
      </w:r>
      <w:r w:rsidR="00D50837" w:rsidRPr="0093305F">
        <w:t xml:space="preserve"> (Table 1 and SI Table 1)</w:t>
      </w:r>
      <w:r w:rsidRPr="0093305F">
        <w:t xml:space="preserve">. </w:t>
      </w:r>
    </w:p>
    <w:p w:rsidR="00350570" w:rsidRPr="0093305F" w:rsidRDefault="00207E8A" w:rsidP="00A9119B">
      <w:pPr>
        <w:spacing w:line="480" w:lineRule="auto"/>
      </w:pPr>
      <w:r w:rsidRPr="0093305F">
        <w:rPr>
          <w:rFonts w:hint="eastAsia"/>
        </w:rPr>
        <w:tab/>
      </w:r>
      <w:r w:rsidR="00EA58AD" w:rsidRPr="0093305F">
        <w:t>In Burkina Faso</w:t>
      </w:r>
      <w:r w:rsidRPr="0093305F">
        <w:rPr>
          <w:rFonts w:hint="eastAsia"/>
        </w:rPr>
        <w:t>,</w:t>
      </w:r>
      <w:r w:rsidR="00EA58AD" w:rsidRPr="0093305F">
        <w:t xml:space="preserve"> </w:t>
      </w:r>
      <w:r w:rsidR="00EE25E3" w:rsidRPr="0093305F">
        <w:t xml:space="preserve">annual </w:t>
      </w:r>
      <w:r w:rsidR="006C0FD3" w:rsidRPr="0093305F">
        <w:t>CO</w:t>
      </w:r>
      <w:r w:rsidR="006C0FD3" w:rsidRPr="0093305F">
        <w:rPr>
          <w:vertAlign w:val="subscript"/>
        </w:rPr>
        <w:t>2</w:t>
      </w:r>
      <w:r w:rsidR="006C0FD3" w:rsidRPr="0093305F">
        <w:t xml:space="preserve"> and N</w:t>
      </w:r>
      <w:r w:rsidR="006C0FD3" w:rsidRPr="0093305F">
        <w:rPr>
          <w:vertAlign w:val="subscript"/>
        </w:rPr>
        <w:t>2</w:t>
      </w:r>
      <w:r w:rsidR="006C0FD3" w:rsidRPr="0093305F">
        <w:t xml:space="preserve">O emissions </w:t>
      </w:r>
      <w:r w:rsidR="008F1B5A" w:rsidRPr="0093305F">
        <w:t xml:space="preserve">from  </w:t>
      </w:r>
      <w:r w:rsidR="001D18FE" w:rsidRPr="0093305F">
        <w:t xml:space="preserve">vegetable </w:t>
      </w:r>
      <w:r w:rsidR="008F1B5A" w:rsidRPr="0093305F">
        <w:t xml:space="preserve">garden </w:t>
      </w:r>
      <w:r w:rsidR="00EE25E3" w:rsidRPr="0093305F">
        <w:t xml:space="preserve">soils </w:t>
      </w:r>
      <w:r w:rsidR="006C0FD3" w:rsidRPr="0093305F">
        <w:t>were 68 to 85% and 3 to 4% of total C and N input, respectively (Lompo et al., 2012)</w:t>
      </w:r>
      <w:r w:rsidR="00A94525" w:rsidRPr="0093305F">
        <w:t xml:space="preserve">. </w:t>
      </w:r>
      <w:r w:rsidR="00BA5DAE" w:rsidRPr="0093305F">
        <w:t>The N</w:t>
      </w:r>
      <w:r w:rsidR="00BA5DAE" w:rsidRPr="0093305F">
        <w:rPr>
          <w:vertAlign w:val="subscript"/>
        </w:rPr>
        <w:t>2</w:t>
      </w:r>
      <w:r w:rsidR="00BA5DAE" w:rsidRPr="0093305F">
        <w:t xml:space="preserve">O </w:t>
      </w:r>
      <w:r w:rsidR="00D77080" w:rsidRPr="0093305F">
        <w:t>EF</w:t>
      </w:r>
      <w:r w:rsidR="00BA5DAE" w:rsidRPr="0093305F">
        <w:t xml:space="preserve">s (3 to 4%) </w:t>
      </w:r>
      <w:r w:rsidR="00AE5C8C" w:rsidRPr="0093305F">
        <w:t xml:space="preserve">were </w:t>
      </w:r>
      <w:r w:rsidR="00BA5DAE" w:rsidRPr="0093305F">
        <w:t xml:space="preserve">higher than the IPCC default value of 1.0% for all cropping systems (IPCC, 2006) and the global </w:t>
      </w:r>
      <w:r w:rsidR="00D147BA" w:rsidRPr="0093305F">
        <w:t>N</w:t>
      </w:r>
      <w:r w:rsidR="00D147BA" w:rsidRPr="0093305F">
        <w:rPr>
          <w:vertAlign w:val="subscript"/>
        </w:rPr>
        <w:t>2</w:t>
      </w:r>
      <w:r w:rsidR="00D147BA" w:rsidRPr="0093305F">
        <w:t xml:space="preserve">O </w:t>
      </w:r>
      <w:r w:rsidR="00D77080" w:rsidRPr="0093305F">
        <w:t>EF</w:t>
      </w:r>
      <w:r w:rsidR="00BA5DAE" w:rsidRPr="0093305F">
        <w:t xml:space="preserve"> of vegetable fields (0.94%) (Rezaei Rashti et al., 2015). </w:t>
      </w:r>
      <w:r w:rsidR="00CF0A13" w:rsidRPr="0093305F">
        <w:t>The high N</w:t>
      </w:r>
      <w:r w:rsidR="00CF0A13" w:rsidRPr="0093305F">
        <w:rPr>
          <w:vertAlign w:val="subscript"/>
        </w:rPr>
        <w:t>2</w:t>
      </w:r>
      <w:r w:rsidR="00CF0A13" w:rsidRPr="0093305F">
        <w:t xml:space="preserve">O EFs may be attributed to </w:t>
      </w:r>
      <w:r w:rsidR="00EE25E3" w:rsidRPr="0093305F">
        <w:t xml:space="preserve">the </w:t>
      </w:r>
      <w:r w:rsidR="009C3B8A">
        <w:rPr>
          <w:rFonts w:hint="eastAsia"/>
        </w:rPr>
        <w:t xml:space="preserve">excessive </w:t>
      </w:r>
      <w:r w:rsidR="00CF0A13" w:rsidRPr="0093305F">
        <w:t xml:space="preserve">amount of applied N </w:t>
      </w:r>
      <w:r w:rsidR="009C3B8A" w:rsidRPr="0093305F">
        <w:t xml:space="preserve">(2700 – 2800 kg N </w:t>
      </w:r>
      <w:r w:rsidR="009C3B8A" w:rsidRPr="0093305F">
        <w:rPr>
          <w:rFonts w:eastAsia="Times New Roman"/>
          <w:lang w:val="en-US"/>
        </w:rPr>
        <w:t>ha</w:t>
      </w:r>
      <w:r w:rsidR="009C3B8A" w:rsidRPr="0093305F">
        <w:rPr>
          <w:rFonts w:eastAsia="Times New Roman"/>
          <w:vertAlign w:val="superscript"/>
          <w:lang w:val="en-US"/>
        </w:rPr>
        <w:t>–1</w:t>
      </w:r>
      <w:r w:rsidR="009C3B8A" w:rsidRPr="0093305F">
        <w:rPr>
          <w:rFonts w:eastAsia="Times New Roman"/>
          <w:lang w:val="en-US"/>
        </w:rPr>
        <w:t xml:space="preserve"> yr</w:t>
      </w:r>
      <w:r w:rsidR="009C3B8A" w:rsidRPr="0093305F">
        <w:rPr>
          <w:rFonts w:eastAsia="Times New Roman"/>
          <w:vertAlign w:val="superscript"/>
          <w:lang w:val="en-US"/>
        </w:rPr>
        <w:t>–1</w:t>
      </w:r>
      <w:r w:rsidR="009C3B8A" w:rsidRPr="0093305F">
        <w:t>)</w:t>
      </w:r>
      <w:r w:rsidR="009C3B8A">
        <w:rPr>
          <w:rFonts w:hint="eastAsia"/>
        </w:rPr>
        <w:t xml:space="preserve"> to get high yields </w:t>
      </w:r>
      <w:r w:rsidR="00CF0A13" w:rsidRPr="0093305F">
        <w:t>in vegetable gardens</w:t>
      </w:r>
      <w:r w:rsidR="009C3B8A">
        <w:rPr>
          <w:rFonts w:hint="eastAsia"/>
        </w:rPr>
        <w:t xml:space="preserve"> </w:t>
      </w:r>
      <w:r w:rsidR="00CF0A13" w:rsidRPr="0093305F">
        <w:t xml:space="preserve">since surplus N </w:t>
      </w:r>
      <w:r w:rsidR="00EE25E3" w:rsidRPr="0093305F">
        <w:t>will stimulate</w:t>
      </w:r>
      <w:r w:rsidR="00CF0A13" w:rsidRPr="0093305F">
        <w:t xml:space="preserve"> N</w:t>
      </w:r>
      <w:r w:rsidR="00CF0A13" w:rsidRPr="0093305F">
        <w:rPr>
          <w:vertAlign w:val="subscript"/>
        </w:rPr>
        <w:t>2</w:t>
      </w:r>
      <w:r w:rsidR="00CF0A13" w:rsidRPr="0093305F">
        <w:t>O production and inhibit biochemical N</w:t>
      </w:r>
      <w:r w:rsidR="00CF0A13" w:rsidRPr="0093305F">
        <w:rPr>
          <w:vertAlign w:val="subscript"/>
        </w:rPr>
        <w:t>2</w:t>
      </w:r>
      <w:r w:rsidR="00CF0A13" w:rsidRPr="0093305F">
        <w:t>O reduction (e.g., Shcherbak et al., 2014; Kim et al., 2013).</w:t>
      </w:r>
      <w:r w:rsidR="002F77B5" w:rsidRPr="0093305F">
        <w:t xml:space="preserve"> </w:t>
      </w:r>
      <w:r w:rsidR="005B1E14" w:rsidRPr="0093305F">
        <w:t>In vegetable gardens of Niger, a simple plastic sheet roofing and addition of ground rock phosphate to stored ruminant manure decreased N</w:t>
      </w:r>
      <w:r w:rsidR="005B1E14" w:rsidRPr="0093305F">
        <w:rPr>
          <w:vertAlign w:val="subscript"/>
        </w:rPr>
        <w:t>2</w:t>
      </w:r>
      <w:r w:rsidR="005B1E14" w:rsidRPr="0093305F">
        <w:t>O gaseous losses by 50% in comparison to dung directly exposed to the sun (Predotova et al. 2010).</w:t>
      </w:r>
      <w:r w:rsidR="00CA6031" w:rsidRPr="0093305F">
        <w:t xml:space="preserve"> </w:t>
      </w:r>
    </w:p>
    <w:p w:rsidR="001B505C" w:rsidRPr="0093305F" w:rsidRDefault="001B505C" w:rsidP="00163546">
      <w:pPr>
        <w:spacing w:line="480" w:lineRule="auto"/>
      </w:pPr>
    </w:p>
    <w:p w:rsidR="001B505C" w:rsidRPr="0093305F" w:rsidRDefault="001D2C15" w:rsidP="00163546">
      <w:pPr>
        <w:spacing w:line="480" w:lineRule="auto"/>
        <w:rPr>
          <w:b/>
        </w:rPr>
      </w:pPr>
      <w:r w:rsidRPr="0093305F">
        <w:rPr>
          <w:b/>
        </w:rPr>
        <w:t>Agroforestry</w:t>
      </w:r>
    </w:p>
    <w:p w:rsidR="00E911DB" w:rsidRPr="0093305F" w:rsidRDefault="006C00B0" w:rsidP="00797688">
      <w:pPr>
        <w:autoSpaceDE w:val="0"/>
        <w:autoSpaceDN w:val="0"/>
        <w:adjustRightInd w:val="0"/>
        <w:spacing w:line="480" w:lineRule="auto"/>
      </w:pPr>
      <w:r w:rsidRPr="0093305F">
        <w:tab/>
      </w:r>
      <w:r w:rsidR="00D50837" w:rsidRPr="0093305F">
        <w:t xml:space="preserve">Soil </w:t>
      </w:r>
      <w:r w:rsidR="00CB5368" w:rsidRPr="0093305F">
        <w:t>CO</w:t>
      </w:r>
      <w:r w:rsidR="00CB5368" w:rsidRPr="0093305F">
        <w:rPr>
          <w:vertAlign w:val="subscript"/>
        </w:rPr>
        <w:t>2</w:t>
      </w:r>
      <w:r w:rsidR="00CB5368" w:rsidRPr="0093305F">
        <w:t xml:space="preserve"> and N</w:t>
      </w:r>
      <w:r w:rsidR="00CB5368" w:rsidRPr="0093305F">
        <w:rPr>
          <w:vertAlign w:val="subscript"/>
        </w:rPr>
        <w:t>2</w:t>
      </w:r>
      <w:r w:rsidR="00CB5368" w:rsidRPr="0093305F">
        <w:t xml:space="preserve">O </w:t>
      </w:r>
      <w:r w:rsidR="00D50837" w:rsidRPr="0093305F">
        <w:t xml:space="preserve">emissions from African agroforestry </w:t>
      </w:r>
      <w:r w:rsidR="00E510E8" w:rsidRPr="0093305F">
        <w:t xml:space="preserve">were </w:t>
      </w:r>
      <w:r w:rsidR="00CB5368" w:rsidRPr="0093305F">
        <w:t xml:space="preserve">38.6 </w:t>
      </w:r>
      <w:r w:rsidR="00D50837" w:rsidRPr="0093305F">
        <w:rPr>
          <w:rFonts w:eastAsia="Times New Roman"/>
          <w:lang w:val="en-US"/>
        </w:rPr>
        <w:t>Mg CO</w:t>
      </w:r>
      <w:r w:rsidR="00D50837" w:rsidRPr="0093305F">
        <w:rPr>
          <w:rFonts w:eastAsia="Times New Roman"/>
          <w:vertAlign w:val="subscript"/>
          <w:lang w:val="en-US"/>
        </w:rPr>
        <w:t>2</w:t>
      </w:r>
      <w:r w:rsidR="00D50837" w:rsidRPr="0093305F">
        <w:rPr>
          <w:rFonts w:eastAsia="Times New Roman"/>
          <w:lang w:val="en-US"/>
        </w:rPr>
        <w:t xml:space="preserve"> ha</w:t>
      </w:r>
      <w:r w:rsidR="00D50837" w:rsidRPr="0093305F">
        <w:rPr>
          <w:rFonts w:eastAsia="Times New Roman"/>
          <w:vertAlign w:val="superscript"/>
          <w:lang w:val="en-US"/>
        </w:rPr>
        <w:t>–1</w:t>
      </w:r>
      <w:r w:rsidR="00D50837" w:rsidRPr="0093305F">
        <w:rPr>
          <w:rFonts w:eastAsia="Times New Roman"/>
          <w:lang w:val="en-US"/>
        </w:rPr>
        <w:t xml:space="preserve"> y</w:t>
      </w:r>
      <w:r w:rsidR="004A17A4" w:rsidRPr="0093305F">
        <w:rPr>
          <w:rFonts w:eastAsia="Times New Roman"/>
          <w:lang w:val="en-US"/>
        </w:rPr>
        <w:t>r</w:t>
      </w:r>
      <w:r w:rsidR="00D50837" w:rsidRPr="0093305F">
        <w:rPr>
          <w:rFonts w:eastAsia="Times New Roman"/>
          <w:vertAlign w:val="superscript"/>
          <w:lang w:val="en-US"/>
        </w:rPr>
        <w:t xml:space="preserve">–1 </w:t>
      </w:r>
      <w:r w:rsidR="00CB5368" w:rsidRPr="0093305F">
        <w:t>and 0.</w:t>
      </w:r>
      <w:r w:rsidR="00D147BA" w:rsidRPr="0093305F">
        <w:t>2</w:t>
      </w:r>
      <w:r w:rsidR="00CB5368" w:rsidRPr="0093305F">
        <w:t xml:space="preserve"> to </w:t>
      </w:r>
      <w:r w:rsidR="00D147BA" w:rsidRPr="0093305F">
        <w:t>26.7</w:t>
      </w:r>
      <w:r w:rsidR="00D50837" w:rsidRPr="0093305F">
        <w:t xml:space="preserve"> </w:t>
      </w:r>
      <w:r w:rsidR="00D50837" w:rsidRPr="0093305F">
        <w:rPr>
          <w:rFonts w:eastAsia="Times New Roman"/>
          <w:lang w:val="en-US"/>
        </w:rPr>
        <w:t>kg N</w:t>
      </w:r>
      <w:r w:rsidR="00D50837" w:rsidRPr="0093305F">
        <w:rPr>
          <w:rFonts w:eastAsia="Times New Roman"/>
          <w:vertAlign w:val="subscript"/>
          <w:lang w:val="en-US"/>
        </w:rPr>
        <w:t>2</w:t>
      </w:r>
      <w:r w:rsidR="00D50837" w:rsidRPr="0093305F">
        <w:rPr>
          <w:rFonts w:eastAsia="Times New Roman"/>
          <w:lang w:val="en-US"/>
        </w:rPr>
        <w:t>O ha</w:t>
      </w:r>
      <w:r w:rsidR="00D50837" w:rsidRPr="0093305F">
        <w:rPr>
          <w:rFonts w:eastAsia="Times New Roman"/>
          <w:vertAlign w:val="superscript"/>
          <w:lang w:val="en-US"/>
        </w:rPr>
        <w:t>–1</w:t>
      </w:r>
      <w:r w:rsidR="00D50837" w:rsidRPr="0093305F">
        <w:rPr>
          <w:rFonts w:eastAsia="Times New Roman"/>
          <w:lang w:val="en-US"/>
        </w:rPr>
        <w:t xml:space="preserve"> y</w:t>
      </w:r>
      <w:r w:rsidR="004A17A4" w:rsidRPr="0093305F">
        <w:rPr>
          <w:rFonts w:eastAsia="Times New Roman"/>
          <w:lang w:val="en-US"/>
        </w:rPr>
        <w:t>r</w:t>
      </w:r>
      <w:r w:rsidR="00D50837" w:rsidRPr="0093305F">
        <w:rPr>
          <w:rFonts w:eastAsia="Times New Roman"/>
          <w:vertAlign w:val="superscript"/>
          <w:lang w:val="en-US"/>
        </w:rPr>
        <w:t>–1</w:t>
      </w:r>
      <w:r w:rsidR="00CB5368" w:rsidRPr="0093305F">
        <w:t xml:space="preserve">, respectively </w:t>
      </w:r>
      <w:r w:rsidR="00D50837" w:rsidRPr="0093305F">
        <w:t xml:space="preserve">(Table 1 and SI Table 1). </w:t>
      </w:r>
    </w:p>
    <w:p w:rsidR="00CD527F" w:rsidRPr="0093305F" w:rsidRDefault="00E911DB" w:rsidP="00797688">
      <w:pPr>
        <w:autoSpaceDE w:val="0"/>
        <w:autoSpaceDN w:val="0"/>
        <w:adjustRightInd w:val="0"/>
        <w:spacing w:line="480" w:lineRule="auto"/>
      </w:pPr>
      <w:r w:rsidRPr="0093305F">
        <w:rPr>
          <w:rFonts w:hint="eastAsia"/>
        </w:rPr>
        <w:lastRenderedPageBreak/>
        <w:tab/>
      </w:r>
      <w:r w:rsidRPr="0093305F">
        <w:t xml:space="preserve">Improving fallow with N-fixing trees is a common </w:t>
      </w:r>
      <w:r w:rsidR="00076C4B" w:rsidRPr="0093305F">
        <w:rPr>
          <w:rFonts w:hint="eastAsia"/>
        </w:rPr>
        <w:t xml:space="preserve">agroforestry </w:t>
      </w:r>
      <w:r w:rsidRPr="0093305F">
        <w:t>practice in several areas of Africa since it provides additional N to the soil that can be utilised by the subsequent cash crop (e.g., Makumba et al., 2007; Chikowo et al., 2004; Dick et al., 2001). However, the practice is also thought to increase CO</w:t>
      </w:r>
      <w:r w:rsidRPr="0093305F">
        <w:rPr>
          <w:vertAlign w:val="subscript"/>
        </w:rPr>
        <w:t>2</w:t>
      </w:r>
      <w:r w:rsidRPr="0093305F">
        <w:t xml:space="preserve"> and N</w:t>
      </w:r>
      <w:r w:rsidRPr="0093305F">
        <w:rPr>
          <w:vertAlign w:val="subscript"/>
        </w:rPr>
        <w:t>2</w:t>
      </w:r>
      <w:r w:rsidRPr="0093305F">
        <w:t>O emissions compared to conventional croplands (Table</w:t>
      </w:r>
      <w:r w:rsidR="007F1072" w:rsidRPr="0093305F">
        <w:rPr>
          <w:rFonts w:hint="eastAsia"/>
        </w:rPr>
        <w:t xml:space="preserve"> </w:t>
      </w:r>
      <w:r w:rsidR="002873BF">
        <w:rPr>
          <w:rFonts w:hint="eastAsia"/>
        </w:rPr>
        <w:t>4</w:t>
      </w:r>
      <w:r w:rsidRPr="0093305F">
        <w:t xml:space="preserve">). </w:t>
      </w:r>
      <w:r w:rsidR="007C1AA4" w:rsidRPr="0093305F">
        <w:t>N</w:t>
      </w:r>
      <w:r w:rsidR="007C1AA4" w:rsidRPr="0093305F">
        <w:rPr>
          <w:rFonts w:hint="eastAsia"/>
        </w:rPr>
        <w:t xml:space="preserve">itrous oxide </w:t>
      </w:r>
      <w:r w:rsidR="007C1AA4" w:rsidRPr="0093305F">
        <w:t>emissions increased after incorporation of fallow residues and emissions were higher after incorporation of improved-fallow legume residues than natural-fallow residues (Baggs et al., 2006; Millar and Baggs, 2004; Millar et al., 2004).</w:t>
      </w:r>
      <w:r w:rsidR="007C1AA4" w:rsidRPr="0093305F">
        <w:rPr>
          <w:rFonts w:hint="eastAsia"/>
        </w:rPr>
        <w:t xml:space="preserve"> </w:t>
      </w:r>
      <w:r w:rsidRPr="0093305F">
        <w:rPr>
          <w:lang w:val="en-US"/>
        </w:rPr>
        <w:t xml:space="preserve">It was found that </w:t>
      </w:r>
      <w:r w:rsidRPr="0093305F">
        <w:t>N</w:t>
      </w:r>
      <w:r w:rsidRPr="0093305F">
        <w:rPr>
          <w:vertAlign w:val="subscript"/>
        </w:rPr>
        <w:t>2</w:t>
      </w:r>
      <w:r w:rsidRPr="0093305F">
        <w:t>O emissions were positively correlated with residue N content (Baggs et al., 2006; Millar et al., 2004) and negatively correlated with polyphenol content and their protein binding capacity (Millar and Baggs, 2004), soluble C-to-N ratio (Millar and Baggs, 2005) and lignin content (Baggs et al., 2006). While high residue N content likely leads to more available soil N and consequently increased N</w:t>
      </w:r>
      <w:r w:rsidRPr="0093305F">
        <w:rPr>
          <w:vertAlign w:val="subscript"/>
        </w:rPr>
        <w:t>2</w:t>
      </w:r>
      <w:r w:rsidRPr="0093305F">
        <w:t>O production (Baggs et al., 2006; Millar and Baggs, 2005; Millar et al., 2004), polyphenols and lignins are both resistant to decomposition and could result in N immobilization resulting in less labile soil N and less N</w:t>
      </w:r>
      <w:r w:rsidRPr="0093305F">
        <w:rPr>
          <w:vertAlign w:val="subscript"/>
        </w:rPr>
        <w:t>2</w:t>
      </w:r>
      <w:r w:rsidRPr="0093305F">
        <w:t xml:space="preserve">O production (Baggs et al., 2006; Millar and Baggs, 2004). </w:t>
      </w:r>
      <w:r w:rsidR="000B1EFD" w:rsidRPr="0093305F">
        <w:rPr>
          <w:rFonts w:hint="eastAsia"/>
        </w:rPr>
        <w:t>Therefore, t</w:t>
      </w:r>
      <w:r w:rsidR="000B1EFD" w:rsidRPr="0093305F">
        <w:t>here may be potential to reduce N</w:t>
      </w:r>
      <w:r w:rsidR="000B1EFD" w:rsidRPr="0093305F">
        <w:rPr>
          <w:vertAlign w:val="subscript"/>
        </w:rPr>
        <w:t>2</w:t>
      </w:r>
      <w:r w:rsidR="000B1EFD" w:rsidRPr="0093305F">
        <w:t>O emissions</w:t>
      </w:r>
      <w:r w:rsidR="000B1EFD" w:rsidRPr="0093305F">
        <w:rPr>
          <w:rFonts w:hint="eastAsia"/>
        </w:rPr>
        <w:t xml:space="preserve"> </w:t>
      </w:r>
      <w:r w:rsidR="001D18FE">
        <w:rPr>
          <w:rFonts w:hint="eastAsia"/>
        </w:rPr>
        <w:t xml:space="preserve">from </w:t>
      </w:r>
      <w:r w:rsidR="000B1EFD" w:rsidRPr="0093305F">
        <w:rPr>
          <w:rFonts w:hint="eastAsia"/>
        </w:rPr>
        <w:t>agroforestry</w:t>
      </w:r>
      <w:r w:rsidR="000B1EFD" w:rsidRPr="0093305F">
        <w:t xml:space="preserve">, but </w:t>
      </w:r>
      <w:r w:rsidR="000B1EFD" w:rsidRPr="0093305F">
        <w:rPr>
          <w:rFonts w:hint="eastAsia"/>
        </w:rPr>
        <w:t xml:space="preserve">it </w:t>
      </w:r>
      <w:r w:rsidR="000B1EFD" w:rsidRPr="0093305F">
        <w:t xml:space="preserve">may require </w:t>
      </w:r>
      <w:r w:rsidR="00CD527F" w:rsidRPr="0093305F">
        <w:t>ecological nutrient management (i.e., reduced inorganic fertilizer N inputs</w:t>
      </w:r>
      <w:r w:rsidR="00172DFF">
        <w:rPr>
          <w:rFonts w:hint="eastAsia"/>
        </w:rPr>
        <w:t>,</w:t>
      </w:r>
      <w:r w:rsidR="00CD527F" w:rsidRPr="0093305F">
        <w:t xml:space="preserve"> accounting </w:t>
      </w:r>
      <w:r w:rsidR="00172DFF">
        <w:rPr>
          <w:rFonts w:hint="eastAsia"/>
        </w:rPr>
        <w:t xml:space="preserve">for </w:t>
      </w:r>
      <w:r w:rsidR="00CD527F" w:rsidRPr="0093305F">
        <w:t>N input from the legume trees; adding a C source such as a cover crop together with an N source) and rotation planning</w:t>
      </w:r>
      <w:r w:rsidR="00CD527F" w:rsidRPr="0093305F">
        <w:rPr>
          <w:rFonts w:hint="eastAsia"/>
        </w:rPr>
        <w:t>.</w:t>
      </w:r>
    </w:p>
    <w:p w:rsidR="001B505C" w:rsidRPr="0093305F" w:rsidRDefault="00CD527F" w:rsidP="00797688">
      <w:pPr>
        <w:autoSpaceDE w:val="0"/>
        <w:autoSpaceDN w:val="0"/>
        <w:adjustRightInd w:val="0"/>
        <w:spacing w:line="480" w:lineRule="auto"/>
        <w:rPr>
          <w:lang w:val="en-US"/>
        </w:rPr>
      </w:pPr>
      <w:r w:rsidRPr="0093305F">
        <w:rPr>
          <w:rFonts w:hint="eastAsia"/>
        </w:rPr>
        <w:tab/>
      </w:r>
      <w:r w:rsidR="00B860B5" w:rsidRPr="0093305F">
        <w:t>As in</w:t>
      </w:r>
      <w:r w:rsidR="00962397" w:rsidRPr="0093305F">
        <w:t xml:space="preserve"> natural systems, </w:t>
      </w:r>
      <w:r w:rsidR="001D18FE">
        <w:t>N</w:t>
      </w:r>
      <w:r w:rsidR="001D18FE" w:rsidRPr="00B434D5">
        <w:rPr>
          <w:vertAlign w:val="subscript"/>
        </w:rPr>
        <w:t>2</w:t>
      </w:r>
      <w:r w:rsidR="001D18FE">
        <w:t xml:space="preserve">O emissions from </w:t>
      </w:r>
      <w:r w:rsidR="001D18FE" w:rsidRPr="0093305F">
        <w:rPr>
          <w:rFonts w:hint="eastAsia"/>
        </w:rPr>
        <w:t>agroforestry</w:t>
      </w:r>
      <w:r w:rsidR="001D18FE">
        <w:t xml:space="preserve"> are also affected by</w:t>
      </w:r>
      <w:r w:rsidR="001D18FE" w:rsidRPr="0093305F">
        <w:rPr>
          <w:rFonts w:hint="eastAsia"/>
        </w:rPr>
        <w:t xml:space="preserve"> </w:t>
      </w:r>
      <w:r w:rsidR="00841558" w:rsidRPr="0093305F">
        <w:t xml:space="preserve">rainfall events. </w:t>
      </w:r>
      <w:r w:rsidR="00156FF2" w:rsidRPr="0093305F">
        <w:t>In an incubation experiment in Uganda,</w:t>
      </w:r>
      <w:r w:rsidR="00D610CE" w:rsidRPr="0093305F">
        <w:t xml:space="preserve"> </w:t>
      </w:r>
      <w:r w:rsidR="00156FF2" w:rsidRPr="0093305F">
        <w:t>N</w:t>
      </w:r>
      <w:r w:rsidR="00156FF2" w:rsidRPr="0093305F">
        <w:rPr>
          <w:vertAlign w:val="subscript"/>
        </w:rPr>
        <w:t>2</w:t>
      </w:r>
      <w:r w:rsidR="00156FF2" w:rsidRPr="0093305F">
        <w:t xml:space="preserve">O emissions following </w:t>
      </w:r>
      <w:r w:rsidR="000E4C11" w:rsidRPr="0093305F">
        <w:t xml:space="preserve">simulated </w:t>
      </w:r>
      <w:r w:rsidR="00156FF2" w:rsidRPr="0093305F">
        <w:t>rainfall were a</w:t>
      </w:r>
      <w:r w:rsidR="003D3386" w:rsidRPr="0093305F">
        <w:rPr>
          <w:rFonts w:hint="eastAsia"/>
        </w:rPr>
        <w:t>t</w:t>
      </w:r>
      <w:r w:rsidR="00156FF2" w:rsidRPr="0093305F">
        <w:t xml:space="preserve"> least 4 times larger for soils from </w:t>
      </w:r>
      <w:r w:rsidR="00962397" w:rsidRPr="0093305F">
        <w:t xml:space="preserve">under </w:t>
      </w:r>
      <w:r w:rsidR="00156FF2" w:rsidRPr="0093305F">
        <w:t>N</w:t>
      </w:r>
      <w:r w:rsidR="00B860B5" w:rsidRPr="0093305F">
        <w:t>-</w:t>
      </w:r>
      <w:r w:rsidR="00156FF2" w:rsidRPr="0093305F">
        <w:t>fixing trees (</w:t>
      </w:r>
      <w:r w:rsidR="00156FF2" w:rsidRPr="0093305F">
        <w:rPr>
          <w:i/>
        </w:rPr>
        <w:t>Calliandra calothyrsus</w:t>
      </w:r>
      <w:r w:rsidR="00156FF2" w:rsidRPr="0093305F">
        <w:t xml:space="preserve">) compared to </w:t>
      </w:r>
      <w:r w:rsidR="00962397" w:rsidRPr="0093305F">
        <w:t xml:space="preserve">soils  with  </w:t>
      </w:r>
      <w:r w:rsidR="00156FF2" w:rsidRPr="0093305F">
        <w:t>non-N fixing trees (</w:t>
      </w:r>
      <w:r w:rsidR="00156FF2" w:rsidRPr="0093305F">
        <w:rPr>
          <w:i/>
        </w:rPr>
        <w:t>Grevillea robusta</w:t>
      </w:r>
      <w:r w:rsidR="00156FF2" w:rsidRPr="0093305F">
        <w:t xml:space="preserve">) (Dick et al., 2001). Similarly, in Mali, </w:t>
      </w:r>
      <w:r w:rsidR="00156FF2" w:rsidRPr="0093305F">
        <w:rPr>
          <w:lang w:val="en-US"/>
        </w:rPr>
        <w:t>N</w:t>
      </w:r>
      <w:r w:rsidR="00156FF2" w:rsidRPr="0093305F">
        <w:rPr>
          <w:vertAlign w:val="subscript"/>
          <w:lang w:val="en-US"/>
        </w:rPr>
        <w:t>2</w:t>
      </w:r>
      <w:r w:rsidR="00156FF2" w:rsidRPr="0093305F">
        <w:rPr>
          <w:lang w:val="en-US"/>
        </w:rPr>
        <w:t xml:space="preserve">O emissions were around six times higher from improved fallow with N-fixing </w:t>
      </w:r>
      <w:r w:rsidR="00156FF2" w:rsidRPr="0093305F">
        <w:t>trees (</w:t>
      </w:r>
      <w:r w:rsidR="00156FF2" w:rsidRPr="0093305F">
        <w:rPr>
          <w:i/>
        </w:rPr>
        <w:t xml:space="preserve">Gliricidia sepium </w:t>
      </w:r>
      <w:r w:rsidR="00156FF2" w:rsidRPr="0093305F">
        <w:t xml:space="preserve">and </w:t>
      </w:r>
      <w:r w:rsidR="00156FF2" w:rsidRPr="0093305F">
        <w:rPr>
          <w:i/>
        </w:rPr>
        <w:t>Acacia colei</w:t>
      </w:r>
      <w:r w:rsidR="00156FF2" w:rsidRPr="0093305F">
        <w:t>) following a simulated rainfall event, compared with the emissions from soil under traditional fallow and continuous cultivation (H</w:t>
      </w:r>
      <w:r w:rsidR="0015069A" w:rsidRPr="0093305F">
        <w:t>all</w:t>
      </w:r>
      <w:r w:rsidR="00156FF2" w:rsidRPr="0093305F">
        <w:t xml:space="preserve"> et </w:t>
      </w:r>
      <w:r w:rsidR="0040764E" w:rsidRPr="0093305F">
        <w:t>al., 2006</w:t>
      </w:r>
      <w:r w:rsidR="00156FF2" w:rsidRPr="0093305F">
        <w:t xml:space="preserve">). </w:t>
      </w:r>
      <w:r w:rsidR="007C1AA4" w:rsidRPr="0093305F">
        <w:rPr>
          <w:lang w:val="en-US"/>
        </w:rPr>
        <w:t>In agroforestry homegardens in Sudan, CO</w:t>
      </w:r>
      <w:r w:rsidR="007C1AA4" w:rsidRPr="0093305F">
        <w:rPr>
          <w:vertAlign w:val="subscript"/>
          <w:lang w:val="en-US"/>
        </w:rPr>
        <w:t>2</w:t>
      </w:r>
      <w:r w:rsidR="007C1AA4" w:rsidRPr="0093305F">
        <w:rPr>
          <w:lang w:val="en-US"/>
        </w:rPr>
        <w:t xml:space="preserve"> and N</w:t>
      </w:r>
      <w:r w:rsidR="007C1AA4" w:rsidRPr="0093305F">
        <w:rPr>
          <w:vertAlign w:val="subscript"/>
          <w:lang w:val="en-US"/>
        </w:rPr>
        <w:t>2</w:t>
      </w:r>
      <w:r w:rsidR="007C1AA4" w:rsidRPr="0093305F">
        <w:rPr>
          <w:lang w:val="en-US"/>
        </w:rPr>
        <w:t xml:space="preserve">O fluxes were positively correlated with soil moisture (Goenster et al., 2015). </w:t>
      </w:r>
    </w:p>
    <w:p w:rsidR="00726D50" w:rsidRPr="0093305F" w:rsidRDefault="00811DF8" w:rsidP="00AE39E0">
      <w:pPr>
        <w:autoSpaceDE w:val="0"/>
        <w:autoSpaceDN w:val="0"/>
        <w:adjustRightInd w:val="0"/>
        <w:spacing w:line="480" w:lineRule="auto"/>
        <w:rPr>
          <w:b/>
          <w:bCs/>
          <w:lang w:val="en-US"/>
        </w:rPr>
      </w:pPr>
      <w:r w:rsidRPr="0093305F">
        <w:rPr>
          <w:lang w:val="en-US"/>
        </w:rPr>
        <w:tab/>
      </w:r>
    </w:p>
    <w:p w:rsidR="00F31142" w:rsidRPr="0093305F" w:rsidRDefault="0054174B" w:rsidP="00F31142">
      <w:pPr>
        <w:spacing w:line="480" w:lineRule="auto"/>
      </w:pPr>
      <w:r w:rsidRPr="0093305F">
        <w:rPr>
          <w:rFonts w:hint="eastAsia"/>
          <w:b/>
          <w:bCs/>
        </w:rPr>
        <w:lastRenderedPageBreak/>
        <w:t>3.2.3</w:t>
      </w:r>
      <w:r w:rsidRPr="0093305F">
        <w:rPr>
          <w:b/>
          <w:bCs/>
        </w:rPr>
        <w:t xml:space="preserve"> </w:t>
      </w:r>
      <w:r w:rsidR="00F31142" w:rsidRPr="0093305F">
        <w:rPr>
          <w:b/>
          <w:bCs/>
        </w:rPr>
        <w:t>Greenhouse gas emissions from land</w:t>
      </w:r>
      <w:r w:rsidR="00BF5EFE" w:rsidRPr="0093305F">
        <w:rPr>
          <w:b/>
          <w:bCs/>
        </w:rPr>
        <w:t xml:space="preserve"> </w:t>
      </w:r>
      <w:r w:rsidR="00F31142" w:rsidRPr="0093305F">
        <w:rPr>
          <w:b/>
          <w:bCs/>
        </w:rPr>
        <w:t>use change</w:t>
      </w:r>
      <w:r w:rsidR="00F31142" w:rsidRPr="0093305F">
        <w:rPr>
          <w:bCs/>
        </w:rPr>
        <w:tab/>
      </w:r>
    </w:p>
    <w:p w:rsidR="00F31142" w:rsidRPr="0093305F" w:rsidRDefault="00F31142" w:rsidP="00F31142">
      <w:pPr>
        <w:spacing w:line="480" w:lineRule="auto"/>
      </w:pPr>
      <w:r w:rsidRPr="0093305F">
        <w:tab/>
      </w:r>
      <w:r w:rsidR="00542D4F">
        <w:rPr>
          <w:rStyle w:val="CharAttribute4"/>
          <w:rFonts w:hint="eastAsia"/>
        </w:rPr>
        <w:t>L</w:t>
      </w:r>
      <w:r w:rsidR="00542D4F" w:rsidRPr="00DE701D">
        <w:rPr>
          <w:rStyle w:val="CharAttribute4"/>
        </w:rPr>
        <w:t>and-use change has been recognized as the largest source of GHG emission in Africa (</w:t>
      </w:r>
      <w:r w:rsidR="00542D4F" w:rsidRPr="00DE701D">
        <w:t>Valentini et al., 2014</w:t>
      </w:r>
      <w:r w:rsidR="00542D4F" w:rsidRPr="00DE701D">
        <w:rPr>
          <w:rStyle w:val="CharAttribute4"/>
        </w:rPr>
        <w:t xml:space="preserve">). </w:t>
      </w:r>
      <w:r w:rsidR="00542D4F">
        <w:t>C</w:t>
      </w:r>
      <w:r w:rsidR="00542D4F" w:rsidRPr="00DE701D">
        <w:t>onversion rates of African natural lands, including forest, grassland and wetland</w:t>
      </w:r>
      <w:r w:rsidR="00542D4F" w:rsidRPr="00DE701D">
        <w:rPr>
          <w:lang w:bidi="te-IN"/>
        </w:rPr>
        <w:t>,</w:t>
      </w:r>
      <w:r w:rsidR="00542D4F" w:rsidRPr="00DE701D">
        <w:t xml:space="preserve"> to agricultural lands have increased </w:t>
      </w:r>
      <w:r w:rsidR="00542D4F">
        <w:t>i</w:t>
      </w:r>
      <w:r w:rsidR="00542D4F" w:rsidRPr="00DE701D">
        <w:t>n recent years (Gibbs et al., 2010; FAO, 2010). The dominant type of land</w:t>
      </w:r>
      <w:r w:rsidR="00E92BF1">
        <w:rPr>
          <w:rFonts w:hint="eastAsia"/>
        </w:rPr>
        <w:t>-</w:t>
      </w:r>
      <w:r w:rsidR="00542D4F" w:rsidRPr="00DE701D">
        <w:t xml:space="preserve">use change has been the conversion of forest to agriculture with average deforestation rates of 3.4 million ha per year (FAOSTAT, 2014) (Fig. 1). This land-use conversion results in an estimated </w:t>
      </w:r>
      <w:r w:rsidR="00542D4F" w:rsidRPr="00DE701D">
        <w:rPr>
          <w:lang w:bidi="te-IN"/>
        </w:rPr>
        <w:t xml:space="preserve">additional </w:t>
      </w:r>
      <w:r w:rsidR="00542D4F" w:rsidRPr="00DE701D">
        <w:t xml:space="preserve">release of 0.32 ± 0.05 x </w:t>
      </w:r>
      <w:r w:rsidR="00542D4F" w:rsidRPr="00DE701D">
        <w:rPr>
          <w:rFonts w:eastAsia="Times New Roman"/>
          <w:lang w:val="en-US"/>
        </w:rPr>
        <w:t>10</w:t>
      </w:r>
      <w:r w:rsidR="00542D4F" w:rsidRPr="00DE701D">
        <w:rPr>
          <w:vertAlign w:val="superscript"/>
          <w:lang w:val="en-US"/>
        </w:rPr>
        <w:t xml:space="preserve">9 </w:t>
      </w:r>
      <w:r w:rsidR="00542D4F" w:rsidRPr="00DE701D">
        <w:t>Mg C yr</w:t>
      </w:r>
      <w:r w:rsidR="00542D4F" w:rsidRPr="00DE701D">
        <w:rPr>
          <w:vertAlign w:val="superscript"/>
        </w:rPr>
        <w:t xml:space="preserve">−1 </w:t>
      </w:r>
      <w:r w:rsidR="00542D4F" w:rsidRPr="00DE701D">
        <w:t xml:space="preserve">(Valentini et al., 2014) or 157.9 </w:t>
      </w:r>
      <w:r w:rsidR="00542D4F" w:rsidRPr="00DE701D">
        <w:rPr>
          <w:lang w:val="en-US"/>
        </w:rPr>
        <w:t xml:space="preserve">± 23.9 </w:t>
      </w:r>
      <w:r w:rsidR="00542D4F" w:rsidRPr="00DE701D">
        <w:t xml:space="preserve">x </w:t>
      </w:r>
      <w:r w:rsidR="00542D4F" w:rsidRPr="00DE701D">
        <w:rPr>
          <w:rFonts w:eastAsia="Times New Roman"/>
          <w:lang w:val="en-US"/>
        </w:rPr>
        <w:t>10</w:t>
      </w:r>
      <w:r w:rsidR="00542D4F" w:rsidRPr="00DE701D">
        <w:rPr>
          <w:vertAlign w:val="superscript"/>
          <w:lang w:val="en-US"/>
        </w:rPr>
        <w:t xml:space="preserve">9 </w:t>
      </w:r>
      <w:r w:rsidR="00542D4F" w:rsidRPr="00DE701D">
        <w:t xml:space="preserve">Mg </w:t>
      </w:r>
      <w:r w:rsidR="00542D4F" w:rsidRPr="00DE701D">
        <w:rPr>
          <w:lang w:val="en-US"/>
        </w:rPr>
        <w:t>CO</w:t>
      </w:r>
      <w:r w:rsidR="00542D4F" w:rsidRPr="00DE701D">
        <w:rPr>
          <w:vertAlign w:val="subscript"/>
          <w:lang w:val="en-US"/>
        </w:rPr>
        <w:t>2</w:t>
      </w:r>
      <w:r w:rsidR="00542D4F" w:rsidRPr="00DE701D">
        <w:rPr>
          <w:lang w:val="en-US"/>
        </w:rPr>
        <w:t xml:space="preserve"> eq</w:t>
      </w:r>
      <w:r w:rsidR="00542D4F" w:rsidRPr="00DE701D">
        <w:t xml:space="preserve"> in 1765 to 2005 (Kim and </w:t>
      </w:r>
      <w:r w:rsidR="00542D4F" w:rsidRPr="00DE701D">
        <w:rPr>
          <w:lang w:val="en-US"/>
        </w:rPr>
        <w:t>Kirschbaum</w:t>
      </w:r>
      <w:r w:rsidR="00542D4F" w:rsidRPr="00DE701D">
        <w:t xml:space="preserve">, 2015), higher than fossil fuel emissions for </w:t>
      </w:r>
      <w:r w:rsidR="00542D4F" w:rsidRPr="00DE701D">
        <w:rPr>
          <w:lang w:bidi="te-IN"/>
        </w:rPr>
        <w:t>Africa</w:t>
      </w:r>
      <w:r w:rsidR="00542D4F" w:rsidRPr="00DE701D">
        <w:t xml:space="preserve"> (Valentini et al., 2014).</w:t>
      </w:r>
      <w:r w:rsidR="00542D4F">
        <w:rPr>
          <w:rFonts w:hint="eastAsia"/>
        </w:rPr>
        <w:t xml:space="preserve"> </w:t>
      </w:r>
      <w:r w:rsidRPr="0093305F">
        <w:t>Land-use change affects soil GHG emissions due to changes in vegetation, soil, hydrology and nutrient management (e.g., K</w:t>
      </w:r>
      <w:r w:rsidR="0015069A" w:rsidRPr="0093305F">
        <w:t>im and Kirschbaum, 2015</w:t>
      </w:r>
      <w:r w:rsidRPr="0093305F">
        <w:t xml:space="preserve">) and the effects of land-use change on soil GHG emissions have been observed in </w:t>
      </w:r>
      <w:r w:rsidR="005D63E6" w:rsidRPr="0093305F">
        <w:rPr>
          <w:rFonts w:hint="eastAsia"/>
        </w:rPr>
        <w:t xml:space="preserve">African </w:t>
      </w:r>
      <w:r w:rsidRPr="0093305F">
        <w:t xml:space="preserve">woodlands and savannah. </w:t>
      </w:r>
      <w:r w:rsidR="008B56DD" w:rsidRPr="0093305F">
        <w:rPr>
          <w:rFonts w:hint="eastAsia"/>
        </w:rPr>
        <w:t>C</w:t>
      </w:r>
      <w:r w:rsidRPr="0093305F">
        <w:t xml:space="preserve">learing and </w:t>
      </w:r>
      <w:r w:rsidR="00F851D4" w:rsidRPr="0093305F">
        <w:t xml:space="preserve">converting </w:t>
      </w:r>
      <w:r w:rsidRPr="0093305F">
        <w:t>woodlands to croplands increased soil emissions of CO</w:t>
      </w:r>
      <w:r w:rsidRPr="0093305F">
        <w:rPr>
          <w:vertAlign w:val="subscript"/>
        </w:rPr>
        <w:t>2</w:t>
      </w:r>
      <w:r w:rsidRPr="0093305F">
        <w:t>, CH</w:t>
      </w:r>
      <w:r w:rsidRPr="0093305F">
        <w:rPr>
          <w:vertAlign w:val="subscript"/>
        </w:rPr>
        <w:t>4</w:t>
      </w:r>
      <w:r w:rsidRPr="0093305F">
        <w:t xml:space="preserve"> and N</w:t>
      </w:r>
      <w:r w:rsidRPr="0093305F">
        <w:rPr>
          <w:vertAlign w:val="subscript"/>
        </w:rPr>
        <w:t>2</w:t>
      </w:r>
      <w:r w:rsidRPr="0093305F">
        <w:t>O (Mapanda et al., 2012) and soil CO</w:t>
      </w:r>
      <w:r w:rsidRPr="0093305F">
        <w:rPr>
          <w:vertAlign w:val="subscript"/>
        </w:rPr>
        <w:t>2</w:t>
      </w:r>
      <w:r w:rsidRPr="0093305F">
        <w:t xml:space="preserve"> emissions </w:t>
      </w:r>
      <w:r w:rsidR="00F851D4" w:rsidRPr="0093305F">
        <w:t>from</w:t>
      </w:r>
      <w:r w:rsidRPr="0093305F">
        <w:t xml:space="preserve"> the converted croplands were higher </w:t>
      </w:r>
      <w:r w:rsidR="00322067" w:rsidRPr="0093305F">
        <w:t xml:space="preserve">than </w:t>
      </w:r>
      <w:r w:rsidRPr="0093305F">
        <w:rPr>
          <w:i/>
        </w:rPr>
        <w:t>Eucalypt</w:t>
      </w:r>
      <w:r w:rsidR="00F851D4" w:rsidRPr="0093305F">
        <w:rPr>
          <w:i/>
        </w:rPr>
        <w:t>u</w:t>
      </w:r>
      <w:r w:rsidRPr="0093305F">
        <w:rPr>
          <w:i/>
        </w:rPr>
        <w:t>s</w:t>
      </w:r>
      <w:r w:rsidRPr="0093305F">
        <w:t xml:space="preserve"> plantations established in </w:t>
      </w:r>
      <w:r w:rsidR="00322067" w:rsidRPr="0093305F">
        <w:t xml:space="preserve">former natural </w:t>
      </w:r>
      <w:r w:rsidRPr="0093305F">
        <w:t xml:space="preserve">woodlands (Mapanda et al., 2010). </w:t>
      </w:r>
      <w:r w:rsidR="008B56DD" w:rsidRPr="0093305F">
        <w:rPr>
          <w:rFonts w:hint="eastAsia"/>
        </w:rPr>
        <w:t>C</w:t>
      </w:r>
      <w:r w:rsidRPr="0093305F">
        <w:t>hanges in soil CO</w:t>
      </w:r>
      <w:r w:rsidRPr="0093305F">
        <w:rPr>
          <w:vertAlign w:val="subscript"/>
        </w:rPr>
        <w:t xml:space="preserve">2 </w:t>
      </w:r>
      <w:r w:rsidRPr="0093305F">
        <w:t xml:space="preserve">efflux after afforestation of a tropical savannah with </w:t>
      </w:r>
      <w:r w:rsidRPr="0093305F">
        <w:rPr>
          <w:i/>
        </w:rPr>
        <w:t>Eucalypt</w:t>
      </w:r>
      <w:r w:rsidR="00F851D4" w:rsidRPr="0093305F">
        <w:rPr>
          <w:i/>
        </w:rPr>
        <w:t>u</w:t>
      </w:r>
      <w:r w:rsidRPr="0093305F">
        <w:rPr>
          <w:i/>
        </w:rPr>
        <w:t>s</w:t>
      </w:r>
      <w:r w:rsidRPr="0093305F">
        <w:t xml:space="preserve"> were mostly driven by the rapid decomposition of savannah residues and the increase in </w:t>
      </w:r>
      <w:r w:rsidRPr="0093305F">
        <w:rPr>
          <w:i/>
        </w:rPr>
        <w:t>Eucalypt</w:t>
      </w:r>
      <w:r w:rsidR="00F851D4" w:rsidRPr="0093305F">
        <w:rPr>
          <w:i/>
        </w:rPr>
        <w:t>us</w:t>
      </w:r>
      <w:r w:rsidRPr="0093305F">
        <w:rPr>
          <w:i/>
        </w:rPr>
        <w:t xml:space="preserve"> </w:t>
      </w:r>
      <w:r w:rsidRPr="0093305F">
        <w:t>rhizospheric respiration (Nouvellon et al., 2012).</w:t>
      </w:r>
    </w:p>
    <w:p w:rsidR="001B505C" w:rsidRPr="0093305F" w:rsidRDefault="001B505C" w:rsidP="00163546">
      <w:pPr>
        <w:autoSpaceDE w:val="0"/>
        <w:autoSpaceDN w:val="0"/>
        <w:adjustRightInd w:val="0"/>
        <w:spacing w:line="480" w:lineRule="auto"/>
        <w:rPr>
          <w:b/>
          <w:bCs/>
          <w:lang w:val="en-US"/>
        </w:rPr>
      </w:pPr>
    </w:p>
    <w:p w:rsidR="007B7AAB" w:rsidRPr="0093305F" w:rsidRDefault="00A06E8D" w:rsidP="00C06B3F">
      <w:pPr>
        <w:spacing w:line="480" w:lineRule="auto"/>
        <w:rPr>
          <w:rFonts w:eastAsia="Times New Roman"/>
        </w:rPr>
      </w:pPr>
      <w:r w:rsidRPr="0093305F">
        <w:rPr>
          <w:b/>
          <w:bCs/>
        </w:rPr>
        <w:t>3.3 Suggested</w:t>
      </w:r>
      <w:r w:rsidR="004F769B" w:rsidRPr="0093305F">
        <w:rPr>
          <w:b/>
          <w:bCs/>
        </w:rPr>
        <w:t xml:space="preserve"> future </w:t>
      </w:r>
      <w:r w:rsidRPr="0093305F">
        <w:rPr>
          <w:b/>
          <w:bCs/>
        </w:rPr>
        <w:t>research</w:t>
      </w:r>
    </w:p>
    <w:p w:rsidR="00A56409" w:rsidRPr="0093305F" w:rsidRDefault="00A4194E" w:rsidP="0017355F">
      <w:pPr>
        <w:pStyle w:val="ParaAttribute2"/>
        <w:spacing w:line="480" w:lineRule="auto"/>
        <w:rPr>
          <w:rStyle w:val="CharAttribute4"/>
          <w:rFonts w:hAnsi="Times New Roman"/>
          <w:szCs w:val="24"/>
        </w:rPr>
      </w:pPr>
      <w:r w:rsidRPr="0093305F">
        <w:rPr>
          <w:rStyle w:val="CharAttribute3"/>
          <w:b w:val="0"/>
          <w:szCs w:val="24"/>
        </w:rPr>
        <w:tab/>
      </w:r>
      <w:r w:rsidR="007B7AAB" w:rsidRPr="0093305F">
        <w:rPr>
          <w:rStyle w:val="CharAttribute3"/>
          <w:b w:val="0"/>
          <w:szCs w:val="24"/>
        </w:rPr>
        <w:t>D</w:t>
      </w:r>
      <w:r w:rsidR="007B7AAB" w:rsidRPr="0093305F">
        <w:rPr>
          <w:rStyle w:val="CharAttribute4"/>
          <w:szCs w:val="24"/>
        </w:rPr>
        <w:t xml:space="preserve">espite an increasing number of published estimates of GHG emissions </w:t>
      </w:r>
      <w:r w:rsidR="004E321B" w:rsidRPr="0093305F">
        <w:rPr>
          <w:rStyle w:val="CharAttribute4"/>
          <w:szCs w:val="24"/>
        </w:rPr>
        <w:t xml:space="preserve">in the last decade, </w:t>
      </w:r>
      <w:r w:rsidR="007B7AAB" w:rsidRPr="0093305F">
        <w:rPr>
          <w:rStyle w:val="CharAttribute4"/>
          <w:szCs w:val="24"/>
        </w:rPr>
        <w:t xml:space="preserve">there remains a high degree of uncertainty about the contribution of AFOLU to emissions </w:t>
      </w:r>
      <w:r w:rsidR="004E321B" w:rsidRPr="0093305F">
        <w:rPr>
          <w:rStyle w:val="CharAttribute4"/>
          <w:szCs w:val="24"/>
        </w:rPr>
        <w:t>in</w:t>
      </w:r>
      <w:r w:rsidR="00E510E8" w:rsidRPr="0093305F">
        <w:rPr>
          <w:rStyle w:val="CharAttribute4"/>
          <w:szCs w:val="24"/>
        </w:rPr>
        <w:t xml:space="preserve"> </w:t>
      </w:r>
      <w:r w:rsidR="00004488" w:rsidRPr="0093305F">
        <w:rPr>
          <w:rStyle w:val="CharAttribute4"/>
          <w:szCs w:val="24"/>
        </w:rPr>
        <w:t>SSA</w:t>
      </w:r>
      <w:r w:rsidR="001020BB" w:rsidRPr="0093305F">
        <w:rPr>
          <w:rStyle w:val="CharAttribute4"/>
          <w:rFonts w:eastAsiaTheme="minorEastAsia" w:hint="eastAsia"/>
          <w:szCs w:val="24"/>
        </w:rPr>
        <w:t xml:space="preserve"> </w:t>
      </w:r>
      <w:r w:rsidR="00984B9B">
        <w:rPr>
          <w:rStyle w:val="CharAttribute4"/>
          <w:rFonts w:eastAsiaTheme="minorEastAsia" w:hAnsi="Times New Roman" w:hint="eastAsia"/>
          <w:szCs w:val="24"/>
        </w:rPr>
        <w:t>(Table 5)</w:t>
      </w:r>
      <w:r w:rsidR="007B7AAB" w:rsidRPr="0093305F">
        <w:rPr>
          <w:rStyle w:val="CharAttribute4"/>
          <w:szCs w:val="24"/>
        </w:rPr>
        <w:t>. To address this and reduce the uncertainty surrounding the estimates</w:t>
      </w:r>
      <w:r w:rsidR="002B3515" w:rsidRPr="0093305F">
        <w:rPr>
          <w:rStyle w:val="CharAttribute4"/>
          <w:szCs w:val="24"/>
        </w:rPr>
        <w:t>,</w:t>
      </w:r>
      <w:r w:rsidR="007B7AAB" w:rsidRPr="0093305F">
        <w:rPr>
          <w:rStyle w:val="CharAttribute4"/>
          <w:szCs w:val="24"/>
        </w:rPr>
        <w:t xml:space="preserve"> addi</w:t>
      </w:r>
      <w:r w:rsidR="007B7AAB" w:rsidRPr="0093305F">
        <w:rPr>
          <w:rStyle w:val="CharAttribute4"/>
          <w:rFonts w:hAnsi="Times New Roman"/>
          <w:szCs w:val="24"/>
        </w:rPr>
        <w:t xml:space="preserve">tional GHG emission measurements </w:t>
      </w:r>
      <w:r w:rsidR="007125F9">
        <w:rPr>
          <w:rStyle w:val="CharAttribute4"/>
          <w:rFonts w:hAnsi="Times New Roman"/>
          <w:szCs w:val="24"/>
        </w:rPr>
        <w:t xml:space="preserve">that fully capture seasonal and annual variations </w:t>
      </w:r>
      <w:r w:rsidR="007B7AAB" w:rsidRPr="0093305F">
        <w:rPr>
          <w:rStyle w:val="CharAttribute4"/>
          <w:rFonts w:hAnsi="Times New Roman"/>
          <w:szCs w:val="24"/>
        </w:rPr>
        <w:t xml:space="preserve">across </w:t>
      </w:r>
      <w:r w:rsidR="00E92BF1" w:rsidRPr="0093305F">
        <w:rPr>
          <w:rStyle w:val="CharAttribute4"/>
          <w:rFonts w:hAnsi="Times New Roman"/>
          <w:szCs w:val="24"/>
        </w:rPr>
        <w:t>natura</w:t>
      </w:r>
      <w:r w:rsidR="00E92BF1">
        <w:rPr>
          <w:rStyle w:val="CharAttribute4"/>
          <w:rFonts w:eastAsiaTheme="minorEastAsia" w:hAnsi="Times New Roman" w:hint="eastAsia"/>
          <w:szCs w:val="24"/>
        </w:rPr>
        <w:t xml:space="preserve">l ecosystems and </w:t>
      </w:r>
      <w:r w:rsidR="007B7AAB" w:rsidRPr="0093305F">
        <w:rPr>
          <w:rStyle w:val="CharAttribute4"/>
          <w:rFonts w:hAnsi="Times New Roman"/>
          <w:szCs w:val="24"/>
        </w:rPr>
        <w:t xml:space="preserve">agricultural lands throughout </w:t>
      </w:r>
      <w:r w:rsidR="00E92BF1">
        <w:rPr>
          <w:rStyle w:val="CharAttribute4"/>
          <w:rFonts w:eastAsiaTheme="minorEastAsia" w:hAnsi="Times New Roman" w:hint="eastAsia"/>
          <w:szCs w:val="24"/>
        </w:rPr>
        <w:t>SSA</w:t>
      </w:r>
      <w:r w:rsidR="007B7AAB" w:rsidRPr="0093305F">
        <w:rPr>
          <w:rStyle w:val="CharAttribute4"/>
          <w:rFonts w:hAnsi="Times New Roman"/>
          <w:szCs w:val="24"/>
        </w:rPr>
        <w:t xml:space="preserve"> are urgently required.</w:t>
      </w:r>
      <w:r w:rsidR="007B7AAB" w:rsidRPr="0093305F">
        <w:rPr>
          <w:rStyle w:val="CharAttribute4"/>
          <w:szCs w:val="24"/>
        </w:rPr>
        <w:t xml:space="preserve"> </w:t>
      </w:r>
      <w:r w:rsidR="00C06B3F" w:rsidRPr="0093305F">
        <w:rPr>
          <w:rStyle w:val="CharAttribute4"/>
          <w:rFonts w:hAnsi="Times New Roman"/>
        </w:rPr>
        <w:t xml:space="preserve">Identifying controlling factors and their effects on GHG fluxes is a pre-requisite to </w:t>
      </w:r>
      <w:r w:rsidR="004E321B" w:rsidRPr="0093305F">
        <w:rPr>
          <w:rStyle w:val="CharAttribute4"/>
          <w:rFonts w:hAnsi="Times New Roman"/>
        </w:rPr>
        <w:t>enhanc</w:t>
      </w:r>
      <w:r w:rsidR="00F932DD" w:rsidRPr="0093305F">
        <w:rPr>
          <w:rStyle w:val="CharAttribute4"/>
          <w:rFonts w:hAnsi="Times New Roman"/>
        </w:rPr>
        <w:t>ing</w:t>
      </w:r>
      <w:r w:rsidR="004E321B" w:rsidRPr="0093305F">
        <w:rPr>
          <w:rStyle w:val="CharAttribute4"/>
          <w:rFonts w:hAnsi="Times New Roman"/>
        </w:rPr>
        <w:t xml:space="preserve"> </w:t>
      </w:r>
      <w:r w:rsidR="00C06B3F" w:rsidRPr="0093305F">
        <w:rPr>
          <w:rStyle w:val="CharAttribute4"/>
          <w:rFonts w:hAnsi="Times New Roman"/>
        </w:rPr>
        <w:t>our understanding of efflux mechanisms and</w:t>
      </w:r>
      <w:r w:rsidR="00C06B3F" w:rsidRPr="0093305F">
        <w:rPr>
          <w:rStyle w:val="CharAttribute4"/>
          <w:rFonts w:hAnsi="Times New Roman"/>
          <w:szCs w:val="24"/>
        </w:rPr>
        <w:t xml:space="preserve"> a necessary step towards scaling up the field-scale data to landscape, national and continental </w:t>
      </w:r>
      <w:r w:rsidR="00C06B3F" w:rsidRPr="0093305F">
        <w:rPr>
          <w:rStyle w:val="CharAttribute4"/>
          <w:rFonts w:hAnsi="Times New Roman"/>
          <w:szCs w:val="24"/>
        </w:rPr>
        <w:lastRenderedPageBreak/>
        <w:t>scales</w:t>
      </w:r>
      <w:r w:rsidR="00984B9B">
        <w:rPr>
          <w:rStyle w:val="CharAttribute4"/>
          <w:rFonts w:eastAsiaTheme="minorEastAsia" w:hAnsi="Times New Roman" w:hint="eastAsia"/>
          <w:szCs w:val="24"/>
        </w:rPr>
        <w:t xml:space="preserve"> (Table 5)</w:t>
      </w:r>
      <w:r w:rsidR="00C06B3F" w:rsidRPr="0093305F">
        <w:rPr>
          <w:rStyle w:val="CharAttribute4"/>
          <w:rFonts w:hAnsi="Times New Roman"/>
          <w:szCs w:val="24"/>
        </w:rPr>
        <w:t xml:space="preserve">. </w:t>
      </w:r>
      <w:r w:rsidR="007B7AAB" w:rsidRPr="0093305F">
        <w:rPr>
          <w:rStyle w:val="CharAttribute4"/>
          <w:rFonts w:hAnsi="Times New Roman"/>
          <w:szCs w:val="24"/>
        </w:rPr>
        <w:t xml:space="preserve">It is important to know how GHG fluxes can be affected by management </w:t>
      </w:r>
      <w:r w:rsidR="004E321B" w:rsidRPr="0093305F">
        <w:rPr>
          <w:rStyle w:val="CharAttribute4"/>
          <w:rFonts w:hAnsi="Times New Roman"/>
          <w:szCs w:val="24"/>
        </w:rPr>
        <w:t xml:space="preserve">practices </w:t>
      </w:r>
      <w:r w:rsidR="0017355F" w:rsidRPr="0093305F">
        <w:rPr>
          <w:rStyle w:val="CharAttribute4"/>
          <w:rFonts w:hAnsi="Times New Roman"/>
          <w:szCs w:val="24"/>
        </w:rPr>
        <w:t xml:space="preserve">and </w:t>
      </w:r>
      <w:r w:rsidR="004E321B" w:rsidRPr="0093305F">
        <w:rPr>
          <w:rStyle w:val="CharAttribute4"/>
          <w:rFonts w:hAnsi="Times New Roman"/>
          <w:szCs w:val="24"/>
        </w:rPr>
        <w:t xml:space="preserve">natural </w:t>
      </w:r>
      <w:r w:rsidR="0017355F" w:rsidRPr="0093305F">
        <w:rPr>
          <w:sz w:val="24"/>
          <w:szCs w:val="24"/>
        </w:rPr>
        <w:t>events</w:t>
      </w:r>
      <w:r w:rsidR="0017355F" w:rsidRPr="0093305F">
        <w:rPr>
          <w:rStyle w:val="CharAttribute4"/>
          <w:rFonts w:hAnsi="Times New Roman"/>
          <w:szCs w:val="24"/>
        </w:rPr>
        <w:t xml:space="preserve"> </w:t>
      </w:r>
      <w:r w:rsidR="007B7AAB" w:rsidRPr="0093305F">
        <w:rPr>
          <w:rStyle w:val="CharAttribute4"/>
          <w:rFonts w:hAnsi="Times New Roman"/>
          <w:szCs w:val="24"/>
        </w:rPr>
        <w:t xml:space="preserve">such as logging (e.g., Yashiro et al., 2008), thinning (e.g., </w:t>
      </w:r>
      <w:r w:rsidR="007B7AAB" w:rsidRPr="0093305F">
        <w:rPr>
          <w:sz w:val="24"/>
          <w:szCs w:val="24"/>
        </w:rPr>
        <w:t>Yohannes et al., 2013</w:t>
      </w:r>
      <w:r w:rsidR="007B7AAB" w:rsidRPr="0093305F">
        <w:rPr>
          <w:rStyle w:val="CharAttribute4"/>
          <w:rFonts w:hAnsi="Times New Roman"/>
          <w:szCs w:val="24"/>
        </w:rPr>
        <w:t xml:space="preserve">), storms (e.g., Vargas, 2012), pest outbreaks (e.g., Reed et al., 2014), fires (e.g., </w:t>
      </w:r>
      <w:r w:rsidR="007B7AAB" w:rsidRPr="0093305F">
        <w:rPr>
          <w:sz w:val="24"/>
          <w:szCs w:val="24"/>
        </w:rPr>
        <w:t>Andersson et al., 2004</w:t>
      </w:r>
      <w:r w:rsidR="007B7AAB" w:rsidRPr="0093305F">
        <w:rPr>
          <w:rStyle w:val="CharAttribute4"/>
          <w:rFonts w:hAnsi="Times New Roman"/>
          <w:szCs w:val="24"/>
        </w:rPr>
        <w:t>)</w:t>
      </w:r>
      <w:r w:rsidR="00337BCB" w:rsidRPr="0093305F">
        <w:rPr>
          <w:rStyle w:val="CharAttribute4"/>
          <w:rFonts w:hAnsi="Times New Roman"/>
          <w:szCs w:val="24"/>
        </w:rPr>
        <w:t>,</w:t>
      </w:r>
      <w:r w:rsidR="007B7AAB" w:rsidRPr="0093305F">
        <w:rPr>
          <w:rStyle w:val="CharAttribute4"/>
          <w:rFonts w:hAnsi="Times New Roman"/>
          <w:szCs w:val="24"/>
        </w:rPr>
        <w:t xml:space="preserve"> and </w:t>
      </w:r>
      <w:r w:rsidR="001D18FE" w:rsidRPr="0093305F">
        <w:rPr>
          <w:rStyle w:val="CharAttribute4"/>
          <w:rFonts w:hAnsi="Times New Roman"/>
          <w:szCs w:val="24"/>
        </w:rPr>
        <w:t>wood</w:t>
      </w:r>
      <w:r w:rsidR="001D18FE">
        <w:rPr>
          <w:rStyle w:val="CharAttribute4"/>
          <w:rFonts w:hAnsi="Times New Roman"/>
          <w:szCs w:val="24"/>
        </w:rPr>
        <w:t>y shrubs</w:t>
      </w:r>
      <w:r w:rsidR="001D18FE" w:rsidRPr="0093305F">
        <w:rPr>
          <w:rStyle w:val="CharAttribute4"/>
          <w:rFonts w:hAnsi="Times New Roman"/>
          <w:szCs w:val="24"/>
        </w:rPr>
        <w:t xml:space="preserve"> </w:t>
      </w:r>
      <w:r w:rsidR="007B7AAB" w:rsidRPr="0093305F">
        <w:rPr>
          <w:rStyle w:val="CharAttribute4"/>
          <w:rFonts w:hAnsi="Times New Roman"/>
          <w:szCs w:val="24"/>
        </w:rPr>
        <w:t>encroachment (e.g., Smith and Johnson, 2004) in</w:t>
      </w:r>
      <w:r w:rsidR="008872AE" w:rsidRPr="0093305F">
        <w:rPr>
          <w:rStyle w:val="CharAttribute4"/>
          <w:rFonts w:hAnsi="Times New Roman"/>
          <w:szCs w:val="24"/>
        </w:rPr>
        <w:t xml:space="preserve"> </w:t>
      </w:r>
      <w:r w:rsidR="008872AE" w:rsidRPr="0093305F">
        <w:rPr>
          <w:sz w:val="24"/>
          <w:szCs w:val="24"/>
        </w:rPr>
        <w:t>natural terrestrial systems</w:t>
      </w:r>
      <w:r w:rsidR="008872AE" w:rsidRPr="0093305F" w:rsidDel="00337BCB">
        <w:rPr>
          <w:sz w:val="24"/>
          <w:szCs w:val="24"/>
        </w:rPr>
        <w:t xml:space="preserve"> </w:t>
      </w:r>
      <w:r w:rsidR="007B7AAB" w:rsidRPr="0093305F">
        <w:rPr>
          <w:rStyle w:val="CharAttribute4"/>
          <w:rFonts w:hAnsi="Times New Roman"/>
          <w:szCs w:val="24"/>
        </w:rPr>
        <w:t xml:space="preserve">and changing discharge (e.g., </w:t>
      </w:r>
      <w:r w:rsidR="007B7AAB" w:rsidRPr="0093305F">
        <w:rPr>
          <w:sz w:val="24"/>
          <w:szCs w:val="24"/>
        </w:rPr>
        <w:t>Wang et al., 2013</w:t>
      </w:r>
      <w:r w:rsidR="007B7AAB" w:rsidRPr="0093305F">
        <w:rPr>
          <w:rStyle w:val="CharAttribute4"/>
          <w:rFonts w:hAnsi="Times New Roman"/>
          <w:szCs w:val="24"/>
        </w:rPr>
        <w:t>) and water table (e.g., Yang et al., 2013) in</w:t>
      </w:r>
      <w:r w:rsidR="00D076A7" w:rsidRPr="0093305F">
        <w:rPr>
          <w:rStyle w:val="CharAttribute4"/>
          <w:rFonts w:hAnsi="Times New Roman"/>
          <w:szCs w:val="24"/>
        </w:rPr>
        <w:t xml:space="preserve"> </w:t>
      </w:r>
      <w:r w:rsidR="00D076A7" w:rsidRPr="0093305F">
        <w:rPr>
          <w:sz w:val="24"/>
          <w:szCs w:val="24"/>
        </w:rPr>
        <w:t>aquatic systems</w:t>
      </w:r>
      <w:r w:rsidR="007B7AAB" w:rsidRPr="0093305F">
        <w:rPr>
          <w:rStyle w:val="CharAttribute4"/>
          <w:rFonts w:hAnsi="Times New Roman"/>
          <w:szCs w:val="24"/>
        </w:rPr>
        <w:t>.</w:t>
      </w:r>
      <w:r w:rsidR="00337BCB" w:rsidRPr="0093305F">
        <w:rPr>
          <w:rStyle w:val="CharAttribute4"/>
          <w:rFonts w:hAnsi="Times New Roman"/>
          <w:szCs w:val="24"/>
        </w:rPr>
        <w:t xml:space="preserve"> It is also important in agricultural lands to know how GHG fluxes are affected </w:t>
      </w:r>
      <w:r w:rsidR="0015350A" w:rsidRPr="0093305F">
        <w:rPr>
          <w:rStyle w:val="CharAttribute4"/>
          <w:rFonts w:hAnsi="Times New Roman"/>
          <w:szCs w:val="24"/>
        </w:rPr>
        <w:t>by</w:t>
      </w:r>
      <w:r w:rsidR="00337BCB" w:rsidRPr="0093305F">
        <w:rPr>
          <w:rStyle w:val="CharAttribute4"/>
          <w:rFonts w:hAnsi="Times New Roman"/>
          <w:szCs w:val="24"/>
        </w:rPr>
        <w:t xml:space="preserve"> management factors such as soil compaction (e.g., Ball et al., 1999), tillage (e.g., Sheehy et al., 2013), removal of crop residues (Jin et al., 2014), incorporation of crop residues and </w:t>
      </w:r>
      <w:r w:rsidR="004E321B" w:rsidRPr="0093305F">
        <w:rPr>
          <w:rStyle w:val="CharAttribute4"/>
          <w:rFonts w:hAnsi="Times New Roman"/>
          <w:szCs w:val="24"/>
        </w:rPr>
        <w:t xml:space="preserve">synthetic </w:t>
      </w:r>
      <w:r w:rsidR="00337BCB" w:rsidRPr="0093305F">
        <w:rPr>
          <w:rStyle w:val="CharAttribute4"/>
          <w:rFonts w:hAnsi="Times New Roman"/>
          <w:szCs w:val="24"/>
        </w:rPr>
        <w:t>fertilizer (e.g., Nyamadzawo et al., 2014</w:t>
      </w:r>
      <w:r w:rsidR="0089704D" w:rsidRPr="0093305F">
        <w:rPr>
          <w:rStyle w:val="CharAttribute4"/>
          <w:rFonts w:hAnsi="Times New Roman"/>
          <w:szCs w:val="24"/>
        </w:rPr>
        <w:t>a</w:t>
      </w:r>
      <w:r w:rsidR="00337BCB" w:rsidRPr="0093305F">
        <w:rPr>
          <w:rStyle w:val="CharAttribute4"/>
          <w:rFonts w:hAnsi="Times New Roman"/>
          <w:szCs w:val="24"/>
        </w:rPr>
        <w:t xml:space="preserve">), N input </w:t>
      </w:r>
      <w:r w:rsidR="0092763D" w:rsidRPr="0093305F">
        <w:rPr>
          <w:rStyle w:val="CharAttribute4"/>
          <w:rFonts w:hAnsi="Times New Roman"/>
          <w:szCs w:val="24"/>
        </w:rPr>
        <w:t xml:space="preserve">(whether organic or inorganic) </w:t>
      </w:r>
      <w:r w:rsidR="00337BCB" w:rsidRPr="0093305F">
        <w:rPr>
          <w:rStyle w:val="CharAttribute4"/>
          <w:rFonts w:hAnsi="Times New Roman"/>
          <w:szCs w:val="24"/>
        </w:rPr>
        <w:t>(e.g., Hickman et al., 201</w:t>
      </w:r>
      <w:r w:rsidR="0021149C" w:rsidRPr="0093305F">
        <w:rPr>
          <w:rStyle w:val="CharAttribute4"/>
          <w:rFonts w:hAnsi="Times New Roman"/>
          <w:szCs w:val="24"/>
        </w:rPr>
        <w:t>5</w:t>
      </w:r>
      <w:r w:rsidR="00337BCB" w:rsidRPr="0093305F">
        <w:rPr>
          <w:rStyle w:val="CharAttribute4"/>
          <w:rFonts w:hAnsi="Times New Roman"/>
          <w:szCs w:val="24"/>
        </w:rPr>
        <w:t xml:space="preserve">) and crop type (e.g., </w:t>
      </w:r>
      <w:r w:rsidR="00803CCF" w:rsidRPr="0093305F">
        <w:rPr>
          <w:rStyle w:val="CharAttribute4"/>
          <w:rFonts w:hAnsi="Times New Roman"/>
          <w:szCs w:val="24"/>
        </w:rPr>
        <w:t>Masaka</w:t>
      </w:r>
      <w:r w:rsidR="00337BCB" w:rsidRPr="0093305F">
        <w:rPr>
          <w:rStyle w:val="CharAttribute4"/>
          <w:rFonts w:hAnsi="Times New Roman"/>
          <w:szCs w:val="24"/>
        </w:rPr>
        <w:t xml:space="preserve"> et al., 2014).</w:t>
      </w:r>
      <w:r w:rsidR="00D076A7" w:rsidRPr="0093305F">
        <w:rPr>
          <w:rStyle w:val="CharAttribute4"/>
        </w:rPr>
        <w:t xml:space="preserve"> </w:t>
      </w:r>
      <w:r w:rsidR="007463D1" w:rsidRPr="0093305F">
        <w:rPr>
          <w:rStyle w:val="CharAttribute4"/>
        </w:rPr>
        <w:t xml:space="preserve">However, because management and soil physical/chemical interactions cause different responses in soil GHG emissions (e.g. Pelster et al., 2012), it is critical to measure these interaction effects in the African context. </w:t>
      </w:r>
      <w:r w:rsidR="0017355F" w:rsidRPr="0093305F">
        <w:rPr>
          <w:rStyle w:val="CharAttribute4"/>
          <w:rFonts w:hAnsi="Times New Roman"/>
          <w:szCs w:val="24"/>
        </w:rPr>
        <w:t>The effect of predicted climat</w:t>
      </w:r>
      <w:r w:rsidR="003E28E4" w:rsidRPr="0093305F">
        <w:rPr>
          <w:rStyle w:val="CharAttribute4"/>
          <w:rFonts w:hAnsi="Times New Roman"/>
          <w:szCs w:val="24"/>
        </w:rPr>
        <w:t>ic</w:t>
      </w:r>
      <w:r w:rsidR="0017355F" w:rsidRPr="0093305F">
        <w:rPr>
          <w:rStyle w:val="CharAttribute4"/>
          <w:rFonts w:hAnsi="Times New Roman"/>
          <w:szCs w:val="24"/>
        </w:rPr>
        <w:t xml:space="preserve"> change in Africa such as increased temperature (e.g., Dijkstra et al., 2012), changing rainfall patterns (e.g., Hall et al., 20</w:t>
      </w:r>
      <w:r w:rsidR="0050766C" w:rsidRPr="0093305F">
        <w:rPr>
          <w:rStyle w:val="CharAttribute4"/>
          <w:rFonts w:hAnsi="Times New Roman"/>
          <w:szCs w:val="24"/>
        </w:rPr>
        <w:t>06</w:t>
      </w:r>
      <w:r w:rsidR="0017355F" w:rsidRPr="0093305F">
        <w:rPr>
          <w:rStyle w:val="CharAttribute4"/>
          <w:rFonts w:hAnsi="Times New Roman"/>
          <w:szCs w:val="24"/>
        </w:rPr>
        <w:t xml:space="preserve">), </w:t>
      </w:r>
      <w:r w:rsidR="004E321B" w:rsidRPr="0093305F">
        <w:rPr>
          <w:rStyle w:val="CharAttribute4"/>
          <w:rFonts w:hAnsi="Times New Roman"/>
          <w:szCs w:val="24"/>
        </w:rPr>
        <w:t xml:space="preserve">increase in droughts incidence </w:t>
      </w:r>
      <w:r w:rsidR="0017355F" w:rsidRPr="0093305F">
        <w:rPr>
          <w:rStyle w:val="CharAttribute4"/>
          <w:rFonts w:hAnsi="Times New Roman"/>
          <w:szCs w:val="24"/>
        </w:rPr>
        <w:t>(e.g., Berger et al., 2013), rewetting effects (e.g., Kim et al., 2012</w:t>
      </w:r>
      <w:r w:rsidR="0089704D" w:rsidRPr="0093305F">
        <w:rPr>
          <w:rStyle w:val="CharAttribute4"/>
          <w:rFonts w:hAnsi="Times New Roman"/>
          <w:szCs w:val="24"/>
        </w:rPr>
        <w:t>b</w:t>
      </w:r>
      <w:r w:rsidR="0017355F" w:rsidRPr="0093305F">
        <w:rPr>
          <w:rStyle w:val="CharAttribute4"/>
          <w:rFonts w:hAnsi="Times New Roman"/>
          <w:szCs w:val="24"/>
        </w:rPr>
        <w:t>) and increased atmospheric CO</w:t>
      </w:r>
      <w:r w:rsidR="0017355F" w:rsidRPr="0093305F">
        <w:rPr>
          <w:rStyle w:val="CharAttribute15"/>
          <w:rFonts w:hAnsi="Times New Roman"/>
          <w:szCs w:val="24"/>
        </w:rPr>
        <w:t>2</w:t>
      </w:r>
      <w:r w:rsidR="0017355F" w:rsidRPr="0093305F">
        <w:rPr>
          <w:rStyle w:val="CharAttribute4"/>
          <w:rFonts w:hAnsi="Times New Roman"/>
          <w:szCs w:val="24"/>
        </w:rPr>
        <w:t xml:space="preserve"> concentration (e.g., Lane et al., 2013) </w:t>
      </w:r>
      <w:r w:rsidR="003E28E4" w:rsidRPr="0093305F">
        <w:rPr>
          <w:rStyle w:val="CharAttribute4"/>
          <w:rFonts w:hAnsi="Times New Roman"/>
          <w:szCs w:val="24"/>
        </w:rPr>
        <w:t xml:space="preserve">also require further testing using laboratory and field experiments. </w:t>
      </w:r>
      <w:r w:rsidR="00F04AA0" w:rsidRPr="0093305F">
        <w:rPr>
          <w:rStyle w:val="CharAttribute4"/>
          <w:rFonts w:hAnsi="Times New Roman"/>
          <w:szCs w:val="24"/>
        </w:rPr>
        <w:t>Future research should consider the wider GHG budget of agriculture and include all the various (non-soil) components such as fuel use, and embodied emissions in chemical inputs.</w:t>
      </w:r>
    </w:p>
    <w:p w:rsidR="00004D45" w:rsidRPr="0093305F" w:rsidRDefault="00004D45" w:rsidP="00F25059">
      <w:pPr>
        <w:spacing w:line="480" w:lineRule="auto"/>
        <w:rPr>
          <w:rFonts w:eastAsia="Times New Roman"/>
        </w:rPr>
      </w:pPr>
      <w:r w:rsidRPr="0093305F">
        <w:tab/>
        <w:t xml:space="preserve">Where possible studies should seek to identify and separate </w:t>
      </w:r>
      <w:r w:rsidR="001D18FE">
        <w:rPr>
          <w:rFonts w:hint="eastAsia"/>
        </w:rPr>
        <w:t xml:space="preserve">the </w:t>
      </w:r>
      <w:r w:rsidRPr="0093305F">
        <w:t>processes contributing to efflux of soil CO</w:t>
      </w:r>
      <w:r w:rsidRPr="0093305F">
        <w:rPr>
          <w:vertAlign w:val="subscript"/>
        </w:rPr>
        <w:t>2</w:t>
      </w:r>
      <w:r w:rsidRPr="0093305F">
        <w:t xml:space="preserve"> (e.g., autotrophic and heterotrophic sources)</w:t>
      </w:r>
      <w:r w:rsidR="008D3AD8" w:rsidRPr="0093305F">
        <w:t>, CH</w:t>
      </w:r>
      <w:r w:rsidR="008D3AD8" w:rsidRPr="0093305F">
        <w:rPr>
          <w:vertAlign w:val="subscript"/>
        </w:rPr>
        <w:t>4</w:t>
      </w:r>
      <w:r w:rsidR="008D3AD8" w:rsidRPr="0093305F">
        <w:t xml:space="preserve"> (e.g., </w:t>
      </w:r>
      <w:r w:rsidR="003E61B1" w:rsidRPr="0093305F">
        <w:t>methanogenesis and methanotrophy</w:t>
      </w:r>
      <w:r w:rsidR="008D3AD8" w:rsidRPr="0093305F">
        <w:t>)</w:t>
      </w:r>
      <w:r w:rsidRPr="0093305F">
        <w:t xml:space="preserve"> and N</w:t>
      </w:r>
      <w:r w:rsidRPr="0093305F">
        <w:rPr>
          <w:vertAlign w:val="subscript"/>
        </w:rPr>
        <w:t>2</w:t>
      </w:r>
      <w:r w:rsidRPr="0093305F">
        <w:t>O (e.g.,</w:t>
      </w:r>
      <w:r w:rsidR="00E92BF1">
        <w:t xml:space="preserve"> nitrification, denitrification</w:t>
      </w:r>
      <w:r w:rsidR="00E92BF1">
        <w:rPr>
          <w:rFonts w:hint="eastAsia"/>
        </w:rPr>
        <w:t xml:space="preserve"> and </w:t>
      </w:r>
      <w:r w:rsidRPr="0093305F">
        <w:t>nitrifier denitrification)</w:t>
      </w:r>
      <w:r w:rsidR="00F25059" w:rsidRPr="0093305F">
        <w:rPr>
          <w:rFonts w:hint="eastAsia"/>
        </w:rPr>
        <w:t xml:space="preserve"> and </w:t>
      </w:r>
      <w:r w:rsidR="00F25059" w:rsidRPr="0093305F">
        <w:t>link new knowledge of microbial communities (e.g., functional</w:t>
      </w:r>
      <w:r w:rsidR="00F25059" w:rsidRPr="0093305F">
        <w:rPr>
          <w:rFonts w:hint="eastAsia"/>
        </w:rPr>
        <w:t xml:space="preserve"> </w:t>
      </w:r>
      <w:r w:rsidR="00F25059" w:rsidRPr="0093305F">
        <w:t xml:space="preserve">gene abundance) to </w:t>
      </w:r>
      <w:r w:rsidR="00F25059" w:rsidRPr="0093305F">
        <w:rPr>
          <w:rFonts w:hint="eastAsia"/>
        </w:rPr>
        <w:t xml:space="preserve">GHG </w:t>
      </w:r>
      <w:r w:rsidR="00F25059" w:rsidRPr="0093305F">
        <w:t>emissions rates</w:t>
      </w:r>
      <w:r w:rsidRPr="0093305F">
        <w:t xml:space="preserve">. This is important because the consequences of increasing </w:t>
      </w:r>
      <w:r w:rsidR="003E61B1" w:rsidRPr="0093305F">
        <w:t xml:space="preserve">GHG </w:t>
      </w:r>
      <w:r w:rsidRPr="0093305F">
        <w:t xml:space="preserve">emissions depend on the mechanism responsible. </w:t>
      </w:r>
      <w:r w:rsidR="00F74C34" w:rsidRPr="0093305F">
        <w:t>For example, if greater soil CO</w:t>
      </w:r>
      <w:r w:rsidR="00F74C34" w:rsidRPr="0093305F">
        <w:rPr>
          <w:vertAlign w:val="subscript"/>
        </w:rPr>
        <w:t>2</w:t>
      </w:r>
      <w:r w:rsidR="00F74C34" w:rsidRPr="0093305F">
        <w:t xml:space="preserve"> efflux is primarily due to autotrophic respiration from plant roots, then it simply reflects greater plant growth. If however, it is due to heterotrophic microbial respiration of soil organic carbon then it represents a depletion of soil </w:t>
      </w:r>
      <w:r w:rsidR="00F74C34" w:rsidRPr="0093305F">
        <w:lastRenderedPageBreak/>
        <w:t xml:space="preserve">organic matter and a net transfer of C from soil to the atmosphere. </w:t>
      </w:r>
      <w:r w:rsidRPr="0093305F">
        <w:t xml:space="preserve">Currently there are very few studies that differentiate these sources making it impossible to truly determine the consequences and implications </w:t>
      </w:r>
      <w:r w:rsidR="003D004F" w:rsidRPr="0093305F">
        <w:t>on</w:t>
      </w:r>
      <w:r w:rsidRPr="0093305F">
        <w:t xml:space="preserve"> changes in soil </w:t>
      </w:r>
      <w:r w:rsidR="008D3AD8" w:rsidRPr="0093305F">
        <w:t>GHG</w:t>
      </w:r>
      <w:r w:rsidRPr="0093305F">
        <w:t xml:space="preserve"> efflux. </w:t>
      </w:r>
    </w:p>
    <w:p w:rsidR="0017355F" w:rsidRPr="0093305F" w:rsidRDefault="00A56409" w:rsidP="0017355F">
      <w:pPr>
        <w:pStyle w:val="ParaAttribute2"/>
        <w:spacing w:line="480" w:lineRule="auto"/>
        <w:rPr>
          <w:rStyle w:val="CharAttribute4"/>
          <w:rFonts w:eastAsiaTheme="minorEastAsia" w:hAnsi="Times New Roman"/>
          <w:szCs w:val="24"/>
        </w:rPr>
      </w:pPr>
      <w:r w:rsidRPr="0093305F">
        <w:rPr>
          <w:rStyle w:val="CharAttribute4"/>
          <w:rFonts w:hAnsi="Times New Roman"/>
          <w:szCs w:val="24"/>
        </w:rPr>
        <w:tab/>
        <w:t>Land-use change has been recognized as the largest source of GHG emission in Africa (</w:t>
      </w:r>
      <w:r w:rsidRPr="0093305F">
        <w:rPr>
          <w:sz w:val="24"/>
          <w:szCs w:val="24"/>
        </w:rPr>
        <w:t>Valentini et al., 2014</w:t>
      </w:r>
      <w:r w:rsidRPr="0093305F">
        <w:rPr>
          <w:rStyle w:val="CharAttribute4"/>
          <w:rFonts w:hAnsi="Times New Roman"/>
          <w:szCs w:val="24"/>
        </w:rPr>
        <w:t xml:space="preserve">). Hence, various types of conversion from natural lands to different land-use types should be assessed to know how these changes </w:t>
      </w:r>
      <w:r w:rsidR="003D004F" w:rsidRPr="0093305F">
        <w:rPr>
          <w:rStyle w:val="CharAttribute4"/>
          <w:rFonts w:hAnsi="Times New Roman"/>
          <w:szCs w:val="24"/>
        </w:rPr>
        <w:t xml:space="preserve">may </w:t>
      </w:r>
      <w:r w:rsidRPr="0093305F">
        <w:rPr>
          <w:rStyle w:val="CharAttribute4"/>
          <w:rFonts w:hAnsi="Times New Roman"/>
          <w:szCs w:val="24"/>
        </w:rPr>
        <w:t>affect the GHG budget (e.g., Kim and Kirschbaum, 2015). The focus of the assessment should be on deforestation and wetland drainage, followed by a conversion to agricultural lands, since they are dominant types of land-use change in Africa (</w:t>
      </w:r>
      <w:r w:rsidRPr="0093305F">
        <w:rPr>
          <w:sz w:val="24"/>
          <w:szCs w:val="24"/>
        </w:rPr>
        <w:t>Valentini et al., 2014</w:t>
      </w:r>
      <w:r w:rsidRPr="0093305F">
        <w:rPr>
          <w:rStyle w:val="CharAttribute4"/>
          <w:rFonts w:hAnsi="Times New Roman"/>
          <w:szCs w:val="24"/>
        </w:rPr>
        <w:t xml:space="preserve">). </w:t>
      </w:r>
    </w:p>
    <w:p w:rsidR="00A56409" w:rsidRDefault="002654EE" w:rsidP="0017355F">
      <w:pPr>
        <w:pStyle w:val="ParaAttribute2"/>
        <w:spacing w:line="480" w:lineRule="auto"/>
        <w:rPr>
          <w:rStyle w:val="CharAttribute4"/>
          <w:rFonts w:eastAsiaTheme="minorEastAsia" w:hAnsi="Times New Roman"/>
          <w:szCs w:val="24"/>
        </w:rPr>
      </w:pPr>
      <w:r w:rsidRPr="0093305F">
        <w:rPr>
          <w:rStyle w:val="CharAttribute4"/>
          <w:rFonts w:eastAsiaTheme="minorEastAsia" w:hAnsi="Times New Roman" w:hint="eastAsia"/>
          <w:szCs w:val="24"/>
        </w:rPr>
        <w:tab/>
      </w:r>
      <w:r w:rsidRPr="0093305F">
        <w:rPr>
          <w:rStyle w:val="CharAttribute4"/>
          <w:rFonts w:eastAsiaTheme="minorEastAsia" w:hAnsi="Times New Roman"/>
          <w:szCs w:val="24"/>
        </w:rPr>
        <w:t>Throughout the study, we identified various trade-offs including increased CO</w:t>
      </w:r>
      <w:r w:rsidRPr="0093305F">
        <w:rPr>
          <w:rStyle w:val="CharAttribute4"/>
          <w:rFonts w:eastAsiaTheme="minorEastAsia" w:hAnsi="Times New Roman"/>
          <w:szCs w:val="24"/>
          <w:vertAlign w:val="subscript"/>
        </w:rPr>
        <w:t>2</w:t>
      </w:r>
      <w:r w:rsidRPr="0093305F">
        <w:rPr>
          <w:rStyle w:val="CharAttribute4"/>
          <w:rFonts w:eastAsiaTheme="minorEastAsia" w:hAnsi="Times New Roman"/>
          <w:szCs w:val="24"/>
        </w:rPr>
        <w:t xml:space="preserve"> emission following forest thinning management, increased GHG emissions in land-use changes, very high N</w:t>
      </w:r>
      <w:r w:rsidRPr="0093305F">
        <w:rPr>
          <w:rStyle w:val="CharAttribute4"/>
          <w:rFonts w:eastAsiaTheme="minorEastAsia" w:hAnsi="Times New Roman"/>
          <w:szCs w:val="24"/>
          <w:vertAlign w:val="subscript"/>
        </w:rPr>
        <w:t>2</w:t>
      </w:r>
      <w:r w:rsidRPr="0093305F">
        <w:rPr>
          <w:rStyle w:val="CharAttribute4"/>
          <w:rFonts w:eastAsiaTheme="minorEastAsia" w:hAnsi="Times New Roman"/>
          <w:szCs w:val="24"/>
        </w:rPr>
        <w:t>O emissions in vegetable gardens due to excessive N input to get high yields, increased CO</w:t>
      </w:r>
      <w:r w:rsidRPr="0093305F">
        <w:rPr>
          <w:rStyle w:val="CharAttribute4"/>
          <w:rFonts w:eastAsiaTheme="minorEastAsia" w:hAnsi="Times New Roman"/>
          <w:szCs w:val="24"/>
          <w:vertAlign w:val="subscript"/>
        </w:rPr>
        <w:t>2</w:t>
      </w:r>
      <w:r w:rsidRPr="0093305F">
        <w:rPr>
          <w:rStyle w:val="CharAttribute4"/>
          <w:rFonts w:eastAsiaTheme="minorEastAsia" w:hAnsi="Times New Roman"/>
          <w:szCs w:val="24"/>
        </w:rPr>
        <w:t xml:space="preserve"> and N</w:t>
      </w:r>
      <w:r w:rsidRPr="0093305F">
        <w:rPr>
          <w:rStyle w:val="CharAttribute4"/>
          <w:rFonts w:eastAsiaTheme="minorEastAsia" w:hAnsi="Times New Roman"/>
          <w:szCs w:val="24"/>
          <w:vertAlign w:val="subscript"/>
        </w:rPr>
        <w:t>2</w:t>
      </w:r>
      <w:r w:rsidRPr="0093305F">
        <w:rPr>
          <w:rStyle w:val="CharAttribute4"/>
          <w:rFonts w:eastAsiaTheme="minorEastAsia" w:hAnsi="Times New Roman"/>
          <w:szCs w:val="24"/>
        </w:rPr>
        <w:t xml:space="preserve">O emission in incorporation of crop residues to the soil and agroforestry practices, </w:t>
      </w:r>
      <w:r w:rsidR="00071C9B" w:rsidRPr="0093305F">
        <w:rPr>
          <w:rStyle w:val="CharAttribute4"/>
          <w:rFonts w:eastAsiaTheme="minorEastAsia" w:hAnsi="Times New Roman" w:hint="eastAsia"/>
          <w:szCs w:val="24"/>
        </w:rPr>
        <w:t xml:space="preserve">and </w:t>
      </w:r>
      <w:r w:rsidRPr="0093305F">
        <w:rPr>
          <w:rStyle w:val="CharAttribute4"/>
          <w:rFonts w:eastAsiaTheme="minorEastAsia" w:hAnsi="Times New Roman"/>
          <w:szCs w:val="24"/>
        </w:rPr>
        <w:t>exponential increased of N</w:t>
      </w:r>
      <w:r w:rsidRPr="0093305F">
        <w:rPr>
          <w:rStyle w:val="CharAttribute4"/>
          <w:rFonts w:eastAsiaTheme="minorEastAsia" w:hAnsi="Times New Roman"/>
          <w:szCs w:val="24"/>
          <w:vertAlign w:val="subscript"/>
        </w:rPr>
        <w:t>2</w:t>
      </w:r>
      <w:r w:rsidRPr="0093305F">
        <w:rPr>
          <w:rStyle w:val="CharAttribute4"/>
          <w:rFonts w:eastAsiaTheme="minorEastAsia" w:hAnsi="Times New Roman"/>
          <w:szCs w:val="24"/>
        </w:rPr>
        <w:t>O emission and yield-scaled N</w:t>
      </w:r>
      <w:r w:rsidRPr="0093305F">
        <w:rPr>
          <w:rStyle w:val="CharAttribute4"/>
          <w:rFonts w:eastAsiaTheme="minorEastAsia" w:hAnsi="Times New Roman"/>
          <w:szCs w:val="24"/>
          <w:vertAlign w:val="subscript"/>
        </w:rPr>
        <w:t>2</w:t>
      </w:r>
      <w:r w:rsidRPr="0093305F">
        <w:rPr>
          <w:rStyle w:val="CharAttribute4"/>
          <w:rFonts w:eastAsiaTheme="minorEastAsia" w:hAnsi="Times New Roman"/>
          <w:szCs w:val="24"/>
        </w:rPr>
        <w:t xml:space="preserve">O emissions in excessive N input. </w:t>
      </w:r>
      <w:r w:rsidR="001D18FE">
        <w:rPr>
          <w:rStyle w:val="CharAttribute4"/>
          <w:rFonts w:eastAsiaTheme="minorEastAsia" w:hAnsi="Times New Roman"/>
          <w:szCs w:val="24"/>
        </w:rPr>
        <w:t>More work is needed, however, before we have a clear picture of the net impact of the tradeoffs and drivers.</w:t>
      </w:r>
    </w:p>
    <w:p w:rsidR="00E92BF1" w:rsidRPr="0093305F" w:rsidRDefault="00E92BF1" w:rsidP="0017355F">
      <w:pPr>
        <w:pStyle w:val="ParaAttribute2"/>
        <w:spacing w:line="480" w:lineRule="auto"/>
        <w:rPr>
          <w:rFonts w:eastAsia="Times New Roman"/>
          <w:sz w:val="24"/>
          <w:szCs w:val="24"/>
        </w:rPr>
      </w:pPr>
    </w:p>
    <w:p w:rsidR="00CD6878" w:rsidRPr="0093305F" w:rsidRDefault="00000286" w:rsidP="00CD6878">
      <w:pPr>
        <w:spacing w:line="480" w:lineRule="auto"/>
        <w:rPr>
          <w:b/>
        </w:rPr>
      </w:pPr>
      <w:r w:rsidRPr="0093305F">
        <w:rPr>
          <w:rFonts w:hint="eastAsia"/>
          <w:b/>
        </w:rPr>
        <w:t xml:space="preserve">3.4 </w:t>
      </w:r>
      <w:r w:rsidR="00CD6878" w:rsidRPr="0093305F">
        <w:rPr>
          <w:b/>
          <w:bCs/>
        </w:rPr>
        <w:t>Strategic approaches for data acquisition</w:t>
      </w:r>
    </w:p>
    <w:p w:rsidR="00CD6878" w:rsidRPr="0093305F" w:rsidRDefault="00CD6878" w:rsidP="00CD6878">
      <w:pPr>
        <w:spacing w:line="480" w:lineRule="auto"/>
      </w:pPr>
      <w:r w:rsidRPr="0093305F">
        <w:tab/>
        <w:t xml:space="preserve">A strategic plan for acquisition of soil GHG emission data in sub-Saharan Africa is required. The success of any plan is dependent on long-term investment, stakeholder involvement, technical skill and supporting industries, which have not always been available in the region (Olander et al., 2013; Franks et al., 2012). A major challenge is to address the lack of consistency in the various methodologies used to quantify GHG emissions (Rosenstock et al. 2013). Relatively low cost and simple techniques can be used to determine GHG emission estimates in the first instance. </w:t>
      </w:r>
      <w:r w:rsidRPr="0093305F">
        <w:rPr>
          <w:bCs/>
        </w:rPr>
        <w:t>Soil CO</w:t>
      </w:r>
      <w:r w:rsidRPr="0093305F">
        <w:rPr>
          <w:bCs/>
          <w:vertAlign w:val="subscript"/>
        </w:rPr>
        <w:t>2</w:t>
      </w:r>
      <w:r w:rsidRPr="0093305F">
        <w:rPr>
          <w:bCs/>
        </w:rPr>
        <w:t xml:space="preserve"> fluxes can be quantified with a soda lime method (</w:t>
      </w:r>
      <w:r w:rsidR="00F4665F" w:rsidRPr="0093305F">
        <w:rPr>
          <w:lang w:val="en-US"/>
        </w:rPr>
        <w:t xml:space="preserve">Tufekcioglu et al., 2001; </w:t>
      </w:r>
      <w:r w:rsidRPr="0093305F">
        <w:rPr>
          <w:lang w:val="en-US"/>
        </w:rPr>
        <w:t>Cropper et al., 1985;</w:t>
      </w:r>
      <w:r w:rsidR="00F4665F" w:rsidRPr="0093305F">
        <w:rPr>
          <w:lang w:val="en-US"/>
        </w:rPr>
        <w:t xml:space="preserve"> Edwards</w:t>
      </w:r>
      <w:r w:rsidR="008A5EEC" w:rsidRPr="0093305F">
        <w:rPr>
          <w:lang w:val="en-US"/>
        </w:rPr>
        <w:t>,</w:t>
      </w:r>
      <w:r w:rsidR="00F4665F" w:rsidRPr="0093305F">
        <w:rPr>
          <w:lang w:val="en-US"/>
        </w:rPr>
        <w:t xml:space="preserve"> 1982</w:t>
      </w:r>
      <w:r w:rsidRPr="0093305F">
        <w:rPr>
          <w:bCs/>
        </w:rPr>
        <w:t>) or an infra-red gas analyzer (</w:t>
      </w:r>
      <w:r w:rsidR="00B603F8" w:rsidRPr="0093305F">
        <w:rPr>
          <w:bCs/>
        </w:rPr>
        <w:t xml:space="preserve">Bastviken et al., 2015; </w:t>
      </w:r>
      <w:r w:rsidRPr="0093305F">
        <w:rPr>
          <w:lang w:val="en-US"/>
        </w:rPr>
        <w:t>Verchot et al., 2008</w:t>
      </w:r>
      <w:r w:rsidR="00F4665F" w:rsidRPr="0093305F">
        <w:rPr>
          <w:lang w:val="en-US"/>
        </w:rPr>
        <w:t xml:space="preserve">; </w:t>
      </w:r>
      <w:r w:rsidR="00F4665F" w:rsidRPr="0093305F">
        <w:rPr>
          <w:bCs/>
        </w:rPr>
        <w:t xml:space="preserve">Lee and </w:t>
      </w:r>
      <w:r w:rsidR="00F4665F" w:rsidRPr="0093305F">
        <w:rPr>
          <w:bCs/>
        </w:rPr>
        <w:lastRenderedPageBreak/>
        <w:t>Jose, 2003</w:t>
      </w:r>
      <w:r w:rsidRPr="0093305F">
        <w:rPr>
          <w:bCs/>
        </w:rPr>
        <w:t xml:space="preserve">) and these do not require advanced technology </w:t>
      </w:r>
      <w:r w:rsidR="003E28E4" w:rsidRPr="0093305F">
        <w:rPr>
          <w:bCs/>
        </w:rPr>
        <w:t>or</w:t>
      </w:r>
      <w:r w:rsidRPr="0093305F">
        <w:rPr>
          <w:bCs/>
        </w:rPr>
        <w:t xml:space="preserve"> high </w:t>
      </w:r>
      <w:r w:rsidR="003E28E4" w:rsidRPr="0093305F">
        <w:rPr>
          <w:bCs/>
        </w:rPr>
        <w:t>levels of resource</w:t>
      </w:r>
      <w:r w:rsidRPr="0093305F">
        <w:rPr>
          <w:bCs/>
        </w:rPr>
        <w:t xml:space="preserve"> to undertake. Later, other GHG such as N</w:t>
      </w:r>
      <w:r w:rsidRPr="0093305F">
        <w:rPr>
          <w:bCs/>
          <w:vertAlign w:val="subscript"/>
        </w:rPr>
        <w:t>2</w:t>
      </w:r>
      <w:r w:rsidRPr="0093305F">
        <w:rPr>
          <w:bCs/>
        </w:rPr>
        <w:t>O and CH</w:t>
      </w:r>
      <w:r w:rsidRPr="0093305F">
        <w:rPr>
          <w:bCs/>
          <w:vertAlign w:val="subscript"/>
        </w:rPr>
        <w:t xml:space="preserve">4 </w:t>
      </w:r>
      <w:r w:rsidRPr="0093305F">
        <w:rPr>
          <w:bCs/>
        </w:rPr>
        <w:t>fluxes in addition to CO</w:t>
      </w:r>
      <w:r w:rsidRPr="0093305F">
        <w:rPr>
          <w:bCs/>
          <w:vertAlign w:val="subscript"/>
        </w:rPr>
        <w:t>2</w:t>
      </w:r>
      <w:r w:rsidRPr="0093305F">
        <w:rPr>
          <w:bCs/>
        </w:rPr>
        <w:t xml:space="preserve"> flux can be measured with more advanced technology (e.g., gas chromatography, photo-acoustic spectroscopy, or laser gas analyzers). Initially, the measurement can be conducted using manual gas chambers with periodical sampling frequencies. The sampling interval can be designed so that it is appropriate to the particular type of land-use or ecosystem, management practices and/or for capturing the effects of episodic events (</w:t>
      </w:r>
      <w:r w:rsidR="00DF5BF2" w:rsidRPr="0093305F">
        <w:rPr>
          <w:bCs/>
        </w:rPr>
        <w:t xml:space="preserve">e.g., </w:t>
      </w:r>
      <w:r w:rsidRPr="0093305F">
        <w:rPr>
          <w:bCs/>
        </w:rPr>
        <w:t>Parkin, 2008). For example, GHG measurement should be more during potentially high GHG emission periods following tillage and fertilizer applications and rewetting by natural rainfalls or irrigation. With more advance</w:t>
      </w:r>
      <w:r w:rsidR="00E03DC9" w:rsidRPr="0093305F">
        <w:rPr>
          <w:rFonts w:hint="eastAsia"/>
          <w:bCs/>
        </w:rPr>
        <w:t>d</w:t>
      </w:r>
      <w:r w:rsidRPr="0093305F">
        <w:rPr>
          <w:bCs/>
        </w:rPr>
        <w:t xml:space="preserve"> technology and utilisation of automatic chamber systems measurements can be conducted at a much high</w:t>
      </w:r>
      <w:r w:rsidR="00E03DC9" w:rsidRPr="0093305F">
        <w:rPr>
          <w:rFonts w:hint="eastAsia"/>
          <w:bCs/>
        </w:rPr>
        <w:t>er</w:t>
      </w:r>
      <w:r w:rsidRPr="0093305F">
        <w:rPr>
          <w:bCs/>
        </w:rPr>
        <w:t xml:space="preserve"> frequency with relative ease.</w:t>
      </w:r>
      <w:r w:rsidRPr="0093305F">
        <w:t xml:space="preserve"> </w:t>
      </w:r>
    </w:p>
    <w:p w:rsidR="00CD6878" w:rsidRPr="0093305F" w:rsidRDefault="00CD6878" w:rsidP="00C06B3F">
      <w:pPr>
        <w:spacing w:line="480" w:lineRule="auto"/>
      </w:pPr>
      <w:r w:rsidRPr="0093305F">
        <w:tab/>
        <w:t xml:space="preserve">In order for the challenges associated with improving our understanding of GHG emissions from African soils it is critical to establish networks of scientists and scientific bodies both within Africa and across the world.  Good communication and collaboration between field researchers and the modelling community should also be established during the initial stages of research, so results obtained from field scientists can be effectively used for model development and to generate hypotheses to be tested in the field and laboratory (de Bruijn et al., 2009). </w:t>
      </w:r>
    </w:p>
    <w:p w:rsidR="00C06B3F" w:rsidRPr="0093305F" w:rsidRDefault="00DF5BF2" w:rsidP="00163546">
      <w:pPr>
        <w:spacing w:line="480" w:lineRule="auto"/>
        <w:rPr>
          <w:b/>
        </w:rPr>
      </w:pPr>
      <w:r w:rsidRPr="0093305F">
        <w:tab/>
      </w:r>
      <w:r w:rsidR="00CD6878" w:rsidRPr="0093305F">
        <w:t xml:space="preserve">Furthermore, lessons learned from scientific experiments can only really be successfully implemented by farmers if local stakeholders are involved from the start and throughout (see for example Stringer et al., 2012).  Interviews, focus-groups, on-site or farm demonstrations, local capacity building training, </w:t>
      </w:r>
      <w:r w:rsidR="00CD6878" w:rsidRPr="0093305F">
        <w:rPr>
          <w:rFonts w:eastAsia="ahn2006-B"/>
          <w:lang w:val="en-US"/>
        </w:rPr>
        <w:t>local farmers</w:t>
      </w:r>
      <w:r w:rsidR="00CD6878" w:rsidRPr="0093305F" w:rsidDel="00825991">
        <w:t xml:space="preserve"> </w:t>
      </w:r>
      <w:r w:rsidR="00CD6878" w:rsidRPr="0093305F">
        <w:t xml:space="preserve">and extension staff can all improve dialogue and understanding between local communities and scientists, ultimately improving the likelihood of successful GHG emission and mitigation strategies.  These will equip local researchers and stakeholders (including farmers and extension staff) with state of art methodologies and help motivate them to develop their GHG mitigation measures and assist them in understand their roles and contributions to global environmental issues. </w:t>
      </w:r>
      <w:r w:rsidR="008162EA" w:rsidRPr="0093305F">
        <w:rPr>
          <w:rFonts w:hint="eastAsia"/>
        </w:rPr>
        <w:t>Beside</w:t>
      </w:r>
      <w:r w:rsidR="008A39F0">
        <w:t>s</w:t>
      </w:r>
      <w:r w:rsidR="008162EA" w:rsidRPr="0093305F">
        <w:rPr>
          <w:rFonts w:hint="eastAsia"/>
        </w:rPr>
        <w:t xml:space="preserve">, </w:t>
      </w:r>
      <w:r w:rsidR="008162EA" w:rsidRPr="0093305F">
        <w:t xml:space="preserve">data acquisition will not be only determined by technical but also by socio-political (and economic) barriers in </w:t>
      </w:r>
      <w:r w:rsidR="003D0269" w:rsidRPr="0093305F">
        <w:t>sub-Saharan Africa</w:t>
      </w:r>
      <w:r w:rsidR="008162EA" w:rsidRPr="0093305F">
        <w:t xml:space="preserve">. </w:t>
      </w:r>
      <w:r w:rsidR="008162EA" w:rsidRPr="0093305F">
        <w:lastRenderedPageBreak/>
        <w:t>These problems not only affect</w:t>
      </w:r>
      <w:r w:rsidR="00A27F25">
        <w:rPr>
          <w:rFonts w:hint="eastAsia"/>
        </w:rPr>
        <w:t xml:space="preserve"> data acquisition </w:t>
      </w:r>
      <w:r w:rsidR="008162EA" w:rsidRPr="0093305F">
        <w:t xml:space="preserve">but are also </w:t>
      </w:r>
      <w:r w:rsidR="00A27F25">
        <w:rPr>
          <w:rFonts w:hint="eastAsia"/>
        </w:rPr>
        <w:t xml:space="preserve">the </w:t>
      </w:r>
      <w:r w:rsidR="008162EA" w:rsidRPr="0093305F">
        <w:t xml:space="preserve">driving forces for GHG emissions due to </w:t>
      </w:r>
      <w:r w:rsidR="008162EA" w:rsidRPr="0093305F">
        <w:rPr>
          <w:rFonts w:hint="eastAsia"/>
        </w:rPr>
        <w:t>land-use change</w:t>
      </w:r>
      <w:r w:rsidR="008162EA" w:rsidRPr="0093305F">
        <w:t xml:space="preserve"> events. </w:t>
      </w:r>
    </w:p>
    <w:p w:rsidR="00F92CA1" w:rsidRDefault="00F92CA1" w:rsidP="00163546">
      <w:pPr>
        <w:spacing w:line="480" w:lineRule="auto"/>
        <w:rPr>
          <w:b/>
        </w:rPr>
      </w:pPr>
    </w:p>
    <w:p w:rsidR="00432244" w:rsidRPr="0093305F" w:rsidRDefault="00000286" w:rsidP="00163546">
      <w:pPr>
        <w:spacing w:line="480" w:lineRule="auto"/>
        <w:rPr>
          <w:b/>
        </w:rPr>
      </w:pPr>
      <w:r w:rsidRPr="0093305F">
        <w:rPr>
          <w:rFonts w:hint="eastAsia"/>
          <w:b/>
        </w:rPr>
        <w:t>4</w:t>
      </w:r>
      <w:r w:rsidR="009E1CCD" w:rsidRPr="0093305F">
        <w:rPr>
          <w:b/>
        </w:rPr>
        <w:t xml:space="preserve"> Conclusion</w:t>
      </w:r>
      <w:r w:rsidR="00A4036B" w:rsidRPr="0093305F">
        <w:rPr>
          <w:b/>
        </w:rPr>
        <w:t>s</w:t>
      </w:r>
    </w:p>
    <w:p w:rsidR="00432244" w:rsidRPr="0093305F" w:rsidRDefault="003647A9" w:rsidP="00163546">
      <w:pPr>
        <w:spacing w:line="480" w:lineRule="auto"/>
      </w:pPr>
      <w:r w:rsidRPr="0093305F">
        <w:tab/>
      </w:r>
      <w:r w:rsidR="005666C3" w:rsidRPr="0093305F">
        <w:t xml:space="preserve"> This paper </w:t>
      </w:r>
      <w:r w:rsidR="00C15005" w:rsidRPr="0093305F">
        <w:t xml:space="preserve">synthesizes </w:t>
      </w:r>
      <w:r w:rsidR="005666C3" w:rsidRPr="0093305F">
        <w:t xml:space="preserve">the available data on </w:t>
      </w:r>
      <w:r w:rsidR="003A7C3B" w:rsidRPr="0093305F">
        <w:t xml:space="preserve">GHG </w:t>
      </w:r>
      <w:r w:rsidR="005666C3" w:rsidRPr="0093305F">
        <w:t xml:space="preserve">emissions from African agricultural and natural lands. </w:t>
      </w:r>
      <w:r w:rsidR="00B80720" w:rsidRPr="0093305F">
        <w:t xml:space="preserve">Emissions of </w:t>
      </w:r>
      <w:r w:rsidR="005666C3" w:rsidRPr="0093305F">
        <w:t>CO</w:t>
      </w:r>
      <w:r w:rsidR="005666C3" w:rsidRPr="0093305F">
        <w:rPr>
          <w:vertAlign w:val="subscript"/>
        </w:rPr>
        <w:t>2</w:t>
      </w:r>
      <w:r w:rsidR="005666C3" w:rsidRPr="0093305F">
        <w:t>, CH</w:t>
      </w:r>
      <w:r w:rsidR="005666C3" w:rsidRPr="0093305F">
        <w:rPr>
          <w:vertAlign w:val="subscript"/>
        </w:rPr>
        <w:t>4</w:t>
      </w:r>
      <w:r w:rsidR="005666C3" w:rsidRPr="0093305F">
        <w:t xml:space="preserve"> </w:t>
      </w:r>
      <w:r w:rsidR="007F7923" w:rsidRPr="0093305F">
        <w:t>and N</w:t>
      </w:r>
      <w:r w:rsidR="007F7923" w:rsidRPr="0093305F">
        <w:rPr>
          <w:vertAlign w:val="subscript"/>
        </w:rPr>
        <w:t>2</w:t>
      </w:r>
      <w:r w:rsidR="007F7923" w:rsidRPr="0093305F">
        <w:t xml:space="preserve">O </w:t>
      </w:r>
      <w:r w:rsidR="005666C3" w:rsidRPr="0093305F">
        <w:t xml:space="preserve">in a variety of environments </w:t>
      </w:r>
      <w:r w:rsidR="00B80720" w:rsidRPr="0093305F">
        <w:t>(</w:t>
      </w:r>
      <w:r w:rsidR="005666C3" w:rsidRPr="0093305F">
        <w:t xml:space="preserve">forests, </w:t>
      </w:r>
      <w:r w:rsidR="00ED01E7" w:rsidRPr="0093305F">
        <w:t xml:space="preserve">savannahs, </w:t>
      </w:r>
      <w:r w:rsidR="007F7923" w:rsidRPr="0093305F">
        <w:t xml:space="preserve">termite mounds, </w:t>
      </w:r>
      <w:r w:rsidR="00ED01E7" w:rsidRPr="0093305F">
        <w:t xml:space="preserve">salt pans, </w:t>
      </w:r>
      <w:r w:rsidR="005666C3" w:rsidRPr="0093305F">
        <w:t>agricultural areas and water bodies</w:t>
      </w:r>
      <w:r w:rsidR="00B80720" w:rsidRPr="0093305F">
        <w:t>) were considered</w:t>
      </w:r>
      <w:r w:rsidR="005666C3" w:rsidRPr="0093305F">
        <w:t xml:space="preserve">. Two broad conclusions can be drawn from the work. The first </w:t>
      </w:r>
      <w:r w:rsidR="00B80720" w:rsidRPr="0093305F">
        <w:t xml:space="preserve">one </w:t>
      </w:r>
      <w:r w:rsidR="005666C3" w:rsidRPr="0093305F">
        <w:t xml:space="preserve">is that </w:t>
      </w:r>
      <w:r w:rsidR="003E3941" w:rsidRPr="0093305F">
        <w:t xml:space="preserve">African natural and agricultural lands </w:t>
      </w:r>
      <w:r w:rsidR="004E7497" w:rsidRPr="0093305F">
        <w:t xml:space="preserve">may be </w:t>
      </w:r>
      <w:r w:rsidR="00400B56" w:rsidRPr="0093305F">
        <w:t xml:space="preserve">a </w:t>
      </w:r>
      <w:r w:rsidR="003E3941" w:rsidRPr="0093305F">
        <w:t xml:space="preserve">significant source of GHG and </w:t>
      </w:r>
      <w:r w:rsidR="004E7497" w:rsidRPr="0093305F">
        <w:t xml:space="preserve">that </w:t>
      </w:r>
      <w:r w:rsidR="003E3941" w:rsidRPr="0093305F">
        <w:t xml:space="preserve">the emissions </w:t>
      </w:r>
      <w:r w:rsidR="004E7497" w:rsidRPr="0093305F">
        <w:t>may</w:t>
      </w:r>
      <w:r w:rsidR="00303619" w:rsidRPr="0093305F">
        <w:t xml:space="preserve"> </w:t>
      </w:r>
      <w:r w:rsidR="003E3941" w:rsidRPr="0093305F">
        <w:t xml:space="preserve">increase </w:t>
      </w:r>
      <w:r w:rsidR="004E7497" w:rsidRPr="0093305F">
        <w:t xml:space="preserve">through </w:t>
      </w:r>
      <w:r w:rsidR="00303619" w:rsidRPr="0093305F">
        <w:t>land-use change</w:t>
      </w:r>
      <w:r w:rsidR="004E7497" w:rsidRPr="0093305F">
        <w:t xml:space="preserve"> and</w:t>
      </w:r>
      <w:r w:rsidR="00303619" w:rsidRPr="0093305F">
        <w:t xml:space="preserve"> management </w:t>
      </w:r>
      <w:r w:rsidR="004E7497" w:rsidRPr="0093305F">
        <w:t>strategies</w:t>
      </w:r>
      <w:r w:rsidR="005666C3" w:rsidRPr="0093305F">
        <w:t xml:space="preserve">. </w:t>
      </w:r>
      <w:r w:rsidR="00B80720" w:rsidRPr="0093305F">
        <w:t xml:space="preserve">Secondly, </w:t>
      </w:r>
      <w:r w:rsidR="005666C3" w:rsidRPr="0093305F">
        <w:t xml:space="preserve">there are huge research gaps. Africa is a vast continent, with a multitude of land uses, climates, soils and ecosystems. Field-based data on soil GHG emissions from many areas, soil types and environments are </w:t>
      </w:r>
      <w:r w:rsidR="004E7497" w:rsidRPr="0093305F">
        <w:t xml:space="preserve">extremely </w:t>
      </w:r>
      <w:r w:rsidR="005666C3" w:rsidRPr="0093305F">
        <w:t>sparse and as a result our understanding of Africa’s contribution to global GHG emissions remains incomplete</w:t>
      </w:r>
      <w:r w:rsidR="004E7497" w:rsidRPr="0093305F">
        <w:t xml:space="preserve"> and highly uncertain</w:t>
      </w:r>
      <w:r w:rsidR="005666C3" w:rsidRPr="0093305F">
        <w:t>. There is an urgent need to develop and agree on a strategy for addressing this data gap</w:t>
      </w:r>
      <w:r w:rsidR="00CD1240" w:rsidRPr="0093305F">
        <w:t>. The strategy</w:t>
      </w:r>
      <w:r w:rsidR="004E7497" w:rsidRPr="0093305F">
        <w:t xml:space="preserve"> </w:t>
      </w:r>
      <w:r w:rsidR="00294C52">
        <w:rPr>
          <w:rFonts w:hint="eastAsia"/>
        </w:rPr>
        <w:t>needs to</w:t>
      </w:r>
      <w:r w:rsidR="005666C3" w:rsidRPr="0093305F">
        <w:t xml:space="preserve"> involve </w:t>
      </w:r>
      <w:r w:rsidR="001745A3" w:rsidRPr="0093305F">
        <w:t xml:space="preserve">identifying priorities for data acquisition, utilizing appropriate technologies, and establishing networks and collaboration. </w:t>
      </w:r>
    </w:p>
    <w:p w:rsidR="001745A3" w:rsidRPr="0093305F" w:rsidRDefault="001745A3" w:rsidP="00163546">
      <w:pPr>
        <w:spacing w:line="480" w:lineRule="auto"/>
      </w:pPr>
    </w:p>
    <w:p w:rsidR="00432244" w:rsidRPr="0093305F" w:rsidRDefault="00082BD9" w:rsidP="00163546">
      <w:pPr>
        <w:spacing w:line="480" w:lineRule="auto"/>
        <w:rPr>
          <w:b/>
        </w:rPr>
      </w:pPr>
      <w:r w:rsidRPr="0093305F">
        <w:rPr>
          <w:b/>
        </w:rPr>
        <w:t>Appendix A</w:t>
      </w:r>
    </w:p>
    <w:p w:rsidR="00432244" w:rsidRPr="0093305F" w:rsidRDefault="001F4B3C" w:rsidP="00163546">
      <w:pPr>
        <w:spacing w:line="480" w:lineRule="auto"/>
        <w:rPr>
          <w:b/>
        </w:rPr>
      </w:pPr>
      <w:r w:rsidRPr="0093305F">
        <w:rPr>
          <w:b/>
        </w:rPr>
        <w:t>A Blog for open discussion and web based open databases</w:t>
      </w:r>
    </w:p>
    <w:p w:rsidR="00432244" w:rsidRPr="0093305F" w:rsidRDefault="00107E65" w:rsidP="00163546">
      <w:pPr>
        <w:spacing w:line="480" w:lineRule="auto"/>
      </w:pPr>
      <w:r w:rsidRPr="0093305F">
        <w:tab/>
        <w:t>We have created a Blog entitled ‘</w:t>
      </w:r>
      <w:r w:rsidR="005A5D6A" w:rsidRPr="0093305F">
        <w:t>G</w:t>
      </w:r>
      <w:r w:rsidRPr="0093305F">
        <w:t>reenhouse gas emissions in Africa: study summary and database’ (http://ghginafrica.blogspot.com/) and an open-access database</w:t>
      </w:r>
      <w:r w:rsidR="00231F3C" w:rsidRPr="0093305F">
        <w:t>,</w:t>
      </w:r>
      <w:r w:rsidRPr="0093305F">
        <w:t xml:space="preserve"> </w:t>
      </w:r>
      <w:r w:rsidR="00231F3C" w:rsidRPr="0093305F">
        <w:t xml:space="preserve">which can be modified by the users, </w:t>
      </w:r>
      <w:r w:rsidRPr="0093305F">
        <w:t>entitled ‘</w:t>
      </w:r>
      <w:r w:rsidR="00343DF4" w:rsidRPr="0093305F">
        <w:t>Soil greenhouse gas emissions in Africa database</w:t>
      </w:r>
      <w:r w:rsidRPr="0093305F">
        <w:t xml:space="preserve">’ (linked in the Blog) based on this review. In the Blog, we have posted a technical summary of each section of this review, where comments can be left under the posts. The database contains detailed information on the studies reported on </w:t>
      </w:r>
      <w:r w:rsidR="00231F3C" w:rsidRPr="0093305F">
        <w:t xml:space="preserve">GHG </w:t>
      </w:r>
      <w:r w:rsidRPr="0093305F">
        <w:t xml:space="preserve">emissions, such as </w:t>
      </w:r>
      <w:r w:rsidR="00231F3C" w:rsidRPr="0093305F">
        <w:t xml:space="preserve">ecosystem and land use types, </w:t>
      </w:r>
      <w:r w:rsidRPr="0093305F">
        <w:t xml:space="preserve">location, climate, </w:t>
      </w:r>
      <w:r w:rsidR="000975CC" w:rsidRPr="0093305F">
        <w:t xml:space="preserve">vegetation type, </w:t>
      </w:r>
      <w:r w:rsidRPr="0093305F">
        <w:t xml:space="preserve">crop type, fertilizer type, </w:t>
      </w:r>
      <w:r w:rsidR="00231F3C" w:rsidRPr="0093305F">
        <w:t xml:space="preserve">N input rate, </w:t>
      </w:r>
      <w:r w:rsidRPr="0093305F">
        <w:t xml:space="preserve">soil properties, </w:t>
      </w:r>
      <w:r w:rsidR="00231F3C" w:rsidRPr="0093305F">
        <w:t>GHG</w:t>
      </w:r>
      <w:r w:rsidR="000975CC" w:rsidRPr="0093305F">
        <w:t>s</w:t>
      </w:r>
      <w:r w:rsidR="00231F3C" w:rsidRPr="0093305F">
        <w:t xml:space="preserve"> </w:t>
      </w:r>
      <w:r w:rsidRPr="0093305F">
        <w:t xml:space="preserve">emission measurement periods, </w:t>
      </w:r>
      <w:bookmarkStart w:id="0" w:name="OLE_LINK5"/>
      <w:r w:rsidRPr="0093305F">
        <w:lastRenderedPageBreak/>
        <w:t>N</w:t>
      </w:r>
      <w:r w:rsidRPr="0093305F">
        <w:rPr>
          <w:vertAlign w:val="subscript"/>
        </w:rPr>
        <w:t>2</w:t>
      </w:r>
      <w:r w:rsidRPr="0093305F">
        <w:t xml:space="preserve">O </w:t>
      </w:r>
      <w:bookmarkEnd w:id="0"/>
      <w:r w:rsidRPr="0093305F">
        <w:t>EF</w:t>
      </w:r>
      <w:r w:rsidR="00231F3C" w:rsidRPr="0093305F">
        <w:t xml:space="preserve">, and </w:t>
      </w:r>
      <w:r w:rsidRPr="0093305F">
        <w:t xml:space="preserve">corresponding reference. </w:t>
      </w:r>
      <w:r w:rsidR="00231F3C" w:rsidRPr="0093305F">
        <w:t>The database is hosted in web</w:t>
      </w:r>
      <w:r w:rsidR="0057252F" w:rsidRPr="0093305F">
        <w:t xml:space="preserve"> </w:t>
      </w:r>
      <w:r w:rsidR="00231F3C" w:rsidRPr="0093305F">
        <w:t xml:space="preserve">based spreadsheets and is easily accessible and modified. </w:t>
      </w:r>
      <w:r w:rsidRPr="0093305F">
        <w:t xml:space="preserve">The authors do not have any relationship with the companies currently being used to host the Blog </w:t>
      </w:r>
      <w:r w:rsidR="00294C52">
        <w:rPr>
          <w:rFonts w:hint="eastAsia"/>
        </w:rPr>
        <w:t>or</w:t>
      </w:r>
      <w:r w:rsidRPr="0093305F">
        <w:t xml:space="preserve"> databases.</w:t>
      </w:r>
      <w:r w:rsidR="009D1E70" w:rsidRPr="0093305F">
        <w:t xml:space="preserve"> </w:t>
      </w:r>
    </w:p>
    <w:p w:rsidR="00567319" w:rsidRPr="0093305F" w:rsidRDefault="00567319" w:rsidP="00163546">
      <w:pPr>
        <w:spacing w:line="480" w:lineRule="auto"/>
      </w:pPr>
    </w:p>
    <w:p w:rsidR="00432244" w:rsidRPr="0093305F" w:rsidRDefault="00A4036B" w:rsidP="00163546">
      <w:pPr>
        <w:spacing w:line="480" w:lineRule="auto"/>
        <w:rPr>
          <w:b/>
        </w:rPr>
      </w:pPr>
      <w:r w:rsidRPr="0093305F">
        <w:rPr>
          <w:b/>
        </w:rPr>
        <w:t>Acknowledgements</w:t>
      </w:r>
    </w:p>
    <w:p w:rsidR="009265DD" w:rsidRPr="0093305F" w:rsidRDefault="00B35A0E" w:rsidP="009265DD">
      <w:pPr>
        <w:spacing w:line="480" w:lineRule="auto"/>
        <w:rPr>
          <w:b/>
          <w:lang w:bidi="te-IN"/>
        </w:rPr>
      </w:pPr>
      <w:r w:rsidRPr="0093305F">
        <w:tab/>
      </w:r>
      <w:r w:rsidR="007730A9" w:rsidRPr="0093305F">
        <w:t xml:space="preserve">We are grateful for the numerous researchers and technicians who provided invaluable data. It is impossible to cite all the references due to limited space allowed and we apologize for the authors whose work has not been cited. We are also grateful to </w:t>
      </w:r>
      <w:r w:rsidR="00807F2D" w:rsidRPr="0093305F">
        <w:t>Benjamin</w:t>
      </w:r>
      <w:r w:rsidR="00807F2D" w:rsidRPr="0093305F">
        <w:rPr>
          <w:rFonts w:hint="eastAsia"/>
        </w:rPr>
        <w:t xml:space="preserve"> </w:t>
      </w:r>
      <w:r w:rsidR="00807F2D" w:rsidRPr="0093305F">
        <w:t>Bond-Lamberty</w:t>
      </w:r>
      <w:r w:rsidR="00807F2D" w:rsidRPr="0093305F">
        <w:rPr>
          <w:rFonts w:hint="eastAsia"/>
        </w:rPr>
        <w:t xml:space="preserve"> </w:t>
      </w:r>
      <w:r w:rsidR="009146E1" w:rsidRPr="0093305F">
        <w:rPr>
          <w:rFonts w:hint="eastAsia"/>
        </w:rPr>
        <w:t xml:space="preserve">and </w:t>
      </w:r>
      <w:r w:rsidR="009146E1" w:rsidRPr="0093305F">
        <w:t xml:space="preserve">Rodrigo Vargas </w:t>
      </w:r>
      <w:r w:rsidR="006547A3">
        <w:rPr>
          <w:rFonts w:hint="eastAsia"/>
        </w:rPr>
        <w:t>for</w:t>
      </w:r>
      <w:r w:rsidR="00F25D9B" w:rsidRPr="0093305F">
        <w:t xml:space="preserve"> insightful comments</w:t>
      </w:r>
      <w:r w:rsidR="00807F2D" w:rsidRPr="0093305F">
        <w:rPr>
          <w:rFonts w:hint="eastAsia"/>
        </w:rPr>
        <w:t>,</w:t>
      </w:r>
      <w:r w:rsidR="00F25D9B" w:rsidRPr="0093305F">
        <w:rPr>
          <w:rFonts w:hint="eastAsia"/>
        </w:rPr>
        <w:t xml:space="preserve"> </w:t>
      </w:r>
      <w:r w:rsidR="007730A9" w:rsidRPr="0093305F">
        <w:t>Luis Lassaletta</w:t>
      </w:r>
      <w:r w:rsidR="00E55326" w:rsidRPr="0093305F">
        <w:t xml:space="preserve"> for providing raw data of N application rates in Africa</w:t>
      </w:r>
      <w:r w:rsidR="00965467" w:rsidRPr="0093305F">
        <w:t xml:space="preserve"> and</w:t>
      </w:r>
      <w:r w:rsidR="001853D8" w:rsidRPr="0093305F">
        <w:t xml:space="preserve"> Antony Smith for </w:t>
      </w:r>
      <w:r w:rsidR="00965467" w:rsidRPr="0093305F">
        <w:t xml:space="preserve">creating maps showing studies sites. </w:t>
      </w:r>
      <w:r w:rsidR="006D2D26" w:rsidRPr="0093305F">
        <w:t>A</w:t>
      </w:r>
      <w:r w:rsidR="009265DD" w:rsidRPr="0093305F">
        <w:t>.</w:t>
      </w:r>
      <w:r w:rsidR="006D2D26" w:rsidRPr="0093305F">
        <w:t xml:space="preserve"> S</w:t>
      </w:r>
      <w:r w:rsidR="009265DD" w:rsidRPr="0093305F">
        <w:t>.</w:t>
      </w:r>
      <w:r w:rsidR="006D2D26" w:rsidRPr="0093305F">
        <w:t>-C</w:t>
      </w:r>
      <w:r w:rsidR="009265DD" w:rsidRPr="0093305F">
        <w:t>.</w:t>
      </w:r>
      <w:r w:rsidR="006D2D26" w:rsidRPr="0093305F">
        <w:t xml:space="preserve"> gratefully acknowledges to the Spanish Ministry of Science and Innovation and the Autonomous Community of Madrid for their economic support through the NEREA project (AGL2012-37815- C05-01, AGL2012-37815-C05-04), the Agrisost Project (S2013/ABI-2717) and the FACCE JPI MACSUR project. </w:t>
      </w:r>
      <w:r w:rsidR="009265DD" w:rsidRPr="0093305F">
        <w:t xml:space="preserve">D.-G.K. acknowledges support from Research and Development Office, Wondo Genet College and </w:t>
      </w:r>
      <w:r w:rsidR="0099420D" w:rsidRPr="0093305F">
        <w:t>IAEA Coordinated Research Project (CRP D1 50.16).</w:t>
      </w:r>
      <w:r w:rsidR="004C6CC8">
        <w:rPr>
          <w:rFonts w:hint="eastAsia"/>
        </w:rPr>
        <w:t xml:space="preserve"> </w:t>
      </w:r>
      <w:r w:rsidR="004C6CC8" w:rsidRPr="004C6CC8">
        <w:t>D.P</w:t>
      </w:r>
      <w:r w:rsidR="004C6CC8">
        <w:rPr>
          <w:rFonts w:hint="eastAsia"/>
        </w:rPr>
        <w:t>.</w:t>
      </w:r>
      <w:r w:rsidR="004C6CC8">
        <w:t xml:space="preserve"> and T.S</w:t>
      </w:r>
      <w:r w:rsidR="004C6CC8">
        <w:rPr>
          <w:rFonts w:hint="eastAsia"/>
        </w:rPr>
        <w:t>.</w:t>
      </w:r>
      <w:r w:rsidR="004C6CC8" w:rsidRPr="004C6CC8">
        <w:t>R</w:t>
      </w:r>
      <w:r w:rsidR="004C6CC8">
        <w:rPr>
          <w:rFonts w:hint="eastAsia"/>
        </w:rPr>
        <w:t>.</w:t>
      </w:r>
      <w:r w:rsidR="004C6CC8" w:rsidRPr="004C6CC8">
        <w:t xml:space="preserve"> would like to thank the CGIAR Research Program on Climate Change, Agriculture, and Food Security and its Standard Assessment of Mitigation Potential and Livelihoods in Smallholder Systems (SAMPLES) Programme for technical and financial support</w:t>
      </w:r>
    </w:p>
    <w:p w:rsidR="00965467" w:rsidRPr="0093305F" w:rsidRDefault="00965467" w:rsidP="00163546">
      <w:pPr>
        <w:spacing w:line="480" w:lineRule="auto"/>
      </w:pPr>
    </w:p>
    <w:p w:rsidR="002364E9" w:rsidRPr="0093305F" w:rsidRDefault="002364E9" w:rsidP="00163546">
      <w:pPr>
        <w:spacing w:line="480" w:lineRule="auto"/>
        <w:rPr>
          <w:b/>
        </w:rPr>
      </w:pPr>
      <w:r w:rsidRPr="0093305F">
        <w:rPr>
          <w:b/>
        </w:rPr>
        <w:t>Reference</w:t>
      </w:r>
      <w:r w:rsidR="00742631" w:rsidRPr="0093305F">
        <w:rPr>
          <w:b/>
        </w:rPr>
        <w:t xml:space="preserve"> </w:t>
      </w:r>
    </w:p>
    <w:p w:rsidR="006C221F" w:rsidRPr="0093305F" w:rsidRDefault="006C221F" w:rsidP="006C221F">
      <w:pPr>
        <w:autoSpaceDE w:val="0"/>
        <w:autoSpaceDN w:val="0"/>
        <w:adjustRightInd w:val="0"/>
        <w:spacing w:after="120"/>
        <w:ind w:left="709" w:hanging="709"/>
        <w:rPr>
          <w:lang w:val="en-US"/>
        </w:rPr>
      </w:pPr>
      <w:r w:rsidRPr="0093305F">
        <w:rPr>
          <w:lang w:val="en-US"/>
        </w:rPr>
        <w:t>Andersson, M., Michelsen, A., Jensen, M., and Kjøller, A.: Tropical savannah woodland: Effects of experimental fire on soil microorganisms and soil emissions of carbon dioxide, Soil Biol. Biochem., 36, 849-858, 2004.</w:t>
      </w:r>
    </w:p>
    <w:p w:rsidR="006C221F" w:rsidRPr="0093305F" w:rsidRDefault="006C221F" w:rsidP="006C221F">
      <w:pPr>
        <w:autoSpaceDE w:val="0"/>
        <w:autoSpaceDN w:val="0"/>
        <w:adjustRightInd w:val="0"/>
        <w:spacing w:after="120"/>
        <w:ind w:left="709" w:hanging="709"/>
        <w:rPr>
          <w:lang w:val="en-US"/>
        </w:rPr>
      </w:pPr>
      <w:r w:rsidRPr="0093305F">
        <w:rPr>
          <w:lang w:val="en-US"/>
        </w:rPr>
        <w:t>Baggs, E., Chebii, J., and Ndufa, J.: A short-term investigation of trace gas emissions following tillage and no-tillage of agroforestry residues in western Kenya, Soil Tillage Res., 90, 69-76, 2006.</w:t>
      </w:r>
    </w:p>
    <w:p w:rsidR="006C221F" w:rsidRPr="0093305F" w:rsidRDefault="006C221F" w:rsidP="006C221F">
      <w:pPr>
        <w:pStyle w:val="CommentText"/>
        <w:spacing w:after="120" w:line="276" w:lineRule="auto"/>
        <w:ind w:left="720" w:hanging="720"/>
        <w:rPr>
          <w:sz w:val="24"/>
          <w:szCs w:val="24"/>
          <w:lang w:val="en-US"/>
        </w:rPr>
      </w:pPr>
      <w:r w:rsidRPr="0093305F">
        <w:rPr>
          <w:sz w:val="24"/>
          <w:szCs w:val="24"/>
          <w:lang w:val="en-US"/>
        </w:rPr>
        <w:t>Ball, B.C., Scott, A., Parker, J.P.: Field N</w:t>
      </w:r>
      <w:r w:rsidRPr="0093305F">
        <w:rPr>
          <w:sz w:val="24"/>
          <w:szCs w:val="24"/>
          <w:vertAlign w:val="subscript"/>
          <w:lang w:val="en-US"/>
        </w:rPr>
        <w:t>2</w:t>
      </w:r>
      <w:r w:rsidRPr="0093305F">
        <w:rPr>
          <w:sz w:val="24"/>
          <w:szCs w:val="24"/>
          <w:lang w:val="en-US"/>
        </w:rPr>
        <w:t>O, CO</w:t>
      </w:r>
      <w:r w:rsidRPr="0093305F">
        <w:rPr>
          <w:sz w:val="24"/>
          <w:szCs w:val="24"/>
          <w:vertAlign w:val="subscript"/>
          <w:lang w:val="en-US"/>
        </w:rPr>
        <w:t>2</w:t>
      </w:r>
      <w:r w:rsidRPr="0093305F">
        <w:rPr>
          <w:sz w:val="24"/>
          <w:szCs w:val="24"/>
          <w:lang w:val="en-US"/>
        </w:rPr>
        <w:t xml:space="preserve"> and CH</w:t>
      </w:r>
      <w:r w:rsidRPr="0093305F">
        <w:rPr>
          <w:sz w:val="24"/>
          <w:szCs w:val="24"/>
          <w:vertAlign w:val="subscript"/>
          <w:lang w:val="en-US"/>
        </w:rPr>
        <w:t>4</w:t>
      </w:r>
      <w:r w:rsidRPr="0093305F">
        <w:rPr>
          <w:sz w:val="24"/>
          <w:szCs w:val="24"/>
          <w:lang w:val="en-US"/>
        </w:rPr>
        <w:t xml:space="preserve"> fluxes in relation to tillage, compaction and soil quality in Scotland, Soil Tillage Res., 53, 29-39, 1999.</w:t>
      </w:r>
    </w:p>
    <w:p w:rsidR="00A73DDD" w:rsidRPr="0093305F" w:rsidRDefault="00A73DDD" w:rsidP="006C221F">
      <w:pPr>
        <w:pStyle w:val="CommentText"/>
        <w:spacing w:after="120" w:line="276" w:lineRule="auto"/>
        <w:ind w:left="720" w:hanging="720"/>
        <w:rPr>
          <w:sz w:val="24"/>
          <w:szCs w:val="24"/>
          <w:lang w:val="en-US"/>
        </w:rPr>
      </w:pPr>
      <w:r w:rsidRPr="0093305F">
        <w:rPr>
          <w:sz w:val="24"/>
          <w:szCs w:val="24"/>
          <w:lang w:val="en-US"/>
        </w:rPr>
        <w:lastRenderedPageBreak/>
        <w:t>Barton, L., Wolf, B., Rowlings, D., Scheer, C., Kiese, R., Grace, P., Stefanova, K., and Butterbach-Bahl, K.: Sampling frequency affects estimates of annual nitrous oxide fluxes, Sci. Rep., 5, 15912, doi: 10.1038/srep15912 2015.</w:t>
      </w:r>
    </w:p>
    <w:p w:rsidR="00B603F8" w:rsidRDefault="00B603F8" w:rsidP="006C221F">
      <w:pPr>
        <w:pStyle w:val="CommentText"/>
        <w:spacing w:after="120" w:line="276" w:lineRule="auto"/>
        <w:ind w:left="720" w:hanging="720"/>
        <w:rPr>
          <w:sz w:val="24"/>
          <w:szCs w:val="24"/>
        </w:rPr>
      </w:pPr>
      <w:r w:rsidRPr="0093305F">
        <w:rPr>
          <w:sz w:val="24"/>
          <w:szCs w:val="24"/>
        </w:rPr>
        <w:t>Bastviken, D., Sundgren, I., Natchimuthu, S., Reyier, H., and Gålfalk, M.: Technical note: Cost-efficient approaches to measure carbon dioxide (CO</w:t>
      </w:r>
      <w:r w:rsidR="00CF0A13" w:rsidRPr="0093305F">
        <w:rPr>
          <w:sz w:val="24"/>
          <w:szCs w:val="24"/>
          <w:vertAlign w:val="subscript"/>
        </w:rPr>
        <w:t>2</w:t>
      </w:r>
      <w:r w:rsidRPr="0093305F">
        <w:rPr>
          <w:sz w:val="24"/>
          <w:szCs w:val="24"/>
        </w:rPr>
        <w:t>) fluxes and concentrations in terrestrial and aquatic environments using mini loggers, Biogeosciences, 12, 3849-3859, 2015.</w:t>
      </w:r>
    </w:p>
    <w:p w:rsidR="001A5064" w:rsidRPr="0093305F" w:rsidRDefault="001A5064" w:rsidP="006C221F">
      <w:pPr>
        <w:pStyle w:val="CommentText"/>
        <w:spacing w:after="120" w:line="276" w:lineRule="auto"/>
        <w:ind w:left="720" w:hanging="720"/>
        <w:rPr>
          <w:sz w:val="24"/>
          <w:szCs w:val="24"/>
        </w:rPr>
      </w:pPr>
      <w:r w:rsidRPr="001A5064">
        <w:rPr>
          <w:sz w:val="24"/>
          <w:szCs w:val="24"/>
        </w:rPr>
        <w:t xml:space="preserve">Bateganya, N. L., Mentler, A., Langergraber, G., Busulwa, H., and Hein, T.: Carbon and nitrogen gaseous fluxes from subsurface flow wetland buffer strips at mesocosm scale in east Africa, </w:t>
      </w:r>
      <w:r w:rsidR="002A3191" w:rsidRPr="002A3191">
        <w:t xml:space="preserve"> </w:t>
      </w:r>
      <w:r w:rsidR="002A3191" w:rsidRPr="002A3191">
        <w:rPr>
          <w:sz w:val="24"/>
          <w:szCs w:val="24"/>
        </w:rPr>
        <w:t>Ecol. Eng</w:t>
      </w:r>
      <w:r w:rsidR="002A3191">
        <w:rPr>
          <w:rFonts w:hint="eastAsia"/>
          <w:sz w:val="24"/>
          <w:szCs w:val="24"/>
        </w:rPr>
        <w:t>.</w:t>
      </w:r>
      <w:r w:rsidRPr="001A5064">
        <w:rPr>
          <w:sz w:val="24"/>
          <w:szCs w:val="24"/>
        </w:rPr>
        <w:t>, 85, 173-184, 2015.</w:t>
      </w:r>
    </w:p>
    <w:p w:rsidR="006C221F" w:rsidRPr="0093305F" w:rsidRDefault="006C221F" w:rsidP="006C221F">
      <w:pPr>
        <w:pStyle w:val="CommentText"/>
        <w:spacing w:after="120" w:line="276" w:lineRule="auto"/>
        <w:ind w:left="720" w:hanging="720"/>
        <w:rPr>
          <w:sz w:val="24"/>
          <w:szCs w:val="24"/>
          <w:lang w:val="en-US"/>
        </w:rPr>
      </w:pPr>
      <w:r w:rsidRPr="0093305F">
        <w:rPr>
          <w:sz w:val="24"/>
          <w:szCs w:val="24"/>
          <w:lang w:val="en-US"/>
        </w:rPr>
        <w:t>Berger, S., Jung, E., Köpp, J., Kang, H., Gebauer, G.: Monsoon rains, drought periods and soil texture as drivers of soil N</w:t>
      </w:r>
      <w:r w:rsidRPr="0093305F">
        <w:rPr>
          <w:sz w:val="24"/>
          <w:szCs w:val="24"/>
          <w:vertAlign w:val="subscript"/>
          <w:lang w:val="en-US"/>
        </w:rPr>
        <w:t>2</w:t>
      </w:r>
      <w:r w:rsidRPr="0093305F">
        <w:rPr>
          <w:sz w:val="24"/>
          <w:szCs w:val="24"/>
          <w:lang w:val="en-US"/>
        </w:rPr>
        <w:t>O fluxes - Soil drought turns East Asian temperate deciduous forest soils into temporary and unexpectedly persistent N</w:t>
      </w:r>
      <w:r w:rsidRPr="0093305F">
        <w:rPr>
          <w:sz w:val="24"/>
          <w:szCs w:val="24"/>
          <w:vertAlign w:val="subscript"/>
          <w:lang w:val="en-US"/>
        </w:rPr>
        <w:t>2</w:t>
      </w:r>
      <w:r w:rsidRPr="0093305F">
        <w:rPr>
          <w:sz w:val="24"/>
          <w:szCs w:val="24"/>
          <w:lang w:val="en-US"/>
        </w:rPr>
        <w:t>O sinks, Soil Biol. Biochem., 57, 273-281, 2013.</w:t>
      </w:r>
    </w:p>
    <w:p w:rsidR="006C221F" w:rsidRPr="0093305F" w:rsidRDefault="006C221F" w:rsidP="006C221F">
      <w:pPr>
        <w:pStyle w:val="CommentText"/>
        <w:spacing w:after="120" w:line="276" w:lineRule="auto"/>
        <w:ind w:left="720" w:hanging="720"/>
        <w:rPr>
          <w:sz w:val="24"/>
          <w:szCs w:val="24"/>
        </w:rPr>
      </w:pPr>
      <w:r w:rsidRPr="0093305F">
        <w:rPr>
          <w:sz w:val="24"/>
          <w:szCs w:val="24"/>
        </w:rPr>
        <w:t>Birch, H.F.: Mineralisation of plant nitrogen following alternate wet and dry conditions, Plant Soil, 20, 43-49, 1964.</w:t>
      </w:r>
    </w:p>
    <w:p w:rsidR="006C221F" w:rsidRPr="0093305F" w:rsidRDefault="006C221F" w:rsidP="006C221F">
      <w:pPr>
        <w:spacing w:after="120" w:line="276" w:lineRule="auto"/>
        <w:ind w:left="720" w:hanging="720"/>
        <w:rPr>
          <w:lang w:bidi="te-IN"/>
        </w:rPr>
      </w:pPr>
      <w:r w:rsidRPr="0093305F">
        <w:rPr>
          <w:lang w:bidi="te-IN"/>
        </w:rPr>
        <w:t>Bombelli, A., Henry, M., Castaldi, S., Adu-Bredu, S., Arneth, A., de Grandcourt, A., Grieco, E., Kutsch,W. L., Lehsten, V., Rasile, A., Reichstein, M., Tansey, K., Weber, U., and Valentini, R.: An Outlook on the Sub-Saharan Africa Carbon Balance, Biogeosciences, 6, 2193-2205, 2009.</w:t>
      </w:r>
    </w:p>
    <w:p w:rsidR="00943AA9" w:rsidRPr="0093305F" w:rsidRDefault="00943AA9" w:rsidP="006C221F">
      <w:pPr>
        <w:spacing w:after="120" w:line="276" w:lineRule="auto"/>
        <w:ind w:left="720" w:hanging="720"/>
        <w:rPr>
          <w:lang w:bidi="te-IN"/>
        </w:rPr>
      </w:pPr>
      <w:r w:rsidRPr="0093305F">
        <w:rPr>
          <w:lang w:bidi="te-IN"/>
        </w:rPr>
        <w:t>Bond-Lamberty</w:t>
      </w:r>
      <w:r w:rsidRPr="0093305F">
        <w:rPr>
          <w:rFonts w:hint="eastAsia"/>
          <w:lang w:bidi="te-IN"/>
        </w:rPr>
        <w:t>,</w:t>
      </w:r>
      <w:r w:rsidRPr="0093305F">
        <w:rPr>
          <w:lang w:bidi="te-IN"/>
        </w:rPr>
        <w:t xml:space="preserve"> B</w:t>
      </w:r>
      <w:r w:rsidRPr="0093305F">
        <w:rPr>
          <w:rFonts w:hint="eastAsia"/>
          <w:lang w:bidi="te-IN"/>
        </w:rPr>
        <w:t>.</w:t>
      </w:r>
      <w:r w:rsidRPr="0093305F">
        <w:rPr>
          <w:lang w:bidi="te-IN"/>
        </w:rPr>
        <w:t xml:space="preserve">, </w:t>
      </w:r>
      <w:r w:rsidRPr="0093305F">
        <w:rPr>
          <w:rFonts w:hint="eastAsia"/>
          <w:lang w:bidi="te-IN"/>
        </w:rPr>
        <w:t xml:space="preserve">and </w:t>
      </w:r>
      <w:r w:rsidRPr="0093305F">
        <w:rPr>
          <w:lang w:bidi="te-IN"/>
        </w:rPr>
        <w:t>Thomson</w:t>
      </w:r>
      <w:r w:rsidRPr="0093305F">
        <w:rPr>
          <w:rFonts w:hint="eastAsia"/>
          <w:lang w:bidi="te-IN"/>
        </w:rPr>
        <w:t>,</w:t>
      </w:r>
      <w:r w:rsidRPr="0093305F">
        <w:rPr>
          <w:lang w:bidi="te-IN"/>
        </w:rPr>
        <w:t xml:space="preserve"> A</w:t>
      </w:r>
      <w:r w:rsidRPr="0093305F">
        <w:rPr>
          <w:rFonts w:hint="eastAsia"/>
          <w:lang w:bidi="te-IN"/>
        </w:rPr>
        <w:t>.</w:t>
      </w:r>
      <w:r w:rsidRPr="0093305F">
        <w:rPr>
          <w:lang w:bidi="te-IN"/>
        </w:rPr>
        <w:t>M</w:t>
      </w:r>
      <w:r w:rsidRPr="0093305F">
        <w:rPr>
          <w:rFonts w:hint="eastAsia"/>
          <w:lang w:bidi="te-IN"/>
        </w:rPr>
        <w:t>.:</w:t>
      </w:r>
      <w:r w:rsidRPr="0093305F">
        <w:rPr>
          <w:lang w:bidi="te-IN"/>
        </w:rPr>
        <w:t xml:space="preserve"> Temperature-associated increases in the global soil respiration record</w:t>
      </w:r>
      <w:r w:rsidRPr="0093305F">
        <w:rPr>
          <w:rFonts w:hint="eastAsia"/>
          <w:lang w:bidi="te-IN"/>
        </w:rPr>
        <w:t>,</w:t>
      </w:r>
      <w:r w:rsidRPr="0093305F">
        <w:rPr>
          <w:lang w:bidi="te-IN"/>
        </w:rPr>
        <w:t xml:space="preserve"> Nature</w:t>
      </w:r>
      <w:r w:rsidRPr="0093305F">
        <w:rPr>
          <w:rFonts w:hint="eastAsia"/>
          <w:lang w:bidi="te-IN"/>
        </w:rPr>
        <w:t>,</w:t>
      </w:r>
      <w:r w:rsidRPr="0093305F">
        <w:rPr>
          <w:lang w:bidi="te-IN"/>
        </w:rPr>
        <w:t xml:space="preserve"> 464</w:t>
      </w:r>
      <w:r w:rsidRPr="0093305F">
        <w:rPr>
          <w:rFonts w:hint="eastAsia"/>
          <w:lang w:bidi="te-IN"/>
        </w:rPr>
        <w:t>,</w:t>
      </w:r>
      <w:r w:rsidRPr="0093305F">
        <w:rPr>
          <w:lang w:bidi="te-IN"/>
        </w:rPr>
        <w:t xml:space="preserve"> 579</w:t>
      </w:r>
      <w:r w:rsidRPr="0093305F">
        <w:rPr>
          <w:rFonts w:hint="eastAsia"/>
          <w:lang w:bidi="te-IN"/>
        </w:rPr>
        <w:t>-</w:t>
      </w:r>
      <w:r w:rsidRPr="0093305F">
        <w:rPr>
          <w:lang w:bidi="te-IN"/>
        </w:rPr>
        <w:t>582</w:t>
      </w:r>
      <w:r w:rsidRPr="0093305F">
        <w:rPr>
          <w:rFonts w:hint="eastAsia"/>
          <w:lang w:bidi="te-IN"/>
        </w:rPr>
        <w:t>, 2010.</w:t>
      </w:r>
    </w:p>
    <w:p w:rsidR="002026F3" w:rsidRPr="0093305F" w:rsidRDefault="002026F3" w:rsidP="006C221F">
      <w:pPr>
        <w:spacing w:after="120" w:line="276" w:lineRule="auto"/>
        <w:ind w:left="720" w:hanging="720"/>
        <w:rPr>
          <w:lang w:bidi="te-IN"/>
        </w:rPr>
      </w:pPr>
      <w:r w:rsidRPr="0093305F">
        <w:rPr>
          <w:lang w:bidi="te-IN"/>
        </w:rPr>
        <w:t xml:space="preserve">Borges, A.V., Darchambeau, F., Teodoru, C. R., Marwick, T. R., Tamooh, F., Geeraert, N., Omengo, F. O., Guerin, F., Lambert, T., Morana, C., Okuku, E., and Bouillon, S.: Globally significant greenhouse-gas emissions from </w:t>
      </w:r>
      <w:r w:rsidR="00D24087" w:rsidRPr="0093305F">
        <w:rPr>
          <w:lang w:bidi="te-IN"/>
        </w:rPr>
        <w:t>A</w:t>
      </w:r>
      <w:r w:rsidRPr="0093305F">
        <w:rPr>
          <w:lang w:bidi="te-IN"/>
        </w:rPr>
        <w:t>frican inland waters, Nature Geosci</w:t>
      </w:r>
      <w:r w:rsidR="008D7402" w:rsidRPr="0093305F">
        <w:rPr>
          <w:lang w:bidi="te-IN"/>
        </w:rPr>
        <w:t>.</w:t>
      </w:r>
      <w:r w:rsidRPr="0093305F">
        <w:rPr>
          <w:lang w:bidi="te-IN"/>
        </w:rPr>
        <w:t>, doi:10.1038/ngeo2486, 2015.</w:t>
      </w:r>
    </w:p>
    <w:p w:rsidR="00BF2DAA" w:rsidRPr="0093305F" w:rsidRDefault="00BF2DAA" w:rsidP="00A666DB">
      <w:pPr>
        <w:widowControl w:val="0"/>
        <w:autoSpaceDE w:val="0"/>
        <w:autoSpaceDN w:val="0"/>
        <w:adjustRightInd w:val="0"/>
        <w:ind w:left="708" w:hangingChars="295" w:hanging="708"/>
        <w:rPr>
          <w:lang w:val="en-US"/>
        </w:rPr>
      </w:pPr>
      <w:r w:rsidRPr="0093305F">
        <w:rPr>
          <w:lang w:val="en-US"/>
        </w:rPr>
        <w:t>Borges</w:t>
      </w:r>
      <w:r w:rsidR="00A666DB" w:rsidRPr="0093305F">
        <w:rPr>
          <w:rFonts w:hint="eastAsia"/>
          <w:lang w:val="en-US"/>
        </w:rPr>
        <w:t>,</w:t>
      </w:r>
      <w:r w:rsidRPr="0093305F">
        <w:rPr>
          <w:lang w:val="en-US"/>
        </w:rPr>
        <w:t xml:space="preserve"> A</w:t>
      </w:r>
      <w:r w:rsidR="00A666DB" w:rsidRPr="0093305F">
        <w:rPr>
          <w:rFonts w:hint="eastAsia"/>
          <w:lang w:val="en-US"/>
        </w:rPr>
        <w:t>.</w:t>
      </w:r>
      <w:r w:rsidRPr="0093305F">
        <w:rPr>
          <w:lang w:val="en-US"/>
        </w:rPr>
        <w:t>V</w:t>
      </w:r>
      <w:r w:rsidR="00A666DB" w:rsidRPr="0093305F">
        <w:rPr>
          <w:rFonts w:hint="eastAsia"/>
          <w:lang w:val="en-US"/>
        </w:rPr>
        <w:t>.</w:t>
      </w:r>
      <w:r w:rsidRPr="0093305F">
        <w:rPr>
          <w:lang w:val="en-US"/>
        </w:rPr>
        <w:t>, Morana</w:t>
      </w:r>
      <w:r w:rsidR="00A666DB" w:rsidRPr="0093305F">
        <w:rPr>
          <w:rFonts w:hint="eastAsia"/>
          <w:lang w:val="en-US"/>
        </w:rPr>
        <w:t>,</w:t>
      </w:r>
      <w:r w:rsidRPr="0093305F">
        <w:rPr>
          <w:lang w:val="en-US"/>
        </w:rPr>
        <w:t xml:space="preserve"> C</w:t>
      </w:r>
      <w:r w:rsidR="00A666DB" w:rsidRPr="0093305F">
        <w:rPr>
          <w:rFonts w:hint="eastAsia"/>
          <w:lang w:val="en-US"/>
        </w:rPr>
        <w:t>.</w:t>
      </w:r>
      <w:r w:rsidRPr="0093305F">
        <w:rPr>
          <w:lang w:val="en-US"/>
        </w:rPr>
        <w:t>, Bouillon</w:t>
      </w:r>
      <w:r w:rsidR="00A666DB" w:rsidRPr="0093305F">
        <w:rPr>
          <w:rFonts w:hint="eastAsia"/>
          <w:lang w:val="en-US"/>
        </w:rPr>
        <w:t>.</w:t>
      </w:r>
      <w:r w:rsidRPr="0093305F">
        <w:rPr>
          <w:lang w:val="en-US"/>
        </w:rPr>
        <w:t xml:space="preserve"> S</w:t>
      </w:r>
      <w:r w:rsidR="00A666DB" w:rsidRPr="0093305F">
        <w:rPr>
          <w:rFonts w:hint="eastAsia"/>
          <w:lang w:val="en-US"/>
        </w:rPr>
        <w:t>.</w:t>
      </w:r>
      <w:r w:rsidRPr="0093305F">
        <w:rPr>
          <w:lang w:val="en-US"/>
        </w:rPr>
        <w:t>, Servais</w:t>
      </w:r>
      <w:r w:rsidR="00A666DB" w:rsidRPr="0093305F">
        <w:rPr>
          <w:rFonts w:hint="eastAsia"/>
          <w:lang w:val="en-US"/>
        </w:rPr>
        <w:t>,</w:t>
      </w:r>
      <w:r w:rsidRPr="0093305F">
        <w:rPr>
          <w:lang w:val="en-US"/>
        </w:rPr>
        <w:t xml:space="preserve"> P</w:t>
      </w:r>
      <w:r w:rsidR="00A666DB" w:rsidRPr="0093305F">
        <w:rPr>
          <w:rFonts w:hint="eastAsia"/>
          <w:lang w:val="en-US"/>
        </w:rPr>
        <w:t>.</w:t>
      </w:r>
      <w:r w:rsidRPr="0093305F">
        <w:rPr>
          <w:lang w:val="en-US"/>
        </w:rPr>
        <w:t>, Descy</w:t>
      </w:r>
      <w:r w:rsidR="00A666DB" w:rsidRPr="0093305F">
        <w:rPr>
          <w:rFonts w:hint="eastAsia"/>
          <w:lang w:val="en-US"/>
        </w:rPr>
        <w:t>,</w:t>
      </w:r>
      <w:r w:rsidRPr="0093305F">
        <w:rPr>
          <w:lang w:val="en-US"/>
        </w:rPr>
        <w:t xml:space="preserve"> J</w:t>
      </w:r>
      <w:r w:rsidR="00A666DB" w:rsidRPr="0093305F">
        <w:rPr>
          <w:rFonts w:hint="eastAsia"/>
          <w:lang w:val="en-US"/>
        </w:rPr>
        <w:t>.</w:t>
      </w:r>
      <w:r w:rsidRPr="0093305F">
        <w:rPr>
          <w:lang w:val="en-US"/>
        </w:rPr>
        <w:t>-P</w:t>
      </w:r>
      <w:r w:rsidR="00A666DB" w:rsidRPr="0093305F">
        <w:rPr>
          <w:rFonts w:hint="eastAsia"/>
          <w:lang w:val="en-US"/>
        </w:rPr>
        <w:t xml:space="preserve">.., and </w:t>
      </w:r>
      <w:r w:rsidR="00A666DB" w:rsidRPr="0093305F">
        <w:rPr>
          <w:lang w:val="en-US"/>
        </w:rPr>
        <w:t>Darchambeau, F</w:t>
      </w:r>
      <w:r w:rsidR="00A666DB" w:rsidRPr="0093305F">
        <w:rPr>
          <w:rFonts w:hint="eastAsia"/>
          <w:lang w:val="en-US"/>
        </w:rPr>
        <w:t>.</w:t>
      </w:r>
      <w:r w:rsidR="00A666DB" w:rsidRPr="0093305F">
        <w:rPr>
          <w:lang w:val="en-US"/>
        </w:rPr>
        <w:t>.</w:t>
      </w:r>
      <w:r w:rsidR="00A666DB" w:rsidRPr="0093305F">
        <w:rPr>
          <w:rFonts w:hint="eastAsia"/>
          <w:lang w:val="en-US"/>
        </w:rPr>
        <w:t>:</w:t>
      </w:r>
      <w:r w:rsidRPr="0093305F">
        <w:rPr>
          <w:lang w:val="en-US"/>
        </w:rPr>
        <w:t xml:space="preserve"> Carbon </w:t>
      </w:r>
      <w:r w:rsidR="00FD4903" w:rsidRPr="0093305F">
        <w:rPr>
          <w:rFonts w:hint="eastAsia"/>
          <w:lang w:val="en-US"/>
        </w:rPr>
        <w:t>c</w:t>
      </w:r>
      <w:r w:rsidRPr="0093305F">
        <w:rPr>
          <w:lang w:val="en-US"/>
        </w:rPr>
        <w:t xml:space="preserve">ycling of Lake Kivu (East Africa): </w:t>
      </w:r>
      <w:r w:rsidR="00FD4903" w:rsidRPr="0093305F">
        <w:rPr>
          <w:rFonts w:hint="eastAsia"/>
          <w:lang w:val="en-US"/>
        </w:rPr>
        <w:t>n</w:t>
      </w:r>
      <w:r w:rsidRPr="0093305F">
        <w:rPr>
          <w:lang w:val="en-US"/>
        </w:rPr>
        <w:t xml:space="preserve">et </w:t>
      </w:r>
      <w:r w:rsidR="00FD4903" w:rsidRPr="0093305F">
        <w:rPr>
          <w:rFonts w:hint="eastAsia"/>
          <w:lang w:val="en-US"/>
        </w:rPr>
        <w:t>a</w:t>
      </w:r>
      <w:r w:rsidRPr="0093305F">
        <w:rPr>
          <w:lang w:val="en-US"/>
        </w:rPr>
        <w:t xml:space="preserve">utotrophy in the </w:t>
      </w:r>
      <w:r w:rsidR="00A666DB" w:rsidRPr="0093305F">
        <w:rPr>
          <w:rFonts w:hint="eastAsia"/>
          <w:lang w:val="en-US"/>
        </w:rPr>
        <w:t>e</w:t>
      </w:r>
      <w:r w:rsidRPr="0093305F">
        <w:rPr>
          <w:lang w:val="en-US"/>
        </w:rPr>
        <w:t>pilimnion and</w:t>
      </w:r>
      <w:r w:rsidR="00A666DB" w:rsidRPr="0093305F">
        <w:rPr>
          <w:rFonts w:hint="eastAsia"/>
          <w:lang w:val="en-US"/>
        </w:rPr>
        <w:t xml:space="preserve"> e</w:t>
      </w:r>
      <w:r w:rsidRPr="0093305F">
        <w:rPr>
          <w:lang w:val="en-US"/>
        </w:rPr>
        <w:t>mission of CO</w:t>
      </w:r>
      <w:r w:rsidRPr="0093305F">
        <w:rPr>
          <w:vertAlign w:val="subscript"/>
          <w:lang w:val="en-US"/>
        </w:rPr>
        <w:t>2</w:t>
      </w:r>
      <w:r w:rsidRPr="0093305F">
        <w:rPr>
          <w:lang w:val="en-US"/>
        </w:rPr>
        <w:t xml:space="preserve"> to the </w:t>
      </w:r>
      <w:r w:rsidR="00A666DB" w:rsidRPr="0093305F">
        <w:rPr>
          <w:rFonts w:hint="eastAsia"/>
          <w:lang w:val="en-US"/>
        </w:rPr>
        <w:t>a</w:t>
      </w:r>
      <w:r w:rsidRPr="0093305F">
        <w:rPr>
          <w:lang w:val="en-US"/>
        </w:rPr>
        <w:t xml:space="preserve">tmosphere </w:t>
      </w:r>
      <w:r w:rsidR="00A666DB" w:rsidRPr="0093305F">
        <w:rPr>
          <w:rFonts w:hint="eastAsia"/>
          <w:lang w:val="en-US"/>
        </w:rPr>
        <w:t>s</w:t>
      </w:r>
      <w:r w:rsidRPr="0093305F">
        <w:rPr>
          <w:lang w:val="en-US"/>
        </w:rPr>
        <w:t xml:space="preserve">ustained by </w:t>
      </w:r>
      <w:r w:rsidR="00A666DB" w:rsidRPr="0093305F">
        <w:rPr>
          <w:rFonts w:hint="eastAsia"/>
          <w:lang w:val="en-US"/>
        </w:rPr>
        <w:t>g</w:t>
      </w:r>
      <w:r w:rsidRPr="0093305F">
        <w:rPr>
          <w:lang w:val="en-US"/>
        </w:rPr>
        <w:t xml:space="preserve">eogenic </w:t>
      </w:r>
      <w:r w:rsidR="00A666DB" w:rsidRPr="0093305F">
        <w:rPr>
          <w:rFonts w:hint="eastAsia"/>
          <w:lang w:val="en-US"/>
        </w:rPr>
        <w:t>i</w:t>
      </w:r>
      <w:r w:rsidRPr="0093305F">
        <w:rPr>
          <w:lang w:val="en-US"/>
        </w:rPr>
        <w:t>nputs</w:t>
      </w:r>
      <w:r w:rsidR="00A666DB" w:rsidRPr="0093305F">
        <w:rPr>
          <w:rFonts w:hint="eastAsia"/>
          <w:lang w:val="en-US"/>
        </w:rPr>
        <w:t>,</w:t>
      </w:r>
      <w:r w:rsidRPr="0093305F">
        <w:rPr>
          <w:lang w:val="en-US"/>
        </w:rPr>
        <w:t xml:space="preserve"> PLoS </w:t>
      </w:r>
      <w:r w:rsidR="00A666DB" w:rsidRPr="0093305F">
        <w:rPr>
          <w:rFonts w:hint="eastAsia"/>
          <w:lang w:val="en-US"/>
        </w:rPr>
        <w:t>one,</w:t>
      </w:r>
      <w:r w:rsidRPr="0093305F">
        <w:rPr>
          <w:lang w:val="en-US"/>
        </w:rPr>
        <w:t xml:space="preserve"> 9(10)</w:t>
      </w:r>
      <w:r w:rsidR="00A666DB" w:rsidRPr="0093305F">
        <w:rPr>
          <w:rFonts w:hint="eastAsia"/>
          <w:lang w:val="en-US"/>
        </w:rPr>
        <w:t>,</w:t>
      </w:r>
      <w:r w:rsidRPr="0093305F">
        <w:rPr>
          <w:lang w:val="en-US"/>
        </w:rPr>
        <w:t xml:space="preserve"> e109500</w:t>
      </w:r>
      <w:r w:rsidR="00A666DB" w:rsidRPr="0093305F">
        <w:rPr>
          <w:rFonts w:hint="eastAsia"/>
          <w:lang w:val="en-US"/>
        </w:rPr>
        <w:t>,</w:t>
      </w:r>
      <w:r w:rsidRPr="0093305F">
        <w:rPr>
          <w:lang w:val="en-US"/>
        </w:rPr>
        <w:t xml:space="preserve"> </w:t>
      </w:r>
      <w:r w:rsidR="00DE1DF2" w:rsidRPr="0093305F">
        <w:rPr>
          <w:lang w:val="en-US"/>
        </w:rPr>
        <w:t>doi:10.1371/journal.pone.0109500</w:t>
      </w:r>
      <w:r w:rsidR="00DE1DF2" w:rsidRPr="0093305F">
        <w:rPr>
          <w:rFonts w:hint="eastAsia"/>
          <w:lang w:val="en-US"/>
        </w:rPr>
        <w:t xml:space="preserve">, </w:t>
      </w:r>
      <w:r w:rsidR="00A666DB" w:rsidRPr="0093305F">
        <w:rPr>
          <w:rFonts w:hint="eastAsia"/>
          <w:lang w:val="en-US"/>
        </w:rPr>
        <w:t>2014.</w:t>
      </w:r>
    </w:p>
    <w:p w:rsidR="00A666DB" w:rsidRPr="0093305F" w:rsidRDefault="00A666DB" w:rsidP="00A666DB">
      <w:pPr>
        <w:widowControl w:val="0"/>
        <w:autoSpaceDE w:val="0"/>
        <w:autoSpaceDN w:val="0"/>
        <w:adjustRightInd w:val="0"/>
        <w:ind w:left="708" w:hangingChars="295" w:hanging="708"/>
        <w:rPr>
          <w:lang w:val="en-US"/>
        </w:rPr>
      </w:pPr>
    </w:p>
    <w:p w:rsidR="00D24087" w:rsidRPr="0093305F" w:rsidRDefault="00A666DB" w:rsidP="00A666DB">
      <w:pPr>
        <w:widowControl w:val="0"/>
        <w:autoSpaceDE w:val="0"/>
        <w:autoSpaceDN w:val="0"/>
        <w:adjustRightInd w:val="0"/>
        <w:ind w:left="708" w:hangingChars="295" w:hanging="708"/>
        <w:rPr>
          <w:lang w:val="en-US"/>
        </w:rPr>
      </w:pPr>
      <w:r w:rsidRPr="0093305F">
        <w:rPr>
          <w:lang w:val="en-US"/>
        </w:rPr>
        <w:t>Borges, A.V., Abril, G., Delille, B., Descy, J.P. and Darchambeau, F.</w:t>
      </w:r>
      <w:r w:rsidRPr="0093305F">
        <w:rPr>
          <w:rFonts w:hint="eastAsia"/>
          <w:lang w:val="en-US"/>
        </w:rPr>
        <w:t>:</w:t>
      </w:r>
      <w:r w:rsidRPr="0093305F">
        <w:rPr>
          <w:lang w:val="en-US"/>
        </w:rPr>
        <w:t xml:space="preserve"> Diffusive methane emissions to the atmosphere from Lake Kivu (Eastern Africa), J. Geophys. Res</w:t>
      </w:r>
      <w:r w:rsidRPr="0093305F">
        <w:rPr>
          <w:rFonts w:hint="eastAsia"/>
          <w:lang w:val="en-US"/>
        </w:rPr>
        <w:t xml:space="preserve">, </w:t>
      </w:r>
      <w:r w:rsidRPr="0093305F">
        <w:rPr>
          <w:lang w:val="en-US"/>
        </w:rPr>
        <w:t>116(G3)</w:t>
      </w:r>
      <w:r w:rsidRPr="0093305F">
        <w:rPr>
          <w:rFonts w:hint="eastAsia"/>
          <w:lang w:val="en-US"/>
        </w:rPr>
        <w:t xml:space="preserve">, </w:t>
      </w:r>
      <w:r w:rsidR="00725A6C" w:rsidRPr="0093305F">
        <w:rPr>
          <w:rFonts w:hint="eastAsia"/>
          <w:lang w:val="en-US"/>
        </w:rPr>
        <w:t xml:space="preserve">doi: </w:t>
      </w:r>
      <w:r w:rsidR="00725A6C" w:rsidRPr="0093305F">
        <w:rPr>
          <w:lang w:val="en-US"/>
        </w:rPr>
        <w:t>10.1029/2011JG001673</w:t>
      </w:r>
      <w:r w:rsidR="00725A6C" w:rsidRPr="0093305F">
        <w:rPr>
          <w:rFonts w:hint="eastAsia"/>
          <w:lang w:val="en-US"/>
        </w:rPr>
        <w:t xml:space="preserve">, </w:t>
      </w:r>
      <w:r w:rsidRPr="0093305F">
        <w:rPr>
          <w:rFonts w:hint="eastAsia"/>
          <w:lang w:val="en-US"/>
        </w:rPr>
        <w:t>2011.</w:t>
      </w:r>
    </w:p>
    <w:p w:rsidR="00A666DB" w:rsidRPr="0093305F" w:rsidRDefault="00A666DB" w:rsidP="00A666DB">
      <w:pPr>
        <w:widowControl w:val="0"/>
        <w:autoSpaceDE w:val="0"/>
        <w:autoSpaceDN w:val="0"/>
        <w:adjustRightInd w:val="0"/>
        <w:rPr>
          <w:lang w:bidi="te-IN"/>
        </w:rPr>
      </w:pPr>
    </w:p>
    <w:p w:rsidR="006C221F" w:rsidRPr="0093305F" w:rsidRDefault="006C221F" w:rsidP="006C221F">
      <w:pPr>
        <w:autoSpaceDE w:val="0"/>
        <w:autoSpaceDN w:val="0"/>
        <w:adjustRightInd w:val="0"/>
        <w:spacing w:after="120"/>
        <w:ind w:left="709" w:hanging="709"/>
        <w:rPr>
          <w:lang w:val="en-US"/>
        </w:rPr>
      </w:pPr>
      <w:r w:rsidRPr="0093305F">
        <w:rPr>
          <w:lang w:val="en-US"/>
        </w:rPr>
        <w:t xml:space="preserve">Bouillon, S., </w:t>
      </w:r>
      <w:r w:rsidRPr="0093305F">
        <w:rPr>
          <w:bCs/>
          <w:lang w:val="en-US"/>
        </w:rPr>
        <w:t>Yambélé</w:t>
      </w:r>
      <w:r w:rsidRPr="0093305F">
        <w:rPr>
          <w:b/>
          <w:bCs/>
          <w:lang w:val="en-US"/>
        </w:rPr>
        <w:t xml:space="preserve">, </w:t>
      </w:r>
      <w:r w:rsidRPr="0093305F">
        <w:rPr>
          <w:lang w:val="en-US"/>
        </w:rPr>
        <w:t xml:space="preserve">A., Spencer, R. G. M., Gillikin, D. P., Hernes, P. J., Six, J., Merckx, R., and Borges, A.: Organic matter sources, fluxes and greenhouse gas exchange in the </w:t>
      </w:r>
      <w:r w:rsidR="00736830" w:rsidRPr="0093305F">
        <w:rPr>
          <w:lang w:val="en-US"/>
        </w:rPr>
        <w:t>O</w:t>
      </w:r>
      <w:r w:rsidRPr="0093305F">
        <w:rPr>
          <w:lang w:val="en-US"/>
        </w:rPr>
        <w:t xml:space="preserve">ubangui river (Congo river basin), Biogeosciences, 9, 2045-2062, </w:t>
      </w:r>
      <w:r w:rsidR="003236E3" w:rsidRPr="0093305F">
        <w:rPr>
          <w:lang w:val="en-US"/>
        </w:rPr>
        <w:t>doi:10.5194/bg-9-2045-2012</w:t>
      </w:r>
      <w:r w:rsidR="003236E3" w:rsidRPr="0093305F">
        <w:rPr>
          <w:rFonts w:hint="eastAsia"/>
          <w:lang w:val="en-US"/>
        </w:rPr>
        <w:t xml:space="preserve">, </w:t>
      </w:r>
      <w:r w:rsidRPr="0093305F">
        <w:rPr>
          <w:lang w:val="en-US"/>
        </w:rPr>
        <w:t>2012.</w:t>
      </w:r>
    </w:p>
    <w:p w:rsidR="006C221F" w:rsidRPr="0093305F" w:rsidRDefault="006C221F" w:rsidP="006C221F">
      <w:pPr>
        <w:spacing w:after="120" w:line="276" w:lineRule="auto"/>
        <w:ind w:left="720" w:hanging="720"/>
        <w:rPr>
          <w:lang w:bidi="te-IN"/>
        </w:rPr>
      </w:pPr>
      <w:r w:rsidRPr="0093305F">
        <w:rPr>
          <w:lang w:bidi="te-IN"/>
        </w:rPr>
        <w:t xml:space="preserve">Bouwman, A.F., Beusen, A.H.W., and Billen, G.: Human alteration of the global nitrogen and phosphorus soil balances for the period 1970–2050, Global Biogeochem. Cycles, GB0A04, </w:t>
      </w:r>
      <w:r w:rsidR="00883CE3" w:rsidRPr="0093305F">
        <w:rPr>
          <w:lang w:bidi="te-IN"/>
        </w:rPr>
        <w:t xml:space="preserve">doi:10.1029/2009GB003576, </w:t>
      </w:r>
      <w:r w:rsidRPr="0093305F">
        <w:rPr>
          <w:lang w:bidi="te-IN"/>
        </w:rPr>
        <w:t>2009.</w:t>
      </w:r>
    </w:p>
    <w:p w:rsidR="006C221F" w:rsidRPr="0093305F" w:rsidRDefault="006C221F" w:rsidP="006C221F">
      <w:pPr>
        <w:spacing w:after="120" w:line="276" w:lineRule="auto"/>
        <w:ind w:left="720" w:hanging="720"/>
        <w:rPr>
          <w:lang w:bidi="te-IN"/>
        </w:rPr>
      </w:pPr>
      <w:r w:rsidRPr="0093305F">
        <w:rPr>
          <w:lang w:bidi="te-IN"/>
        </w:rPr>
        <w:t xml:space="preserve">Bouwman, L., Goldewijk, K.K., Van Der Hoek, K.W., Beusen, A.H.W., Van Vuuren, D.P., Willems, J., Rufino, M.C., and Stehfest, E.: Exploring global changes in nitrogen and </w:t>
      </w:r>
      <w:r w:rsidRPr="0093305F">
        <w:rPr>
          <w:lang w:bidi="te-IN"/>
        </w:rPr>
        <w:lastRenderedPageBreak/>
        <w:t xml:space="preserve">phosphorus cycles in agriculture induced by livestock production over the 1900-2050 period, Proc. Natl. Acad. Sci. U.S.A., 110, 20882-20887, </w:t>
      </w:r>
      <w:r w:rsidR="006B3E1C" w:rsidRPr="0093305F">
        <w:rPr>
          <w:lang w:bidi="te-IN"/>
        </w:rPr>
        <w:t>doi: 10.1073/pnas.1012878108</w:t>
      </w:r>
      <w:r w:rsidR="006B3E1C" w:rsidRPr="0093305F">
        <w:rPr>
          <w:rFonts w:hint="eastAsia"/>
          <w:lang w:bidi="te-IN"/>
        </w:rPr>
        <w:t>,</w:t>
      </w:r>
      <w:r w:rsidR="006B3E1C" w:rsidRPr="0093305F">
        <w:rPr>
          <w:lang w:bidi="te-IN"/>
        </w:rPr>
        <w:t xml:space="preserve"> </w:t>
      </w:r>
      <w:r w:rsidRPr="0093305F">
        <w:rPr>
          <w:lang w:bidi="te-IN"/>
        </w:rPr>
        <w:t>2013.</w:t>
      </w:r>
    </w:p>
    <w:p w:rsidR="006C221F" w:rsidRPr="0093305F" w:rsidRDefault="006C221F" w:rsidP="006C221F">
      <w:pPr>
        <w:spacing w:after="120" w:line="276" w:lineRule="auto"/>
        <w:ind w:left="720" w:hanging="720"/>
        <w:rPr>
          <w:lang w:bidi="te-IN"/>
        </w:rPr>
      </w:pPr>
      <w:r w:rsidRPr="0093305F">
        <w:rPr>
          <w:lang w:val="en-US"/>
        </w:rPr>
        <w:t>Brümmer, C., Papen, H., Wassmann, R., and Brüggemann, N.: Fluxes of CH</w:t>
      </w:r>
      <w:r w:rsidRPr="0093305F">
        <w:rPr>
          <w:vertAlign w:val="subscript"/>
          <w:lang w:val="en-US"/>
        </w:rPr>
        <w:t>4</w:t>
      </w:r>
      <w:r w:rsidRPr="0093305F">
        <w:rPr>
          <w:lang w:val="en-US"/>
        </w:rPr>
        <w:t xml:space="preserve"> and CO</w:t>
      </w:r>
      <w:r w:rsidRPr="0093305F">
        <w:rPr>
          <w:vertAlign w:val="subscript"/>
          <w:lang w:val="en-US"/>
        </w:rPr>
        <w:t>2</w:t>
      </w:r>
      <w:r w:rsidRPr="0093305F">
        <w:rPr>
          <w:lang w:val="en-US"/>
        </w:rPr>
        <w:t xml:space="preserve"> from soil and termite mounds in south Sudanian savanna of Burkina Faso (West Africa), </w:t>
      </w:r>
      <w:r w:rsidRPr="0093305F">
        <w:rPr>
          <w:lang w:bidi="te-IN"/>
        </w:rPr>
        <w:t>Global Biogeochem. Cycles</w:t>
      </w:r>
      <w:r w:rsidRPr="0093305F">
        <w:rPr>
          <w:lang w:val="en-US"/>
        </w:rPr>
        <w:t xml:space="preserve">, 23, GB1001, </w:t>
      </w:r>
      <w:r w:rsidR="00883CE3" w:rsidRPr="0093305F">
        <w:rPr>
          <w:lang w:val="en-US"/>
        </w:rPr>
        <w:t xml:space="preserve">doi:10.1029/2008GB003237, </w:t>
      </w:r>
      <w:r w:rsidRPr="0093305F">
        <w:rPr>
          <w:lang w:val="en-US"/>
        </w:rPr>
        <w:t>2009.</w:t>
      </w:r>
    </w:p>
    <w:p w:rsidR="006C221F" w:rsidRPr="0093305F" w:rsidRDefault="006C221F" w:rsidP="006C221F">
      <w:pPr>
        <w:spacing w:after="120" w:line="276" w:lineRule="auto"/>
        <w:ind w:left="720" w:hanging="720"/>
        <w:rPr>
          <w:lang w:bidi="te-IN"/>
        </w:rPr>
      </w:pPr>
      <w:r w:rsidRPr="0093305F">
        <w:rPr>
          <w:lang w:bidi="te-IN"/>
        </w:rPr>
        <w:t>Brunet, F., Dubois, K., Veizer, J., Nkoue Ndondo, G. R., Ndam Ngoupayou, J. R., Boeglin, J. L., and Probst, J. L.: Terrestrial and fluvial carbon fluxes in a tropical watershed: Nyong basin, Cameroun, Chem. Geol., 2, 563-572, 2009.</w:t>
      </w:r>
    </w:p>
    <w:p w:rsidR="006C221F" w:rsidRPr="0093305F" w:rsidRDefault="006C221F" w:rsidP="006C221F">
      <w:pPr>
        <w:spacing w:after="120" w:line="276" w:lineRule="auto"/>
        <w:ind w:left="720" w:hanging="720"/>
        <w:rPr>
          <w:lang w:bidi="te-IN"/>
        </w:rPr>
      </w:pPr>
      <w:r w:rsidRPr="0093305F">
        <w:rPr>
          <w:lang w:bidi="te-IN"/>
        </w:rPr>
        <w:t>Caquet, B., De Grandcourt, A., Thongo M'bou, A., Epron, D., Kinana, A., Saint André, L., and Nouvellon, Y.: Soil carbon balance in a tropical grassland: Estimation of soil respiration and its partitioning using a semi-empirical model, Agr. Forest. Meteorol., 158-159, 71-79, 2012.</w:t>
      </w:r>
    </w:p>
    <w:p w:rsidR="006C221F" w:rsidRPr="0093305F" w:rsidRDefault="006C221F" w:rsidP="006C221F">
      <w:pPr>
        <w:autoSpaceDE w:val="0"/>
        <w:autoSpaceDN w:val="0"/>
        <w:adjustRightInd w:val="0"/>
        <w:spacing w:after="120"/>
        <w:ind w:left="709" w:hanging="709"/>
        <w:rPr>
          <w:lang w:val="en-US"/>
        </w:rPr>
      </w:pPr>
      <w:r w:rsidRPr="0093305F">
        <w:rPr>
          <w:lang w:val="en-US"/>
        </w:rPr>
        <w:t>Castaldi, S., de Grandcourt, A., Rasile, A., Skiba, U., and Valentini, R.: Fluxes of CO</w:t>
      </w:r>
      <w:r w:rsidRPr="0093305F">
        <w:rPr>
          <w:vertAlign w:val="subscript"/>
          <w:lang w:val="en-US"/>
        </w:rPr>
        <w:t>2</w:t>
      </w:r>
      <w:r w:rsidRPr="0093305F">
        <w:rPr>
          <w:lang w:val="en-US"/>
        </w:rPr>
        <w:t>, CH</w:t>
      </w:r>
      <w:r w:rsidRPr="0093305F">
        <w:rPr>
          <w:vertAlign w:val="subscript"/>
          <w:lang w:val="en-US"/>
        </w:rPr>
        <w:t>4</w:t>
      </w:r>
      <w:r w:rsidRPr="0093305F">
        <w:rPr>
          <w:lang w:val="en-US"/>
        </w:rPr>
        <w:t xml:space="preserve"> and N</w:t>
      </w:r>
      <w:r w:rsidRPr="0093305F">
        <w:rPr>
          <w:vertAlign w:val="subscript"/>
          <w:lang w:val="en-US"/>
        </w:rPr>
        <w:t>2</w:t>
      </w:r>
      <w:r w:rsidRPr="0093305F">
        <w:rPr>
          <w:lang w:val="en-US"/>
        </w:rPr>
        <w:t xml:space="preserve">O from soil of burned grassland savannah of central Africa, Biogeosciences, 7, </w:t>
      </w:r>
      <w:r w:rsidR="00883CE3" w:rsidRPr="0093305F">
        <w:rPr>
          <w:rFonts w:hint="eastAsia"/>
          <w:lang w:val="en-US"/>
        </w:rPr>
        <w:t>3459</w:t>
      </w:r>
      <w:r w:rsidRPr="0093305F">
        <w:rPr>
          <w:lang w:val="en-US"/>
        </w:rPr>
        <w:t>-</w:t>
      </w:r>
      <w:r w:rsidR="00883CE3" w:rsidRPr="0093305F">
        <w:rPr>
          <w:rFonts w:hint="eastAsia"/>
          <w:lang w:val="en-US"/>
        </w:rPr>
        <w:t>3471</w:t>
      </w:r>
      <w:r w:rsidRPr="0093305F">
        <w:rPr>
          <w:lang w:val="en-US"/>
        </w:rPr>
        <w:t xml:space="preserve">, </w:t>
      </w:r>
      <w:r w:rsidR="00883CE3" w:rsidRPr="0093305F">
        <w:rPr>
          <w:lang w:val="en-US"/>
        </w:rPr>
        <w:t xml:space="preserve">doi:10.5194/bg-7-3459-2010, </w:t>
      </w:r>
      <w:r w:rsidRPr="0093305F">
        <w:rPr>
          <w:lang w:val="en-US"/>
        </w:rPr>
        <w:t>2010.</w:t>
      </w:r>
    </w:p>
    <w:p w:rsidR="006C221F" w:rsidRPr="0093305F" w:rsidRDefault="006C221F" w:rsidP="006C221F">
      <w:pPr>
        <w:autoSpaceDE w:val="0"/>
        <w:autoSpaceDN w:val="0"/>
        <w:adjustRightInd w:val="0"/>
        <w:spacing w:after="120"/>
        <w:ind w:left="709" w:hanging="709"/>
        <w:rPr>
          <w:lang w:val="en-US"/>
        </w:rPr>
      </w:pPr>
      <w:r w:rsidRPr="0093305F">
        <w:rPr>
          <w:lang w:val="en-US"/>
        </w:rPr>
        <w:t>Chapuis-Lardy, L., Metay, A., Martinet, M., Rabenarivo, M., Toucet, J., Douzet, J. M., Razafimbelo, T., Rabeharisoa, L., and Rakotoarisoa, J.: Nitrous oxide fluxes from malagasy agricultural soils, Geoderma, 148, 421-427, 2009.</w:t>
      </w:r>
    </w:p>
    <w:p w:rsidR="006C221F" w:rsidRPr="0093305F" w:rsidRDefault="006C221F" w:rsidP="006C221F">
      <w:pPr>
        <w:autoSpaceDE w:val="0"/>
        <w:autoSpaceDN w:val="0"/>
        <w:adjustRightInd w:val="0"/>
        <w:spacing w:after="120"/>
        <w:ind w:left="709" w:hanging="709"/>
        <w:rPr>
          <w:lang w:val="en-US"/>
        </w:rPr>
      </w:pPr>
      <w:r w:rsidRPr="0093305F">
        <w:rPr>
          <w:lang w:val="en-US"/>
        </w:rPr>
        <w:t>Chikowo, R., Mapfumo, P., Nyamugafata, P., and Giller, K. E.: Mineral n dynamics, leaching and nitrous oxide losses under maize following two-year improved fallows on a sandy loam soil in Zimbabwe, Plant Soil, 259, 315-330, 2004.</w:t>
      </w:r>
    </w:p>
    <w:p w:rsidR="006C221F" w:rsidRPr="0093305F" w:rsidRDefault="006C221F" w:rsidP="006C221F">
      <w:pPr>
        <w:spacing w:after="120" w:line="276" w:lineRule="auto"/>
        <w:ind w:left="720" w:hanging="720"/>
        <w:rPr>
          <w:lang w:bidi="te-IN"/>
        </w:rPr>
      </w:pPr>
      <w:r w:rsidRPr="0093305F">
        <w:rPr>
          <w:lang w:bidi="te-IN"/>
        </w:rPr>
        <w:t>Ciais, P., Bombelli, A., Williams, M., Piao, S. L., Chave, J., Ryan, C. M., Henry, M., Brender, P., and Valentini, R.: The Carbon Balance of Africa: Synthesis of Recent Research Studies, Philos. T. R. Soc. A, 269, 2038-2057, 2011.</w:t>
      </w:r>
    </w:p>
    <w:p w:rsidR="006C221F" w:rsidRDefault="006C221F" w:rsidP="006C221F">
      <w:pPr>
        <w:adjustRightInd w:val="0"/>
        <w:snapToGrid w:val="0"/>
        <w:spacing w:after="120" w:line="276" w:lineRule="auto"/>
        <w:ind w:left="720" w:hanging="720"/>
        <w:rPr>
          <w:lang w:val="en-US"/>
        </w:rPr>
      </w:pPr>
      <w:r w:rsidRPr="0093305F">
        <w:rPr>
          <w:lang w:val="en-US"/>
        </w:rPr>
        <w:t>Cropper, Jr. W., Ewel, K.C., and Raich, J.: The measurement of soil CO</w:t>
      </w:r>
      <w:r w:rsidRPr="0093305F">
        <w:rPr>
          <w:vertAlign w:val="subscript"/>
          <w:lang w:val="en-US"/>
        </w:rPr>
        <w:t>2</w:t>
      </w:r>
      <w:r w:rsidRPr="0093305F">
        <w:rPr>
          <w:lang w:val="en-US"/>
        </w:rPr>
        <w:t xml:space="preserve"> evolution in situ. Pedobiologia, 28, 35-40, 1985.</w:t>
      </w:r>
    </w:p>
    <w:p w:rsidR="00F92CA1" w:rsidRPr="00F92CA1" w:rsidRDefault="00F92CA1" w:rsidP="006C221F">
      <w:pPr>
        <w:adjustRightInd w:val="0"/>
        <w:snapToGrid w:val="0"/>
        <w:spacing w:after="120" w:line="276" w:lineRule="auto"/>
        <w:ind w:left="720" w:hanging="720"/>
        <w:rPr>
          <w:lang w:val="en-US"/>
        </w:rPr>
      </w:pPr>
      <w:r w:rsidRPr="00F92CA1">
        <w:rPr>
          <w:lang w:val="en-US"/>
        </w:rPr>
        <w:t xml:space="preserve">Davidson, E. A., Verchot, L. V., Cattanio, J. H., Ackerman, I. L., and Carvalho, J.: Effects of soil water content on soil respiration in forests and cattle pastures of eastern Amazonia, </w:t>
      </w:r>
      <w:r w:rsidR="00A129B2">
        <w:rPr>
          <w:lang w:val="en-US"/>
        </w:rPr>
        <w:t>Biogeochemistry, 48, 53-69, 2000.</w:t>
      </w:r>
    </w:p>
    <w:p w:rsidR="006C221F" w:rsidRPr="0093305F" w:rsidRDefault="00A129B2" w:rsidP="006C221F">
      <w:pPr>
        <w:autoSpaceDE w:val="0"/>
        <w:autoSpaceDN w:val="0"/>
        <w:adjustRightInd w:val="0"/>
        <w:spacing w:after="120"/>
        <w:ind w:left="709" w:hanging="709"/>
        <w:rPr>
          <w:lang w:val="en-US"/>
        </w:rPr>
      </w:pPr>
      <w:r>
        <w:rPr>
          <w:lang w:val="en-US"/>
        </w:rPr>
        <w:t>de Bruijn, A. M. G., Butterbach</w:t>
      </w:r>
      <w:r w:rsidR="006C221F" w:rsidRPr="0093305F">
        <w:rPr>
          <w:lang w:val="en-US"/>
        </w:rPr>
        <w:t>-Bahl, K., Blagodatsky, S., and Grote, R.: Model evaluation of different mechanisms driving freeze-thaw N</w:t>
      </w:r>
      <w:r w:rsidR="006C221F" w:rsidRPr="0093305F">
        <w:rPr>
          <w:vertAlign w:val="subscript"/>
          <w:lang w:val="en-US"/>
        </w:rPr>
        <w:t>2</w:t>
      </w:r>
      <w:r w:rsidR="006C221F" w:rsidRPr="0093305F">
        <w:rPr>
          <w:lang w:val="en-US"/>
        </w:rPr>
        <w:t>O emissions, Agric. Ecosyst. Environ., 133, 196-207, 2009.</w:t>
      </w:r>
    </w:p>
    <w:p w:rsidR="006C221F" w:rsidRPr="0093305F" w:rsidRDefault="006C221F" w:rsidP="006C221F">
      <w:pPr>
        <w:autoSpaceDE w:val="0"/>
        <w:autoSpaceDN w:val="0"/>
        <w:adjustRightInd w:val="0"/>
        <w:spacing w:after="120"/>
        <w:ind w:left="709" w:hanging="709"/>
        <w:rPr>
          <w:lang w:val="en-US"/>
        </w:rPr>
      </w:pPr>
      <w:r w:rsidRPr="0093305F">
        <w:rPr>
          <w:lang w:val="en-US"/>
        </w:rPr>
        <w:t>Delmas, R. A., Marenco, A., Tathy, J. P., Cros, B., and Baudet, J. G. R.: Sources and sinks of methane in African savanna. CH</w:t>
      </w:r>
      <w:r w:rsidRPr="0093305F">
        <w:rPr>
          <w:vertAlign w:val="subscript"/>
          <w:lang w:val="en-US"/>
        </w:rPr>
        <w:t>4</w:t>
      </w:r>
      <w:r w:rsidRPr="0093305F">
        <w:rPr>
          <w:lang w:val="en-US"/>
        </w:rPr>
        <w:t xml:space="preserve"> emissions from biomass burning, J. Geophys. Res., 96, </w:t>
      </w:r>
      <w:r w:rsidR="00861F3B" w:rsidRPr="0093305F">
        <w:rPr>
          <w:rFonts w:hint="eastAsia"/>
          <w:lang w:val="en-US"/>
        </w:rPr>
        <w:t xml:space="preserve">7287-7299, </w:t>
      </w:r>
      <w:r w:rsidRPr="0093305F">
        <w:rPr>
          <w:lang w:val="en-US"/>
        </w:rPr>
        <w:t>1991.</w:t>
      </w:r>
    </w:p>
    <w:p w:rsidR="0080678E" w:rsidRPr="0093305F" w:rsidRDefault="0080678E" w:rsidP="006C221F">
      <w:pPr>
        <w:autoSpaceDE w:val="0"/>
        <w:autoSpaceDN w:val="0"/>
        <w:adjustRightInd w:val="0"/>
        <w:spacing w:after="120"/>
        <w:ind w:left="709" w:hanging="709"/>
        <w:rPr>
          <w:lang w:val="en-US"/>
        </w:rPr>
      </w:pPr>
      <w:r w:rsidRPr="0093305F">
        <w:rPr>
          <w:lang w:val="en-US"/>
        </w:rPr>
        <w:t>DelSontro et al., 2011 dx.doi.org/10.1021/es2005545 | Environ. Sci. Technol. 2011, 45, 9866–9873</w:t>
      </w:r>
    </w:p>
    <w:p w:rsidR="006C221F" w:rsidRPr="0093305F" w:rsidRDefault="006C221F" w:rsidP="006C221F">
      <w:pPr>
        <w:pStyle w:val="CommentText"/>
        <w:spacing w:after="120" w:line="276" w:lineRule="auto"/>
        <w:ind w:left="720" w:hanging="720"/>
        <w:rPr>
          <w:sz w:val="24"/>
          <w:szCs w:val="24"/>
          <w:lang w:val="en-US"/>
        </w:rPr>
      </w:pPr>
      <w:r w:rsidRPr="0093305F">
        <w:rPr>
          <w:sz w:val="24"/>
          <w:szCs w:val="24"/>
          <w:lang w:val="en-US"/>
        </w:rPr>
        <w:t>Díaz-Pinés, E., Schindlbacher, A., Godino, M., Kitzler, B., Jandl, R., Zechmeister-Boltenstern, S., and Rubio, A.: Effects of tree species composition on the CO</w:t>
      </w:r>
      <w:r w:rsidRPr="0093305F">
        <w:rPr>
          <w:sz w:val="24"/>
          <w:szCs w:val="24"/>
          <w:vertAlign w:val="subscript"/>
          <w:lang w:val="en-US"/>
        </w:rPr>
        <w:t>2</w:t>
      </w:r>
      <w:r w:rsidRPr="0093305F">
        <w:rPr>
          <w:sz w:val="24"/>
          <w:szCs w:val="24"/>
          <w:lang w:val="en-US"/>
        </w:rPr>
        <w:t xml:space="preserve"> and N</w:t>
      </w:r>
      <w:r w:rsidRPr="0093305F">
        <w:rPr>
          <w:sz w:val="24"/>
          <w:szCs w:val="24"/>
          <w:vertAlign w:val="subscript"/>
          <w:lang w:val="en-US"/>
        </w:rPr>
        <w:t>2</w:t>
      </w:r>
      <w:r w:rsidRPr="0093305F">
        <w:rPr>
          <w:sz w:val="24"/>
          <w:szCs w:val="24"/>
          <w:lang w:val="en-US"/>
        </w:rPr>
        <w:t>O efflux of a Mediterranean mountain forest soil, Plant Soil, 384, 243-257, 2014.</w:t>
      </w:r>
    </w:p>
    <w:p w:rsidR="006C221F" w:rsidRPr="0093305F" w:rsidRDefault="006C221F" w:rsidP="006C221F">
      <w:pPr>
        <w:autoSpaceDE w:val="0"/>
        <w:autoSpaceDN w:val="0"/>
        <w:adjustRightInd w:val="0"/>
        <w:spacing w:after="120"/>
        <w:ind w:left="709" w:hanging="709"/>
        <w:rPr>
          <w:lang w:val="en-US"/>
        </w:rPr>
      </w:pPr>
      <w:r w:rsidRPr="0093305F">
        <w:rPr>
          <w:lang w:val="en-US"/>
        </w:rPr>
        <w:t>Dick, J., Kaya, B., Soutoura, M., Skiba, U., Smith, R., Niang, A., and Tabo, R.: The contribution of agricultural practices to nitrous oxide emissions in semi-arid Mali, Soil Use Manage., 24, 292-301, 2008.</w:t>
      </w:r>
    </w:p>
    <w:p w:rsidR="006C221F" w:rsidRPr="0093305F" w:rsidRDefault="006C221F" w:rsidP="006C221F">
      <w:pPr>
        <w:spacing w:after="120" w:line="276" w:lineRule="auto"/>
        <w:ind w:left="720" w:hanging="720"/>
        <w:rPr>
          <w:lang w:bidi="te-IN"/>
        </w:rPr>
      </w:pPr>
      <w:r w:rsidRPr="0093305F">
        <w:rPr>
          <w:lang w:bidi="te-IN"/>
        </w:rPr>
        <w:lastRenderedPageBreak/>
        <w:t>Dick, J., Skiba, U., and Wilson J.: The effect of rainfall on NO and N</w:t>
      </w:r>
      <w:r w:rsidRPr="0093305F">
        <w:rPr>
          <w:vertAlign w:val="subscript"/>
          <w:lang w:bidi="te-IN"/>
        </w:rPr>
        <w:t>2</w:t>
      </w:r>
      <w:r w:rsidRPr="0093305F">
        <w:rPr>
          <w:lang w:bidi="te-IN"/>
        </w:rPr>
        <w:t>O emissions from Ugandan agroforest soils, Phyton, 41, 73-80, 2001.</w:t>
      </w:r>
    </w:p>
    <w:p w:rsidR="006C221F" w:rsidRPr="0093305F" w:rsidRDefault="006C221F" w:rsidP="006C221F">
      <w:pPr>
        <w:autoSpaceDE w:val="0"/>
        <w:autoSpaceDN w:val="0"/>
        <w:adjustRightInd w:val="0"/>
        <w:spacing w:after="120"/>
        <w:ind w:left="709" w:hanging="709"/>
        <w:rPr>
          <w:lang w:val="en-US"/>
        </w:rPr>
      </w:pPr>
      <w:r w:rsidRPr="0093305F">
        <w:rPr>
          <w:lang w:val="en-US"/>
        </w:rPr>
        <w:t>Dick, J., Skiba, U., Munro, R., and Deans, D.: Effect of N-fixing and non n-fixing trees and crops on NO and N</w:t>
      </w:r>
      <w:r w:rsidRPr="0093305F">
        <w:rPr>
          <w:vertAlign w:val="subscript"/>
          <w:lang w:val="en-US"/>
        </w:rPr>
        <w:t>2</w:t>
      </w:r>
      <w:r w:rsidRPr="0093305F">
        <w:rPr>
          <w:lang w:val="en-US"/>
        </w:rPr>
        <w:t>O emissions from Senegalese soils, J. Biogeogr., 33, 416-423, 2006.</w:t>
      </w:r>
    </w:p>
    <w:p w:rsidR="006C221F" w:rsidRPr="0093305F" w:rsidRDefault="006C221F" w:rsidP="006C221F">
      <w:pPr>
        <w:pStyle w:val="CommentText"/>
        <w:spacing w:after="120" w:line="276" w:lineRule="auto"/>
        <w:ind w:left="720" w:hanging="720"/>
        <w:rPr>
          <w:sz w:val="24"/>
          <w:szCs w:val="24"/>
        </w:rPr>
      </w:pPr>
      <w:r w:rsidRPr="0093305F">
        <w:rPr>
          <w:sz w:val="24"/>
          <w:szCs w:val="24"/>
          <w:lang w:val="en-US"/>
        </w:rPr>
        <w:t>Dijkstra, F.A., Prior, S.A., Runion, G.B., Torbert, H.A., Tian, H., Lu, C., and Venterea, R.T.: Effects of elevated carbon dioxide and increased temperature on methane and nitrous oxide fluxes: evidence from field experiments, Front. Ecol. Environ., 10, 520-527, 2012.</w:t>
      </w:r>
    </w:p>
    <w:p w:rsidR="006C221F" w:rsidRPr="0093305F" w:rsidRDefault="006C221F" w:rsidP="006C221F">
      <w:pPr>
        <w:adjustRightInd w:val="0"/>
        <w:snapToGrid w:val="0"/>
        <w:spacing w:after="120" w:line="276" w:lineRule="auto"/>
        <w:ind w:left="720" w:hanging="720"/>
        <w:rPr>
          <w:lang w:val="en-US"/>
        </w:rPr>
      </w:pPr>
      <w:r w:rsidRPr="0093305F">
        <w:rPr>
          <w:lang w:val="en-US"/>
        </w:rPr>
        <w:t>Edwards, N.: The use of soda-lime for measuring respiration rates in terrestrial systems, Pedobiologia, 23, 321-330, 1982.</w:t>
      </w:r>
    </w:p>
    <w:p w:rsidR="006C221F" w:rsidRPr="0093305F" w:rsidRDefault="006C221F" w:rsidP="006C221F">
      <w:pPr>
        <w:autoSpaceDE w:val="0"/>
        <w:autoSpaceDN w:val="0"/>
        <w:adjustRightInd w:val="0"/>
        <w:spacing w:after="120"/>
        <w:ind w:left="709" w:hanging="709"/>
        <w:rPr>
          <w:lang w:val="en-US"/>
        </w:rPr>
      </w:pPr>
      <w:r w:rsidRPr="0093305F">
        <w:rPr>
          <w:lang w:val="en-US"/>
        </w:rPr>
        <w:t>Epron, D., Nouvellon, Y., Mareschal, L., e Moreira, R. M., Koutika, L.-S., Geneste, B., Delgado-Rojas, J. S., Laclau, J.-P., Sola, G., and de Moraes Goncalves, J. L.: Partitioning of net primary production in eucalyptus and acacia stands and in mixed-species plantations: Two case-studies in contrasting tropical environments, For. Ecol. Manage., 301, 102-111, 2013.</w:t>
      </w:r>
    </w:p>
    <w:p w:rsidR="006C221F" w:rsidRPr="0093305F" w:rsidRDefault="006C221F" w:rsidP="006C221F">
      <w:pPr>
        <w:autoSpaceDE w:val="0"/>
        <w:autoSpaceDN w:val="0"/>
        <w:adjustRightInd w:val="0"/>
        <w:spacing w:after="120"/>
        <w:ind w:left="709" w:hanging="709"/>
        <w:rPr>
          <w:lang w:val="en-US"/>
        </w:rPr>
      </w:pPr>
      <w:r w:rsidRPr="0093305F">
        <w:rPr>
          <w:lang w:val="en-US"/>
        </w:rPr>
        <w:t>Epron, D., Nouvellon, Y., Roupsard, O., Mouvondy, W., Mabiala, A., Saint-André, L., Joffre, R., Jourdan, C., Bonnefond, J.-M., Berbigier, P., and Hamel, O.: Spatial and temporal variations of soil respiration in a eucalyptus plantation in Congo, For. Ecol. Manage., 202, 149-160, 2004.</w:t>
      </w:r>
    </w:p>
    <w:p w:rsidR="006C221F" w:rsidRPr="0093305F" w:rsidRDefault="006C221F" w:rsidP="006C221F">
      <w:pPr>
        <w:spacing w:after="120" w:line="276" w:lineRule="auto"/>
        <w:ind w:left="720" w:hanging="720"/>
      </w:pPr>
      <w:r w:rsidRPr="0093305F">
        <w:t>Fan, Z., Neff, J.C., and Hanan, N.P.: Modeling pulsed soil respiration in an African savanna ecosystem, Agr. Forest. Meteorol., 200, 282-292, 2015.</w:t>
      </w:r>
    </w:p>
    <w:p w:rsidR="006C221F" w:rsidRPr="0093305F" w:rsidRDefault="006C221F" w:rsidP="006C221F">
      <w:pPr>
        <w:spacing w:after="120" w:line="276" w:lineRule="auto"/>
        <w:ind w:left="720" w:hanging="720"/>
        <w:rPr>
          <w:lang w:bidi="te-IN"/>
        </w:rPr>
      </w:pPr>
      <w:r w:rsidRPr="0093305F">
        <w:rPr>
          <w:lang w:bidi="te-IN"/>
        </w:rPr>
        <w:t xml:space="preserve">FAO: Global Forest Resources Assessment 2010, FAO Forestry Paper 163, Food and Agriculture Organization of the United Nations, Rome, 340 pp., available at: http://www.fao.org/forestry/fra/fra2010/en/, </w:t>
      </w:r>
      <w:r w:rsidR="00861F3B" w:rsidRPr="0093305F">
        <w:rPr>
          <w:lang w:bidi="te-IN"/>
        </w:rPr>
        <w:t xml:space="preserve">access October 1, 2015, </w:t>
      </w:r>
      <w:r w:rsidRPr="0093305F">
        <w:rPr>
          <w:lang w:bidi="te-IN"/>
        </w:rPr>
        <w:t>2010.</w:t>
      </w:r>
    </w:p>
    <w:p w:rsidR="006C221F" w:rsidRPr="0093305F" w:rsidRDefault="006C221F" w:rsidP="006C221F">
      <w:pPr>
        <w:spacing w:after="120" w:line="276" w:lineRule="auto"/>
        <w:ind w:left="720" w:hanging="720"/>
        <w:rPr>
          <w:lang w:bidi="te-IN"/>
        </w:rPr>
      </w:pPr>
      <w:r w:rsidRPr="0093305F">
        <w:rPr>
          <w:lang w:bidi="te-IN"/>
        </w:rPr>
        <w:t xml:space="preserve">FAOSTAT, </w:t>
      </w:r>
      <w:hyperlink r:id="rId9" w:anchor="ancor" w:history="1">
        <w:r w:rsidRPr="0093305F">
          <w:rPr>
            <w:rStyle w:val="Hyperlink"/>
            <w:color w:val="auto"/>
            <w:lang w:val="fr-FR" w:bidi="te-IN"/>
          </w:rPr>
          <w:t>http://faostat.fao.org/site/377/default.aspx#ancor</w:t>
        </w:r>
      </w:hyperlink>
      <w:r w:rsidRPr="0093305F">
        <w:t xml:space="preserve">, </w:t>
      </w:r>
      <w:r w:rsidR="00861F3B" w:rsidRPr="0093305F">
        <w:t xml:space="preserve"> access October 1, 2015.</w:t>
      </w:r>
    </w:p>
    <w:p w:rsidR="006C221F" w:rsidRPr="0093305F" w:rsidRDefault="006C221F" w:rsidP="006C221F">
      <w:pPr>
        <w:spacing w:after="120" w:line="276" w:lineRule="auto"/>
        <w:ind w:left="720" w:hanging="720"/>
        <w:rPr>
          <w:lang w:bidi="te-IN"/>
        </w:rPr>
      </w:pPr>
      <w:r w:rsidRPr="0093305F">
        <w:rPr>
          <w:lang w:bidi="te-IN"/>
        </w:rPr>
        <w:t>Franks, J. R. and Hadingham, B.:</w:t>
      </w:r>
      <w:r w:rsidRPr="0093305F">
        <w:t xml:space="preserve"> </w:t>
      </w:r>
      <w:r w:rsidRPr="0093305F">
        <w:rPr>
          <w:lang w:bidi="te-IN"/>
        </w:rPr>
        <w:t>Reducing greenhouse gas emissions from agriculture: Avoiding trivial solutions to a global problem, Land Use Policy, 29, 727-736, 2012.</w:t>
      </w:r>
    </w:p>
    <w:p w:rsidR="006C221F" w:rsidRPr="0093305F" w:rsidRDefault="006C221F" w:rsidP="006C221F">
      <w:pPr>
        <w:spacing w:after="120" w:line="276" w:lineRule="auto"/>
        <w:ind w:left="720" w:hanging="720"/>
        <w:rPr>
          <w:lang w:bidi="te-IN"/>
        </w:rPr>
      </w:pPr>
      <w:r w:rsidRPr="0093305F">
        <w:rPr>
          <w:lang w:bidi="te-IN"/>
        </w:rPr>
        <w:t>Frimpong, K.A., and Baggs, E.M.: Do combined applications of crop residues and inorganic fertilizer lower emission of N</w:t>
      </w:r>
      <w:r w:rsidRPr="0093305F">
        <w:rPr>
          <w:vertAlign w:val="subscript"/>
          <w:lang w:bidi="te-IN"/>
        </w:rPr>
        <w:t>2</w:t>
      </w:r>
      <w:r w:rsidRPr="0093305F">
        <w:rPr>
          <w:lang w:bidi="te-IN"/>
        </w:rPr>
        <w:t>O from soil?, Soil Use Manage., 26, 412-424, 2010.</w:t>
      </w:r>
    </w:p>
    <w:p w:rsidR="006C221F" w:rsidRPr="0093305F" w:rsidRDefault="006C221F" w:rsidP="006C221F">
      <w:pPr>
        <w:spacing w:after="120" w:line="276" w:lineRule="auto"/>
        <w:ind w:left="720" w:hanging="720"/>
        <w:rPr>
          <w:lang w:bidi="te-IN"/>
        </w:rPr>
      </w:pPr>
      <w:r w:rsidRPr="0093305F">
        <w:rPr>
          <w:lang w:bidi="te-IN"/>
        </w:rPr>
        <w:t>Frimpong, K.A., Yawson, D.O., Agyarko, K., and Baggs, E.M.: N</w:t>
      </w:r>
      <w:r w:rsidRPr="0093305F">
        <w:rPr>
          <w:vertAlign w:val="subscript"/>
          <w:lang w:bidi="te-IN"/>
        </w:rPr>
        <w:t>2</w:t>
      </w:r>
      <w:r w:rsidRPr="0093305F">
        <w:rPr>
          <w:lang w:bidi="te-IN"/>
        </w:rPr>
        <w:t>O emission and mineral N release in a tropical acrisol incorporated with mixed cowpea and maize residues, Agron., 2, 167-186, 2012.</w:t>
      </w:r>
    </w:p>
    <w:p w:rsidR="006C221F" w:rsidRPr="0093305F" w:rsidRDefault="006C221F" w:rsidP="006C221F">
      <w:pPr>
        <w:spacing w:after="120" w:line="276" w:lineRule="auto"/>
        <w:ind w:left="720" w:hanging="720"/>
        <w:rPr>
          <w:lang w:bidi="te-IN"/>
        </w:rPr>
      </w:pPr>
      <w:r w:rsidRPr="0093305F">
        <w:rPr>
          <w:lang w:bidi="te-IN"/>
        </w:rPr>
        <w:t>Frimpong, K.A., Yawson, D.O., Baggs, E.M., and Agyarko, K.: Does incorporation of cowpea-maize residue mixes influence nitrous oxide emission and mineral nitrogen release in a tropical luvisol?, Nutr. Cycl. Agroecosys., 91, 281-292, 2011.</w:t>
      </w:r>
    </w:p>
    <w:p w:rsidR="006C221F" w:rsidRPr="0093305F" w:rsidRDefault="006C221F" w:rsidP="006C221F">
      <w:pPr>
        <w:autoSpaceDE w:val="0"/>
        <w:autoSpaceDN w:val="0"/>
        <w:adjustRightInd w:val="0"/>
        <w:spacing w:after="120"/>
        <w:ind w:left="709" w:hanging="709"/>
        <w:rPr>
          <w:lang w:val="en-US"/>
        </w:rPr>
      </w:pPr>
      <w:r w:rsidRPr="0093305F">
        <w:rPr>
          <w:lang w:val="en-US"/>
        </w:rPr>
        <w:t>Garcia-Ruiz, R., and Baggs, E.: N</w:t>
      </w:r>
      <w:r w:rsidRPr="0093305F">
        <w:rPr>
          <w:vertAlign w:val="subscript"/>
          <w:lang w:val="en-US"/>
        </w:rPr>
        <w:t>2</w:t>
      </w:r>
      <w:r w:rsidRPr="0093305F">
        <w:rPr>
          <w:lang w:val="en-US"/>
        </w:rPr>
        <w:t>O emission from soil following combined application of fertiliser-N and ground weed residues, Plant Soil, 299, 263-274, 2007.</w:t>
      </w:r>
    </w:p>
    <w:p w:rsidR="006C221F" w:rsidRPr="0093305F" w:rsidRDefault="006C221F" w:rsidP="006C221F">
      <w:pPr>
        <w:spacing w:after="120" w:line="276" w:lineRule="auto"/>
        <w:ind w:left="720" w:hanging="720"/>
        <w:rPr>
          <w:lang w:bidi="te-IN"/>
        </w:rPr>
      </w:pPr>
      <w:r w:rsidRPr="0093305F">
        <w:rPr>
          <w:lang w:bidi="te-IN"/>
        </w:rPr>
        <w:t>Gentile, R., Vanlauwe, B., Chivenge, P., and Six, J.: Interactive effects from combining fertilizer and organic residue inputs on nitrogen transformations,</w:t>
      </w:r>
      <w:r w:rsidRPr="0093305F">
        <w:t xml:space="preserve"> </w:t>
      </w:r>
      <w:r w:rsidRPr="0093305F">
        <w:rPr>
          <w:lang w:bidi="te-IN"/>
        </w:rPr>
        <w:t>Soil Biol. Biochem., 40, 2375-2384, 2008.</w:t>
      </w:r>
    </w:p>
    <w:p w:rsidR="006C221F" w:rsidRPr="0093305F" w:rsidRDefault="006C221F" w:rsidP="006C221F">
      <w:pPr>
        <w:pStyle w:val="CommentText"/>
        <w:spacing w:after="120"/>
        <w:ind w:left="709" w:hanging="709"/>
        <w:rPr>
          <w:sz w:val="24"/>
          <w:szCs w:val="24"/>
        </w:rPr>
      </w:pPr>
      <w:r w:rsidRPr="0093305F">
        <w:rPr>
          <w:sz w:val="24"/>
          <w:szCs w:val="24"/>
          <w:lang w:val="en-US"/>
        </w:rPr>
        <w:t xml:space="preserve">Gharahi Ghehi, N., Werner, C., Cizungu Ntaboba, L., Mbonigaba Muhinda, J. J., Ranst, E. V., Butterbach-Bahl, K., Kiese, R., and Boeckx, P.: Spatial variations of nitrogen trace gas </w:t>
      </w:r>
      <w:r w:rsidRPr="0093305F">
        <w:rPr>
          <w:sz w:val="24"/>
          <w:szCs w:val="24"/>
          <w:lang w:val="en-US"/>
        </w:rPr>
        <w:lastRenderedPageBreak/>
        <w:t>emissions from tropical mountain forests in Nyungwe, Rwanda, Biogeosciences, 9, 1451-1463, 2012.</w:t>
      </w:r>
    </w:p>
    <w:p w:rsidR="006C221F" w:rsidRPr="0093305F" w:rsidRDefault="006C221F" w:rsidP="006C221F">
      <w:pPr>
        <w:spacing w:after="120" w:line="276" w:lineRule="auto"/>
        <w:ind w:left="720" w:hanging="720"/>
      </w:pPr>
      <w:r w:rsidRPr="0093305F">
        <w:t>Gharahi Ghehi, N., Werner, C., Hufkens, K., Kiese, R., Van Ranst, E., Nsabimana, D., Wallin, G., Klemedtsson, L., Butterbach-Bahl, K., and Boeckx, P.: N</w:t>
      </w:r>
      <w:r w:rsidRPr="0093305F">
        <w:rPr>
          <w:vertAlign w:val="subscript"/>
        </w:rPr>
        <w:t>2</w:t>
      </w:r>
      <w:r w:rsidRPr="0093305F">
        <w:t>O and NO emission from the Nyungwe tropical highland rainforest in Rwanda. Geoderma Regional, 2-3, 41-49, 2014.</w:t>
      </w:r>
    </w:p>
    <w:p w:rsidR="006C221F" w:rsidRPr="0093305F" w:rsidRDefault="006C221F" w:rsidP="006C221F">
      <w:pPr>
        <w:spacing w:after="120" w:line="276" w:lineRule="auto"/>
        <w:ind w:left="720" w:hanging="720"/>
        <w:rPr>
          <w:lang w:bidi="te-IN"/>
        </w:rPr>
      </w:pPr>
      <w:r w:rsidRPr="0093305F">
        <w:rPr>
          <w:lang w:bidi="te-IN"/>
        </w:rPr>
        <w:t>Gibbs, H. K., Ruesch, A. S., Achard, F., Clayton, M. K., Holmgren, P., Ramankutty, N., and Foley, J. A.:</w:t>
      </w:r>
      <w:r w:rsidRPr="0093305F">
        <w:rPr>
          <w:lang w:val="en-US"/>
        </w:rPr>
        <w:t xml:space="preserve"> Tropical forests were the primary sources of new agricultural land in the 1980s and 1990s</w:t>
      </w:r>
      <w:r w:rsidRPr="0093305F">
        <w:rPr>
          <w:lang w:bidi="te-IN"/>
        </w:rPr>
        <w:t>, P. Natl. Acad. Sci. USA, 107, 16732-16737, 2010.</w:t>
      </w:r>
    </w:p>
    <w:p w:rsidR="006C221F" w:rsidRPr="0093305F" w:rsidRDefault="006C221F" w:rsidP="006C221F">
      <w:pPr>
        <w:spacing w:after="120" w:line="276" w:lineRule="auto"/>
        <w:ind w:left="720" w:hanging="720"/>
        <w:rPr>
          <w:lang w:bidi="te-IN"/>
        </w:rPr>
      </w:pPr>
      <w:r w:rsidRPr="0093305F">
        <w:rPr>
          <w:lang w:bidi="te-IN"/>
        </w:rPr>
        <w:t xml:space="preserve">Goenster, S., Wiehle, M., Predotova, M., Gebauer, J., Ali, A.M., and Buerkert, A.: Gaseous emissions and soil fertility of homegardens in the Nuba Mountains, Sudan. J. Plant Nutr. Soil Sci., </w:t>
      </w:r>
      <w:r w:rsidR="00F93574" w:rsidRPr="0093305F">
        <w:rPr>
          <w:lang w:bidi="te-IN"/>
        </w:rPr>
        <w:t xml:space="preserve">178, 413-424, </w:t>
      </w:r>
      <w:r w:rsidRPr="0093305F">
        <w:rPr>
          <w:lang w:bidi="te-IN"/>
        </w:rPr>
        <w:t>2015.</w:t>
      </w:r>
    </w:p>
    <w:p w:rsidR="006C221F" w:rsidRPr="0093305F" w:rsidRDefault="006C221F" w:rsidP="006C221F">
      <w:pPr>
        <w:spacing w:after="120" w:line="276" w:lineRule="auto"/>
        <w:ind w:left="720" w:hanging="720"/>
        <w:rPr>
          <w:lang w:val="en-US"/>
        </w:rPr>
      </w:pPr>
      <w:r w:rsidRPr="0093305F">
        <w:rPr>
          <w:lang w:val="en-US"/>
        </w:rPr>
        <w:t>Gondwe, M. J., and Masamba, W. R.: Spatial and temporal dynamics of diffusive methane emissions in the Okavango delta, northern Botswana, Africa, Wetlands Ecol. Manage., 22, 63-78, 2014.</w:t>
      </w:r>
    </w:p>
    <w:p w:rsidR="006C221F" w:rsidRPr="0093305F" w:rsidRDefault="006C221F" w:rsidP="006C221F">
      <w:pPr>
        <w:spacing w:after="120" w:line="276" w:lineRule="auto"/>
        <w:ind w:left="720" w:hanging="720"/>
      </w:pPr>
      <w:r w:rsidRPr="0093305F">
        <w:t>Hall, N. M., Kaya, B., Dick, J., Skiba, U., Niang, A., and Tabo, R.: Effect of improved fallow on crop productivity, soil fertility and climate-forcing gas emissions in semi-arid conditions, Biol. Fertility Soils, 42, 224-230, 2006.</w:t>
      </w:r>
    </w:p>
    <w:p w:rsidR="006C221F" w:rsidRPr="0093305F" w:rsidRDefault="006C221F" w:rsidP="006C221F">
      <w:pPr>
        <w:spacing w:after="120" w:line="276" w:lineRule="auto"/>
        <w:ind w:left="720" w:hanging="720"/>
        <w:rPr>
          <w:lang w:bidi="te-IN"/>
        </w:rPr>
      </w:pPr>
      <w:r w:rsidRPr="0093305F">
        <w:rPr>
          <w:lang w:bidi="te-IN"/>
        </w:rPr>
        <w:t xml:space="preserve">Hickman, J. E., Tully, K. L., Groffman, P. M., Diru, W., and Palm, C. A. C. J. G.: A potential tipping point in tropical agriculture: Avoiding rapid increases in nitrous oxide fluxes from agricultural intensification in Kenya, </w:t>
      </w:r>
      <w:r w:rsidRPr="0093305F">
        <w:rPr>
          <w:lang w:val="en-US"/>
        </w:rPr>
        <w:t>J. Geophys. Res.,</w:t>
      </w:r>
      <w:r w:rsidRPr="0093305F">
        <w:rPr>
          <w:lang w:bidi="te-IN"/>
        </w:rPr>
        <w:t xml:space="preserve"> </w:t>
      </w:r>
      <w:r w:rsidR="00FF3A1A" w:rsidRPr="0093305F">
        <w:rPr>
          <w:lang w:bidi="te-IN"/>
        </w:rPr>
        <w:t>12, 938</w:t>
      </w:r>
      <w:r w:rsidR="00FF3A1A" w:rsidRPr="0093305F">
        <w:rPr>
          <w:rFonts w:hint="eastAsia"/>
          <w:lang w:bidi="te-IN"/>
        </w:rPr>
        <w:t>-</w:t>
      </w:r>
      <w:r w:rsidR="00FF3A1A" w:rsidRPr="0093305F">
        <w:rPr>
          <w:lang w:bidi="te-IN"/>
        </w:rPr>
        <w:t>951, doi: 10.1002/2015JG002913</w:t>
      </w:r>
      <w:r w:rsidR="00FF3A1A" w:rsidRPr="0093305F">
        <w:rPr>
          <w:rFonts w:hint="eastAsia"/>
          <w:lang w:bidi="te-IN"/>
        </w:rPr>
        <w:t xml:space="preserve">, </w:t>
      </w:r>
      <w:r w:rsidRPr="0093305F">
        <w:rPr>
          <w:lang w:bidi="te-IN"/>
        </w:rPr>
        <w:t>2015.</w:t>
      </w:r>
    </w:p>
    <w:p w:rsidR="006C221F" w:rsidRPr="0093305F" w:rsidRDefault="006C221F" w:rsidP="006C221F">
      <w:pPr>
        <w:spacing w:after="120" w:line="276" w:lineRule="auto"/>
        <w:ind w:left="720" w:hanging="720"/>
        <w:rPr>
          <w:lang w:bidi="te-IN"/>
        </w:rPr>
      </w:pPr>
      <w:r w:rsidRPr="0093305F">
        <w:rPr>
          <w:lang w:bidi="te-IN"/>
        </w:rPr>
        <w:t>Hickman, J.</w:t>
      </w:r>
      <w:r w:rsidR="00861F3B" w:rsidRPr="0093305F">
        <w:rPr>
          <w:rFonts w:hint="eastAsia"/>
          <w:lang w:bidi="te-IN"/>
        </w:rPr>
        <w:t xml:space="preserve"> E</w:t>
      </w:r>
      <w:r w:rsidR="00A43D90" w:rsidRPr="0093305F">
        <w:rPr>
          <w:rFonts w:hint="eastAsia"/>
          <w:lang w:bidi="te-IN"/>
        </w:rPr>
        <w:t>.</w:t>
      </w:r>
      <w:r w:rsidRPr="0093305F">
        <w:rPr>
          <w:lang w:bidi="te-IN"/>
        </w:rPr>
        <w:t>, Palm, C., Mutuo, P., Melillo, J., and Tang, J.: Nitrous oxide (N</w:t>
      </w:r>
      <w:r w:rsidRPr="0093305F">
        <w:rPr>
          <w:vertAlign w:val="subscript"/>
          <w:lang w:bidi="te-IN"/>
        </w:rPr>
        <w:t>2</w:t>
      </w:r>
      <w:r w:rsidRPr="0093305F">
        <w:rPr>
          <w:lang w:bidi="te-IN"/>
        </w:rPr>
        <w:t>O) emissions in response to increasing</w:t>
      </w:r>
      <w:r w:rsidR="004F355C" w:rsidRPr="0093305F">
        <w:rPr>
          <w:lang w:bidi="te-IN"/>
        </w:rPr>
        <w:t xml:space="preserve"> fertilizer addition in maize (Z</w:t>
      </w:r>
      <w:r w:rsidRPr="0093305F">
        <w:rPr>
          <w:lang w:bidi="te-IN"/>
        </w:rPr>
        <w:t xml:space="preserve">ea </w:t>
      </w:r>
      <w:r w:rsidR="004F355C" w:rsidRPr="0093305F">
        <w:rPr>
          <w:lang w:bidi="te-IN"/>
        </w:rPr>
        <w:t>m</w:t>
      </w:r>
      <w:r w:rsidRPr="0093305F">
        <w:rPr>
          <w:lang w:bidi="te-IN"/>
        </w:rPr>
        <w:t xml:space="preserve">ays </w:t>
      </w:r>
      <w:r w:rsidR="004F355C" w:rsidRPr="0093305F">
        <w:rPr>
          <w:lang w:bidi="te-IN"/>
        </w:rPr>
        <w:t>L</w:t>
      </w:r>
      <w:r w:rsidRPr="0093305F">
        <w:rPr>
          <w:lang w:bidi="te-IN"/>
        </w:rPr>
        <w:t>.) agriculture in western Kenya, Nutr. Cycl. Agroecosys., 100, 177-187, 2014.</w:t>
      </w:r>
    </w:p>
    <w:p w:rsidR="006C221F" w:rsidRPr="0093305F" w:rsidRDefault="006C221F" w:rsidP="006C221F">
      <w:pPr>
        <w:spacing w:after="120" w:line="276" w:lineRule="auto"/>
        <w:ind w:left="720" w:hanging="720"/>
        <w:rPr>
          <w:lang w:bidi="te-IN"/>
        </w:rPr>
      </w:pPr>
      <w:r w:rsidRPr="0093305F">
        <w:rPr>
          <w:lang w:bidi="te-IN"/>
        </w:rPr>
        <w:t>Hickman, J.E., Havlikova, M., Kroeze, C., Palm, C.A.: Current and future nitrous oxide emissions from African agriculture, Curr. Opin. Environ. Sustain., 3, 370-378, 2011.</w:t>
      </w:r>
    </w:p>
    <w:p w:rsidR="006C221F" w:rsidRPr="0093305F" w:rsidRDefault="006C221F" w:rsidP="006C221F">
      <w:pPr>
        <w:spacing w:after="120" w:line="276" w:lineRule="auto"/>
        <w:ind w:left="720" w:hanging="720"/>
        <w:rPr>
          <w:lang w:bidi="te-IN"/>
        </w:rPr>
      </w:pPr>
      <w:r w:rsidRPr="0093305F">
        <w:rPr>
          <w:lang w:bidi="te-IN"/>
        </w:rPr>
        <w:t>Intergovernmental Panel on Climate Change (IPCC): Guidelines for national greenhouse gas inventories, Available at http://www.ipcc-nggip.iges.or.jp/public/2006gl/index.html [verified 27 March 2015]. Geneva, Switzerland, 2006.</w:t>
      </w:r>
    </w:p>
    <w:p w:rsidR="00A82304" w:rsidRDefault="00A82304" w:rsidP="00A82304">
      <w:pPr>
        <w:spacing w:after="120" w:line="276" w:lineRule="auto"/>
        <w:ind w:left="720" w:hanging="720"/>
        <w:rPr>
          <w:lang w:bidi="te-IN"/>
        </w:rPr>
      </w:pPr>
      <w:r w:rsidRPr="0093305F">
        <w:rPr>
          <w:lang w:bidi="te-IN"/>
        </w:rPr>
        <w:t>IPCC: Summary for policymakers, in: Climate Change 2014, Mitigation of Climate Change, contribution of Working Group III to the Fifth Assessment Report of the Intergovernmental</w:t>
      </w:r>
      <w:r w:rsidRPr="0093305F">
        <w:rPr>
          <w:rFonts w:hint="eastAsia"/>
          <w:lang w:bidi="te-IN"/>
        </w:rPr>
        <w:t xml:space="preserve"> </w:t>
      </w:r>
      <w:r w:rsidRPr="0093305F">
        <w:rPr>
          <w:lang w:bidi="te-IN"/>
        </w:rPr>
        <w:t>Panel on Climate Change, edited by: Edenhofer, O., Pichs-Madruga, R., Sokona, Y., Farahani, E., Kadner, S., Seyboth, K., Adler, A., Baum, I., Brunner, S., Eickemeier, P., Kriemann, B., Savolainen, J., Schlomer, S., von Stechow, C., Zwickel, T., and Minx, J. C., Cambridge University Press, Cambridge, UK and New York, NY, USA, 1</w:t>
      </w:r>
      <w:r w:rsidRPr="0093305F">
        <w:rPr>
          <w:rFonts w:hint="eastAsia"/>
          <w:lang w:bidi="te-IN"/>
        </w:rPr>
        <w:t>-</w:t>
      </w:r>
      <w:r w:rsidRPr="0093305F">
        <w:rPr>
          <w:lang w:bidi="te-IN"/>
        </w:rPr>
        <w:t>30, 2014.</w:t>
      </w:r>
    </w:p>
    <w:p w:rsidR="009728AB" w:rsidRPr="0093305F" w:rsidRDefault="009728AB" w:rsidP="00A82304">
      <w:pPr>
        <w:spacing w:after="120" w:line="276" w:lineRule="auto"/>
        <w:ind w:left="720" w:hanging="720"/>
        <w:rPr>
          <w:lang w:bidi="te-IN"/>
        </w:rPr>
      </w:pPr>
      <w:r w:rsidRPr="009728AB">
        <w:rPr>
          <w:lang w:bidi="te-IN"/>
        </w:rPr>
        <w:t xml:space="preserve">Iqbal, J., Castellano, M. J., and Parkin, T. B.: Evaluation of photoacoustic infrared spectroscopy for simultaneous measurement of </w:t>
      </w:r>
      <w:r>
        <w:rPr>
          <w:rFonts w:hint="eastAsia"/>
          <w:lang w:bidi="te-IN"/>
        </w:rPr>
        <w:t>N</w:t>
      </w:r>
      <w:r w:rsidR="00492BF3" w:rsidRPr="00492BF3">
        <w:rPr>
          <w:vertAlign w:val="subscript"/>
          <w:lang w:bidi="te-IN"/>
        </w:rPr>
        <w:t>2</w:t>
      </w:r>
      <w:r>
        <w:rPr>
          <w:rFonts w:hint="eastAsia"/>
          <w:lang w:bidi="te-IN"/>
        </w:rPr>
        <w:t>O</w:t>
      </w:r>
      <w:r w:rsidRPr="009728AB">
        <w:rPr>
          <w:lang w:bidi="te-IN"/>
        </w:rPr>
        <w:t xml:space="preserve"> and </w:t>
      </w:r>
      <w:r>
        <w:rPr>
          <w:rFonts w:hint="eastAsia"/>
          <w:lang w:bidi="te-IN"/>
        </w:rPr>
        <w:t>CO</w:t>
      </w:r>
      <w:r w:rsidR="00492BF3" w:rsidRPr="00492BF3">
        <w:rPr>
          <w:vertAlign w:val="subscript"/>
          <w:lang w:bidi="te-IN"/>
        </w:rPr>
        <w:t>2</w:t>
      </w:r>
      <w:r w:rsidRPr="009728AB">
        <w:rPr>
          <w:lang w:bidi="te-IN"/>
        </w:rPr>
        <w:t xml:space="preserve"> gas concentrations and fluxes at the soil surface, </w:t>
      </w:r>
      <w:r w:rsidRPr="0093305F">
        <w:rPr>
          <w:lang w:bidi="te-IN"/>
        </w:rPr>
        <w:t>Global Change Biol.,</w:t>
      </w:r>
      <w:r w:rsidRPr="009728AB">
        <w:rPr>
          <w:lang w:bidi="te-IN"/>
        </w:rPr>
        <w:t xml:space="preserve"> 19, 327-336, 2013.</w:t>
      </w:r>
    </w:p>
    <w:p w:rsidR="006C221F" w:rsidRPr="0093305F" w:rsidRDefault="006C221F" w:rsidP="006C221F">
      <w:pPr>
        <w:pStyle w:val="CommentText"/>
        <w:spacing w:after="120" w:line="276" w:lineRule="auto"/>
        <w:ind w:left="720" w:hanging="720"/>
        <w:rPr>
          <w:sz w:val="24"/>
          <w:szCs w:val="24"/>
          <w:lang w:val="en-US"/>
        </w:rPr>
      </w:pPr>
      <w:r w:rsidRPr="0093305F">
        <w:rPr>
          <w:sz w:val="24"/>
          <w:szCs w:val="24"/>
          <w:lang w:val="en-US"/>
        </w:rPr>
        <w:t xml:space="preserve">Jin, V. L., Baker, J. M., Johnson, J. M. F., Karlen, D. L., Lehman, R. M., Osborne, S. L., Sauer, T. J., Stott, D. E., Varvel, G. E., and Venterea, R. T.: Soil greenhouse gas emissions in </w:t>
      </w:r>
      <w:r w:rsidRPr="0093305F">
        <w:rPr>
          <w:sz w:val="24"/>
          <w:szCs w:val="24"/>
          <w:lang w:val="en-US"/>
        </w:rPr>
        <w:lastRenderedPageBreak/>
        <w:t>response to corn stover removal and tillage management across the us corn belt, BioEnergy Research, 7, 517-527, 2014.</w:t>
      </w:r>
    </w:p>
    <w:p w:rsidR="006C221F" w:rsidRPr="0093305F" w:rsidRDefault="006C221F" w:rsidP="006C221F">
      <w:pPr>
        <w:pStyle w:val="CommentText"/>
        <w:spacing w:after="120" w:line="276" w:lineRule="auto"/>
        <w:ind w:left="720" w:hanging="720"/>
        <w:rPr>
          <w:sz w:val="24"/>
          <w:szCs w:val="24"/>
          <w:lang w:val="en-US"/>
        </w:rPr>
      </w:pPr>
      <w:r w:rsidRPr="0093305F">
        <w:rPr>
          <w:sz w:val="24"/>
          <w:szCs w:val="24"/>
          <w:lang w:val="en-US"/>
        </w:rPr>
        <w:t>Kim, D.-G., and Kirschbaum, M. U.: The effect of land-use change on the net exchange rates of greenhouse gases: A compilation of estimates, Agr. Ecosyst. Environ., 208, 114-126, 2015.</w:t>
      </w:r>
    </w:p>
    <w:p w:rsidR="006C221F" w:rsidRPr="0093305F" w:rsidRDefault="006C221F" w:rsidP="006C221F">
      <w:pPr>
        <w:autoSpaceDE w:val="0"/>
        <w:autoSpaceDN w:val="0"/>
        <w:adjustRightInd w:val="0"/>
        <w:spacing w:after="120"/>
        <w:ind w:left="709" w:hanging="709"/>
        <w:rPr>
          <w:lang w:val="en-US"/>
        </w:rPr>
      </w:pPr>
      <w:r w:rsidRPr="0093305F">
        <w:rPr>
          <w:lang w:val="en-US"/>
        </w:rPr>
        <w:t>Kim, D.-G., Hernandez-Ramirez, G., and Giltrap, D.: Linear and nonlinear dependency of direct nitrous oxide emissions on fertilizer nitrogen input: A meta-analysis, Agr. Ecosyst. Environ., 168, 53-65, 2013.</w:t>
      </w:r>
    </w:p>
    <w:p w:rsidR="006C221F" w:rsidRPr="0093305F" w:rsidRDefault="006C221F" w:rsidP="006C221F">
      <w:pPr>
        <w:pStyle w:val="CommentText"/>
        <w:spacing w:after="120" w:line="276" w:lineRule="auto"/>
        <w:ind w:left="720" w:hanging="720"/>
        <w:rPr>
          <w:sz w:val="24"/>
          <w:szCs w:val="24"/>
          <w:lang w:val="en-US"/>
        </w:rPr>
      </w:pPr>
      <w:r w:rsidRPr="0093305F">
        <w:rPr>
          <w:sz w:val="24"/>
          <w:szCs w:val="24"/>
          <w:lang w:val="en-US"/>
        </w:rPr>
        <w:t>Kim, D.-G., Mu, S., Kang, S., and Lee, D.: Factors controlling soil CO</w:t>
      </w:r>
      <w:r w:rsidRPr="0093305F">
        <w:rPr>
          <w:sz w:val="24"/>
          <w:szCs w:val="24"/>
          <w:vertAlign w:val="subscript"/>
          <w:lang w:val="en-US"/>
        </w:rPr>
        <w:t>2</w:t>
      </w:r>
      <w:r w:rsidRPr="0093305F">
        <w:rPr>
          <w:sz w:val="24"/>
          <w:szCs w:val="24"/>
          <w:lang w:val="en-US"/>
        </w:rPr>
        <w:t xml:space="preserve"> effluxes and the effects of rewetting on effluxes in adjacent deciduous, coniferous, and mixed forests in Korea, Soil Biol. Biochem., 42, 576-585, 2010.</w:t>
      </w:r>
    </w:p>
    <w:p w:rsidR="006C221F" w:rsidRPr="0093305F" w:rsidRDefault="006C221F" w:rsidP="006C221F">
      <w:pPr>
        <w:pStyle w:val="CommentText"/>
        <w:spacing w:after="120" w:line="276" w:lineRule="auto"/>
        <w:ind w:left="720" w:hanging="720"/>
        <w:rPr>
          <w:sz w:val="24"/>
          <w:szCs w:val="24"/>
          <w:lang w:val="en-US"/>
        </w:rPr>
      </w:pPr>
      <w:r w:rsidRPr="0093305F">
        <w:rPr>
          <w:sz w:val="24"/>
          <w:szCs w:val="24"/>
          <w:lang w:val="en-US"/>
        </w:rPr>
        <w:t>Kim, D.-G., Vargas, R., Bond-Lamberty, B., and Turetsky, M.R.: Effects of soil rewetting and thawing on soil gas fluxes: a review of current literature and suggestions for future research, Biogeosciences, 9, 2459-2483, 2012b.</w:t>
      </w:r>
    </w:p>
    <w:p w:rsidR="006C221F" w:rsidRPr="0093305F" w:rsidRDefault="006C221F" w:rsidP="006C221F">
      <w:pPr>
        <w:pStyle w:val="CommentText"/>
        <w:spacing w:after="120" w:line="276" w:lineRule="auto"/>
        <w:ind w:left="720" w:hanging="720"/>
        <w:rPr>
          <w:sz w:val="24"/>
          <w:szCs w:val="24"/>
          <w:lang w:val="en-US"/>
        </w:rPr>
      </w:pPr>
      <w:r w:rsidRPr="0093305F">
        <w:rPr>
          <w:sz w:val="24"/>
          <w:szCs w:val="24"/>
          <w:lang w:val="en-US"/>
        </w:rPr>
        <w:t>Kim, D.-G.: Estimation of net gain of soil carbon in a nitrogen-fixing tree and crop intercropping system in sub-Saharan Africa: Results from re-examining a study, Agroforest. Sys., 86, 175-184, 2012a.</w:t>
      </w:r>
    </w:p>
    <w:p w:rsidR="006C221F" w:rsidRPr="0093305F" w:rsidRDefault="006C221F" w:rsidP="006C221F">
      <w:pPr>
        <w:spacing w:after="120" w:line="276" w:lineRule="auto"/>
        <w:ind w:left="720" w:hanging="720"/>
        <w:rPr>
          <w:lang w:bidi="te-IN"/>
        </w:rPr>
      </w:pPr>
      <w:r w:rsidRPr="0093305F">
        <w:rPr>
          <w:lang w:bidi="te-IN"/>
        </w:rPr>
        <w:t>Kim, Y. S., Makoto, K., Takakai, F., Shibata, H., Satomura, T., Takagi, K., Hatano, R., and Koike, T.: Greenhouse gas emissions after a prescribed fire in white birch-dwarf bamboo stands in northern Japan, focusing on the role of charcoal, Eur J. of For. Res., 130, 1031-1044, 2011.</w:t>
      </w:r>
    </w:p>
    <w:p w:rsidR="000A086A" w:rsidRPr="0093305F" w:rsidRDefault="000A086A" w:rsidP="006C221F">
      <w:pPr>
        <w:spacing w:after="120" w:line="276" w:lineRule="auto"/>
        <w:ind w:left="720" w:hanging="720"/>
        <w:rPr>
          <w:lang w:bidi="te-IN"/>
        </w:rPr>
      </w:pPr>
      <w:r w:rsidRPr="0093305F">
        <w:rPr>
          <w:lang w:bidi="te-IN"/>
        </w:rPr>
        <w:t xml:space="preserve">Kimaro, A., Mpanda, M., Rioux, J., Aynekulu, E., Shaba, S., Thiong'o, M., Mutuo, P., Abwanda, S., Shepherd, K., Neufeldt, H., and Rosenstock, T.: Is conservation agriculture 'climate-smart' for maize farmers in the highlands of </w:t>
      </w:r>
      <w:r w:rsidR="00156C2E" w:rsidRPr="0093305F">
        <w:rPr>
          <w:lang w:bidi="te-IN"/>
        </w:rPr>
        <w:t>Tanzania</w:t>
      </w:r>
      <w:r w:rsidRPr="0093305F">
        <w:rPr>
          <w:lang w:bidi="te-IN"/>
        </w:rPr>
        <w:t xml:space="preserve">?, </w:t>
      </w:r>
      <w:r w:rsidR="00156C2E" w:rsidRPr="0093305F">
        <w:rPr>
          <w:lang w:bidi="te-IN"/>
        </w:rPr>
        <w:t>Nutr. Cycl. Agroecosys.</w:t>
      </w:r>
      <w:r w:rsidRPr="0093305F">
        <w:rPr>
          <w:lang w:bidi="te-IN"/>
        </w:rPr>
        <w:t xml:space="preserve">, </w:t>
      </w:r>
      <w:r w:rsidR="00AD15E9" w:rsidRPr="00AD15E9">
        <w:rPr>
          <w:lang w:bidi="te-IN"/>
        </w:rPr>
        <w:t>105, 217-228</w:t>
      </w:r>
      <w:r w:rsidR="00AD15E9">
        <w:rPr>
          <w:rFonts w:hint="eastAsia"/>
          <w:lang w:bidi="te-IN"/>
        </w:rPr>
        <w:t xml:space="preserve">, </w:t>
      </w:r>
      <w:r w:rsidRPr="0093305F">
        <w:rPr>
          <w:lang w:bidi="te-IN"/>
        </w:rPr>
        <w:t>10.1007/s10705-015-9711-8, 201</w:t>
      </w:r>
      <w:r w:rsidR="00AD15E9">
        <w:rPr>
          <w:rFonts w:hint="eastAsia"/>
          <w:lang w:bidi="te-IN"/>
        </w:rPr>
        <w:t>6</w:t>
      </w:r>
      <w:r w:rsidRPr="0093305F">
        <w:rPr>
          <w:lang w:bidi="te-IN"/>
        </w:rPr>
        <w:t>.</w:t>
      </w:r>
    </w:p>
    <w:p w:rsidR="006C221F" w:rsidRPr="0093305F" w:rsidRDefault="006C221F" w:rsidP="006C221F">
      <w:pPr>
        <w:spacing w:after="120" w:line="276" w:lineRule="auto"/>
        <w:ind w:left="720" w:hanging="720"/>
        <w:rPr>
          <w:lang w:bidi="te-IN"/>
        </w:rPr>
      </w:pPr>
      <w:r w:rsidRPr="0093305F">
        <w:rPr>
          <w:lang w:bidi="te-IN"/>
        </w:rPr>
        <w:t>Kimetu, J., Mugendi, D., Bationo, A., Palm, C., Mutuo, P., Kihara, J., Nandwa, S., and Giller, K.: Partial balance of nitrogen in a maize cropp</w:t>
      </w:r>
      <w:r w:rsidR="00FB2DF0" w:rsidRPr="0093305F">
        <w:rPr>
          <w:lang w:bidi="te-IN"/>
        </w:rPr>
        <w:t>ing system in humic nitisol of C</w:t>
      </w:r>
      <w:r w:rsidRPr="0093305F">
        <w:rPr>
          <w:lang w:bidi="te-IN"/>
        </w:rPr>
        <w:t>entral Kenya, Nutr. Cycl. Agroecosys., 76, 261-270, 200</w:t>
      </w:r>
      <w:r w:rsidR="00FB2DF0" w:rsidRPr="0093305F">
        <w:rPr>
          <w:lang w:bidi="te-IN"/>
        </w:rPr>
        <w:t>7</w:t>
      </w:r>
      <w:r w:rsidRPr="0093305F">
        <w:rPr>
          <w:lang w:bidi="te-IN"/>
        </w:rPr>
        <w:t>.</w:t>
      </w:r>
    </w:p>
    <w:p w:rsidR="006C221F" w:rsidRPr="0093305F" w:rsidRDefault="006C221F" w:rsidP="006C221F">
      <w:pPr>
        <w:pStyle w:val="CommentText"/>
        <w:spacing w:after="120"/>
        <w:ind w:left="709" w:hanging="709"/>
        <w:rPr>
          <w:sz w:val="24"/>
          <w:szCs w:val="24"/>
        </w:rPr>
      </w:pPr>
      <w:r w:rsidRPr="0093305F">
        <w:rPr>
          <w:sz w:val="24"/>
          <w:szCs w:val="24"/>
          <w:lang w:val="en-US"/>
        </w:rPr>
        <w:t>Koerber, G. R., Edwards-Jones, G., Hill, P. W., Nyeko, P., York, E. H., and Jones, D. L.: Geographical variation in carbon dioxide fluxes from soils in agro-ecosystems and its implications for life-cycle assessment, J. Appl. Ecol., 46, 306-314, 2009.</w:t>
      </w:r>
    </w:p>
    <w:p w:rsidR="006C221F" w:rsidRPr="0093305F" w:rsidRDefault="006C221F" w:rsidP="006C221F">
      <w:pPr>
        <w:spacing w:after="120" w:line="276" w:lineRule="auto"/>
        <w:ind w:left="720" w:hanging="720"/>
        <w:rPr>
          <w:lang w:bidi="te-IN"/>
        </w:rPr>
      </w:pPr>
      <w:r w:rsidRPr="0093305F">
        <w:rPr>
          <w:lang w:bidi="te-IN"/>
        </w:rPr>
        <w:t>Koné, Y. J. M., Abril, G., Kouadio, K. N., Delille, B., and Borges, A. V.: Seasonal variability of carbon dioxide in the rivers and lagoons of Ivory Coast (West Africa), Estuaries Coast., 32, 246-260, 2009.</w:t>
      </w:r>
    </w:p>
    <w:p w:rsidR="006C221F" w:rsidRPr="0093305F" w:rsidRDefault="006C221F" w:rsidP="006C221F">
      <w:pPr>
        <w:spacing w:after="120" w:line="276" w:lineRule="auto"/>
        <w:ind w:left="720" w:hanging="720"/>
        <w:rPr>
          <w:lang w:bidi="te-IN"/>
        </w:rPr>
      </w:pPr>
      <w:r w:rsidRPr="0093305F">
        <w:rPr>
          <w:lang w:bidi="te-IN"/>
        </w:rPr>
        <w:t>Kulmala, L., Aaltonen, H., Berninger, F., Kieloaho, A.-J., Levula, J., Bäck, J., Hari, P., Kolari, P., Korhonen, J. F. J., Kulmala, M., Nikinmaa, E., Pihlatie, M., Vesala, T., and Pumpanen, J.: Changes in biogeochemistry and carbon fluxes in a boreal forest after the clear-cutting and partial burning of slash, Agr. Forest. Meteorol., 188, 33-44, 2014.</w:t>
      </w:r>
    </w:p>
    <w:p w:rsidR="006C221F" w:rsidRPr="0093305F" w:rsidRDefault="006C221F" w:rsidP="006C221F">
      <w:pPr>
        <w:autoSpaceDE w:val="0"/>
        <w:autoSpaceDN w:val="0"/>
        <w:adjustRightInd w:val="0"/>
        <w:spacing w:after="120"/>
        <w:ind w:left="709" w:hanging="709"/>
        <w:rPr>
          <w:lang w:val="en-US"/>
        </w:rPr>
      </w:pPr>
      <w:r w:rsidRPr="0093305F">
        <w:rPr>
          <w:lang w:val="en-US"/>
        </w:rPr>
        <w:t>Lamade, E., Djegui, N., and Leterme, P.: Estimation of carbon allocation to the roots from soil respiration measurements of oil palm, Plant Soil, 181, 329-339, 1996.</w:t>
      </w:r>
    </w:p>
    <w:p w:rsidR="006C221F" w:rsidRPr="0093305F" w:rsidRDefault="006C221F" w:rsidP="006C221F">
      <w:pPr>
        <w:pStyle w:val="CommentText"/>
        <w:spacing w:after="120" w:line="276" w:lineRule="auto"/>
        <w:ind w:left="720" w:hanging="720"/>
        <w:rPr>
          <w:sz w:val="24"/>
          <w:szCs w:val="24"/>
        </w:rPr>
      </w:pPr>
      <w:r w:rsidRPr="0093305F">
        <w:rPr>
          <w:sz w:val="24"/>
          <w:szCs w:val="24"/>
        </w:rPr>
        <w:t>Lane, R. W., Menon, M., McQuaid, J. B., Adams, D. G., Thomas, A. D., Hoon, S. R., and Dougill, A. J.: Laboratory analysis of the effects of elevated atmospheric carbon dioxide on respiration in biological soil crusts, J. Arid Environ., 98, 52-59, 2013.</w:t>
      </w:r>
    </w:p>
    <w:p w:rsidR="006C221F" w:rsidRPr="0093305F" w:rsidRDefault="006C221F" w:rsidP="006C221F">
      <w:pPr>
        <w:adjustRightInd w:val="0"/>
        <w:snapToGrid w:val="0"/>
        <w:spacing w:after="120" w:line="276" w:lineRule="auto"/>
        <w:ind w:left="720" w:hanging="720"/>
        <w:rPr>
          <w:lang w:val="en-US"/>
        </w:rPr>
      </w:pPr>
      <w:r w:rsidRPr="0093305F">
        <w:rPr>
          <w:lang w:val="en-US"/>
        </w:rPr>
        <w:lastRenderedPageBreak/>
        <w:t>Lee, K.-H., and Jose, S.: Soil respiration and microbial biomass in a pecan-cotton alley cropping system in southern USA, Agroforest. Syst., 58, 45-54, 2003.</w:t>
      </w:r>
    </w:p>
    <w:p w:rsidR="006C221F" w:rsidRPr="0093305F" w:rsidRDefault="006C221F" w:rsidP="006C221F">
      <w:pPr>
        <w:adjustRightInd w:val="0"/>
        <w:snapToGrid w:val="0"/>
        <w:spacing w:after="120" w:line="276" w:lineRule="auto"/>
        <w:ind w:left="720" w:hanging="720"/>
        <w:rPr>
          <w:lang w:val="en-US"/>
        </w:rPr>
      </w:pPr>
      <w:r w:rsidRPr="0093305F">
        <w:rPr>
          <w:lang w:val="en-US"/>
        </w:rPr>
        <w:t>Linquist, B. A., Adviento-Borbe, M. A., Pittelkow, C. M., van Kessel, C., and van Groenigen, K. J.: Fertilizer management practices and greenhouse gas emissions from rice systems: A quantitative review and analysis, Field Crops Res., 135, 10-21, 2012.</w:t>
      </w:r>
    </w:p>
    <w:p w:rsidR="006C221F" w:rsidRPr="0093305F" w:rsidRDefault="006C221F" w:rsidP="006C221F">
      <w:pPr>
        <w:autoSpaceDE w:val="0"/>
        <w:autoSpaceDN w:val="0"/>
        <w:adjustRightInd w:val="0"/>
        <w:spacing w:after="120"/>
        <w:ind w:left="709" w:hanging="709"/>
        <w:rPr>
          <w:lang w:val="en-US"/>
        </w:rPr>
      </w:pPr>
      <w:r w:rsidRPr="0093305F">
        <w:rPr>
          <w:lang w:val="en-US"/>
        </w:rPr>
        <w:t xml:space="preserve">Lompo, </w:t>
      </w:r>
      <w:r w:rsidRPr="0093305F">
        <w:rPr>
          <w:bCs/>
          <w:lang w:val="en-US"/>
        </w:rPr>
        <w:t>D. J.-P.</w:t>
      </w:r>
      <w:r w:rsidRPr="0093305F">
        <w:rPr>
          <w:lang w:val="en-US"/>
        </w:rPr>
        <w:t xml:space="preserve">, </w:t>
      </w:r>
      <w:r w:rsidRPr="0093305F">
        <w:rPr>
          <w:bCs/>
          <w:lang w:val="en-US"/>
        </w:rPr>
        <w:t xml:space="preserve">Sangaré, </w:t>
      </w:r>
      <w:r w:rsidRPr="0093305F">
        <w:rPr>
          <w:lang w:val="en-US"/>
        </w:rPr>
        <w:t xml:space="preserve">S. A. K., </w:t>
      </w:r>
      <w:r w:rsidRPr="0093305F">
        <w:rPr>
          <w:bCs/>
          <w:lang w:val="en-US"/>
        </w:rPr>
        <w:t>Compaoré</w:t>
      </w:r>
      <w:r w:rsidRPr="0093305F">
        <w:rPr>
          <w:b/>
          <w:bCs/>
          <w:lang w:val="en-US"/>
        </w:rPr>
        <w:t xml:space="preserve">, </w:t>
      </w:r>
      <w:r w:rsidRPr="0093305F">
        <w:rPr>
          <w:lang w:val="en-US"/>
        </w:rPr>
        <w:t>E., Papoada Sedogo, M., Predotova, M., Schlecht, E., and Buerkert, A.: Gaseous emissions of nitrogen and carbon from urban vegetable gardens in bobo-dioulasso, Burkina Faso, J. Plant Nutr. Soil Sci., 175, 846-853, 2012.</w:t>
      </w:r>
    </w:p>
    <w:p w:rsidR="006C221F" w:rsidRPr="0093305F" w:rsidRDefault="006C221F" w:rsidP="006C221F">
      <w:pPr>
        <w:spacing w:after="120" w:line="276" w:lineRule="auto"/>
        <w:ind w:left="720" w:hanging="720"/>
        <w:rPr>
          <w:lang w:bidi="te-IN"/>
        </w:rPr>
      </w:pPr>
      <w:r w:rsidRPr="0093305F">
        <w:rPr>
          <w:lang w:bidi="te-IN"/>
        </w:rPr>
        <w:t>Macdonald, J. A., Eggleton, P., Bignell, D. E., Forzi, F., and Fowler, D.: Methane emission by termites and oxidation by soils, across a forest disturbance gradient in the mbalmayo forest reserve, Cameroon, Global Change Biol., 4, 409-418, 1998.</w:t>
      </w:r>
    </w:p>
    <w:p w:rsidR="006C221F" w:rsidRPr="0093305F" w:rsidRDefault="006C221F" w:rsidP="006C221F">
      <w:pPr>
        <w:spacing w:after="120" w:line="276" w:lineRule="auto"/>
        <w:ind w:left="720" w:hanging="720"/>
        <w:rPr>
          <w:lang w:bidi="te-IN"/>
        </w:rPr>
      </w:pPr>
      <w:r w:rsidRPr="0093305F">
        <w:rPr>
          <w:lang w:bidi="te-IN"/>
        </w:rPr>
        <w:t xml:space="preserve">Mafongoya, P., Giller, K., and Palm, C.: Decomposition and nitrogen release patterns of tree prunings and litter, </w:t>
      </w:r>
      <w:r w:rsidRPr="0093305F">
        <w:rPr>
          <w:lang w:val="en-US"/>
        </w:rPr>
        <w:t>Agroforest. Syst.</w:t>
      </w:r>
      <w:r w:rsidRPr="0093305F">
        <w:rPr>
          <w:lang w:bidi="te-IN"/>
        </w:rPr>
        <w:t>, 38, 77-97, 1997.</w:t>
      </w:r>
    </w:p>
    <w:p w:rsidR="006C221F" w:rsidRPr="0093305F" w:rsidRDefault="006C221F" w:rsidP="006C221F">
      <w:pPr>
        <w:autoSpaceDE w:val="0"/>
        <w:autoSpaceDN w:val="0"/>
        <w:adjustRightInd w:val="0"/>
        <w:spacing w:after="120"/>
        <w:ind w:left="709" w:hanging="709"/>
        <w:rPr>
          <w:lang w:val="en-US"/>
        </w:rPr>
      </w:pPr>
      <w:r w:rsidRPr="0093305F">
        <w:rPr>
          <w:lang w:val="en-US"/>
        </w:rPr>
        <w:t>Makumba, W., Akinnifesi, F. K., Janssen, B., and Oenema, O.: Long-term impact of a gliricidia-maize intercropping system on carbon sequestration in southern Malawi, Agr. Ecosyst. Environ., 118, 237-243, 2007.</w:t>
      </w:r>
    </w:p>
    <w:p w:rsidR="006C221F" w:rsidRPr="0093305F" w:rsidRDefault="006C221F" w:rsidP="006C221F">
      <w:pPr>
        <w:autoSpaceDE w:val="0"/>
        <w:autoSpaceDN w:val="0"/>
        <w:adjustRightInd w:val="0"/>
        <w:spacing w:after="120"/>
        <w:ind w:left="709" w:hanging="709"/>
        <w:rPr>
          <w:lang w:val="en-US"/>
        </w:rPr>
      </w:pPr>
      <w:r w:rsidRPr="0093305F">
        <w:rPr>
          <w:lang w:val="en-US"/>
        </w:rPr>
        <w:t>Malhi, S., Nyborg, M., Solberg, E., Dyck, M., and Puurveen, D.: Improving crop yield and N uptake with long-term straw retention in two contrasting soil types, Field Crops Res., 124, 378-391, 2011.</w:t>
      </w:r>
    </w:p>
    <w:p w:rsidR="006C221F" w:rsidRPr="0093305F" w:rsidRDefault="006C221F" w:rsidP="006C221F">
      <w:pPr>
        <w:spacing w:after="120" w:line="276" w:lineRule="auto"/>
        <w:ind w:left="720" w:hanging="720"/>
        <w:rPr>
          <w:lang w:bidi="te-IN"/>
        </w:rPr>
      </w:pPr>
      <w:r w:rsidRPr="0093305F">
        <w:rPr>
          <w:lang w:bidi="te-IN"/>
        </w:rPr>
        <w:t>Mann, P. J., Spencer, R. G., Dinga, B., Poulsen, J. R., Hernes, P., Fiske, G., Salter, M. E., Wang, Z. A., Hoering, K. A., and Six, J.: The biogeochemistry of carbon across a gradient of streams and rivers within the Congo basin, J. Geophys. Res: Biogeosciences, 119, 687-702, 2014.</w:t>
      </w:r>
    </w:p>
    <w:p w:rsidR="006C221F" w:rsidRPr="0093305F" w:rsidRDefault="006C221F" w:rsidP="006C221F">
      <w:pPr>
        <w:autoSpaceDE w:val="0"/>
        <w:autoSpaceDN w:val="0"/>
        <w:adjustRightInd w:val="0"/>
        <w:spacing w:after="120"/>
        <w:ind w:left="709" w:hanging="709"/>
        <w:rPr>
          <w:lang w:val="en-US"/>
        </w:rPr>
      </w:pPr>
      <w:r w:rsidRPr="0093305F">
        <w:rPr>
          <w:lang w:val="en-US"/>
        </w:rPr>
        <w:t>Mapanda, F., Mupini, J., Wuta, M., Nyamangara, J., and Rees, R.: A cross-ecosystem assessment of the effects of land cover and land use on soil emission of selected greenhouse gases and related soil properties in Zimbabwe, Eur. J. Soil Sci., 61, 721-733, 2010.</w:t>
      </w:r>
    </w:p>
    <w:p w:rsidR="006C221F" w:rsidRPr="0093305F" w:rsidRDefault="006C221F" w:rsidP="006C221F">
      <w:pPr>
        <w:autoSpaceDE w:val="0"/>
        <w:autoSpaceDN w:val="0"/>
        <w:adjustRightInd w:val="0"/>
        <w:spacing w:after="120"/>
        <w:ind w:left="709" w:hanging="709"/>
        <w:rPr>
          <w:lang w:val="en-US"/>
        </w:rPr>
      </w:pPr>
      <w:r w:rsidRPr="0093305F">
        <w:rPr>
          <w:lang w:val="en-US"/>
        </w:rPr>
        <w:t>Mapanda, F., Wuta, M., Nyamangara, J., and Rees, R. M.: Effects of organic and mineral fertilizer nitrogen on greenhouse gas emissions and plant-captured carbon under maize cropping in Zimbabwe, Plant Soil, 343, 67-81, 2011.</w:t>
      </w:r>
    </w:p>
    <w:p w:rsidR="006C221F" w:rsidRPr="0093305F" w:rsidRDefault="006C221F" w:rsidP="006C221F">
      <w:pPr>
        <w:autoSpaceDE w:val="0"/>
        <w:autoSpaceDN w:val="0"/>
        <w:adjustRightInd w:val="0"/>
        <w:spacing w:after="120"/>
        <w:ind w:left="709" w:hanging="709"/>
        <w:rPr>
          <w:lang w:val="en-US"/>
        </w:rPr>
      </w:pPr>
      <w:r w:rsidRPr="0093305F">
        <w:rPr>
          <w:lang w:val="en-US"/>
        </w:rPr>
        <w:t>Mapanda, P., Wuta, M., Nyamangara, J., Rees, R., and Kitzler, B.: Greenhouse gas emissions from savanna (miombo) woodlands: Responses to clearing and cropping, Afr. Crop Sci. J., 20, 385-400, 2012.</w:t>
      </w:r>
    </w:p>
    <w:p w:rsidR="006C221F" w:rsidRPr="0093305F" w:rsidRDefault="006C221F" w:rsidP="006C221F">
      <w:pPr>
        <w:pStyle w:val="CommentText"/>
        <w:spacing w:after="120" w:line="276" w:lineRule="auto"/>
        <w:ind w:left="720" w:hanging="720"/>
        <w:rPr>
          <w:sz w:val="24"/>
          <w:szCs w:val="24"/>
          <w:lang w:val="en-US"/>
        </w:rPr>
      </w:pPr>
      <w:r w:rsidRPr="0093305F">
        <w:rPr>
          <w:sz w:val="24"/>
          <w:szCs w:val="24"/>
          <w:lang w:val="en-US"/>
        </w:rPr>
        <w:t>Masaka, J., Nyamangara, J., and Wuta, M.: Nitrous oxide emissions from wetland soil amended with inorganic and organic fertilizers, Arch. Agron. Soil Sci., 60, 1363-1387, 2014.</w:t>
      </w:r>
    </w:p>
    <w:p w:rsidR="006C221F" w:rsidRPr="0093305F" w:rsidRDefault="006C221F" w:rsidP="006C221F">
      <w:pPr>
        <w:autoSpaceDE w:val="0"/>
        <w:autoSpaceDN w:val="0"/>
        <w:adjustRightInd w:val="0"/>
        <w:spacing w:after="120"/>
        <w:ind w:left="709" w:hanging="709"/>
        <w:rPr>
          <w:lang w:val="en-US"/>
        </w:rPr>
      </w:pPr>
      <w:r w:rsidRPr="0093305F">
        <w:rPr>
          <w:lang w:val="en-US"/>
        </w:rPr>
        <w:t>Merbold, L., Ziegler, W., Mukelabai, M., and Kutsch, W.: Spatial and temporal variation of CO</w:t>
      </w:r>
      <w:r w:rsidRPr="0093305F">
        <w:rPr>
          <w:vertAlign w:val="subscript"/>
          <w:lang w:val="en-US"/>
        </w:rPr>
        <w:t>2</w:t>
      </w:r>
      <w:r w:rsidRPr="0093305F">
        <w:rPr>
          <w:lang w:val="en-US"/>
        </w:rPr>
        <w:t xml:space="preserve"> efflux along a disturbance gradient in a miombo woodland in western Zambia, Biogeosciences, 8, 147-164, 2011.</w:t>
      </w:r>
    </w:p>
    <w:p w:rsidR="006C221F" w:rsidRPr="0093305F" w:rsidRDefault="006C221F" w:rsidP="006C221F">
      <w:pPr>
        <w:autoSpaceDE w:val="0"/>
        <w:autoSpaceDN w:val="0"/>
        <w:adjustRightInd w:val="0"/>
        <w:spacing w:after="120"/>
        <w:ind w:left="709" w:hanging="709"/>
        <w:rPr>
          <w:lang w:val="en-US"/>
        </w:rPr>
      </w:pPr>
      <w:r w:rsidRPr="0093305F">
        <w:rPr>
          <w:lang w:val="en-US"/>
        </w:rPr>
        <w:t xml:space="preserve">Millar, N., and Baggs, E. M.: Chemical composition, or quality, of agroforestry residues influences </w:t>
      </w:r>
      <w:r w:rsidRPr="0093305F">
        <w:rPr>
          <w:lang w:bidi="te-IN"/>
        </w:rPr>
        <w:t>N</w:t>
      </w:r>
      <w:r w:rsidRPr="0093305F">
        <w:rPr>
          <w:vertAlign w:val="subscript"/>
          <w:lang w:bidi="te-IN"/>
        </w:rPr>
        <w:t>2</w:t>
      </w:r>
      <w:r w:rsidRPr="0093305F">
        <w:rPr>
          <w:lang w:bidi="te-IN"/>
        </w:rPr>
        <w:t>O</w:t>
      </w:r>
      <w:r w:rsidRPr="0093305F">
        <w:rPr>
          <w:lang w:val="en-US"/>
        </w:rPr>
        <w:t xml:space="preserve"> emissions after their addition to soil, Soil Biol. Biochem., 36, 935-943, 2004.</w:t>
      </w:r>
    </w:p>
    <w:p w:rsidR="006C221F" w:rsidRPr="0093305F" w:rsidRDefault="006C221F" w:rsidP="006C221F">
      <w:pPr>
        <w:autoSpaceDE w:val="0"/>
        <w:autoSpaceDN w:val="0"/>
        <w:adjustRightInd w:val="0"/>
        <w:spacing w:after="120"/>
        <w:ind w:left="709" w:hanging="709"/>
        <w:rPr>
          <w:lang w:bidi="te-IN"/>
        </w:rPr>
      </w:pPr>
      <w:r w:rsidRPr="0093305F">
        <w:rPr>
          <w:lang w:bidi="te-IN"/>
        </w:rPr>
        <w:t>Millar, N., and Baggs, E. M.: Relationships between N</w:t>
      </w:r>
      <w:r w:rsidRPr="0093305F">
        <w:rPr>
          <w:vertAlign w:val="subscript"/>
          <w:lang w:bidi="te-IN"/>
        </w:rPr>
        <w:t>2</w:t>
      </w:r>
      <w:r w:rsidRPr="0093305F">
        <w:rPr>
          <w:lang w:bidi="te-IN"/>
        </w:rPr>
        <w:t>O emissions and water-soluble c and n contents of agroforestry residues after their addition to soil, Soil Biol. Biochem., 37, 605-608, 2005.</w:t>
      </w:r>
    </w:p>
    <w:p w:rsidR="006C221F" w:rsidRPr="0093305F" w:rsidRDefault="006C221F" w:rsidP="006C221F">
      <w:pPr>
        <w:autoSpaceDE w:val="0"/>
        <w:autoSpaceDN w:val="0"/>
        <w:adjustRightInd w:val="0"/>
        <w:spacing w:after="120"/>
        <w:ind w:left="709" w:hanging="709"/>
        <w:rPr>
          <w:lang w:val="en-US"/>
        </w:rPr>
      </w:pPr>
      <w:r w:rsidRPr="0093305F">
        <w:rPr>
          <w:lang w:val="en-US"/>
        </w:rPr>
        <w:t>Millar, N., Ndufa, J., Cadisch, G., and Baggs, E.: Nitrous oxide emissions following incorporation of improved-fallow residues in the humid tropics, Global Biogeochem. Cycles, 18, 2004.</w:t>
      </w:r>
    </w:p>
    <w:p w:rsidR="006C221F" w:rsidRPr="0093305F" w:rsidRDefault="006C221F" w:rsidP="006C221F">
      <w:pPr>
        <w:pStyle w:val="CommentText"/>
        <w:spacing w:after="120" w:line="276" w:lineRule="auto"/>
        <w:ind w:left="720" w:hanging="720"/>
        <w:rPr>
          <w:sz w:val="24"/>
          <w:szCs w:val="24"/>
        </w:rPr>
      </w:pPr>
      <w:r w:rsidRPr="0093305F">
        <w:rPr>
          <w:sz w:val="24"/>
          <w:szCs w:val="24"/>
        </w:rPr>
        <w:lastRenderedPageBreak/>
        <w:t>Motulsky, H.J., and Christopoulos, A.: Fitting models to biological data using linear and nonlinear regression: a practical guide to curve fitting, Oxford University Press, New York, 2004.</w:t>
      </w:r>
    </w:p>
    <w:p w:rsidR="006C221F" w:rsidRPr="0093305F" w:rsidRDefault="006C221F" w:rsidP="006C221F">
      <w:pPr>
        <w:autoSpaceDE w:val="0"/>
        <w:autoSpaceDN w:val="0"/>
        <w:adjustRightInd w:val="0"/>
        <w:spacing w:after="120"/>
        <w:ind w:left="709" w:hanging="709"/>
        <w:rPr>
          <w:lang w:val="en-US"/>
        </w:rPr>
      </w:pPr>
      <w:r w:rsidRPr="0093305F">
        <w:rPr>
          <w:lang w:val="en-US"/>
        </w:rPr>
        <w:t>Nouvellon, Y., Epron, D., Marsden, C., Kinana, A., Le Maire, G., Deleporte, P., Saint-Andre´, L., Bouillet, J.-P., and Laclau, J.-P.: Age-related changes in litter inputs explain annual trends in soil CO</w:t>
      </w:r>
      <w:r w:rsidRPr="0093305F">
        <w:rPr>
          <w:vertAlign w:val="subscript"/>
          <w:lang w:val="en-US"/>
        </w:rPr>
        <w:t>2</w:t>
      </w:r>
      <w:r w:rsidRPr="0093305F">
        <w:rPr>
          <w:lang w:val="en-US"/>
        </w:rPr>
        <w:t xml:space="preserve"> effluxes over a full eucalyptus rotation after afforestation of a tropical savannah, Biogeochemistry, 111, 515-533, 2012.</w:t>
      </w:r>
    </w:p>
    <w:p w:rsidR="006C221F" w:rsidRPr="0093305F" w:rsidRDefault="006C221F" w:rsidP="006C221F">
      <w:pPr>
        <w:autoSpaceDE w:val="0"/>
        <w:autoSpaceDN w:val="0"/>
        <w:adjustRightInd w:val="0"/>
        <w:spacing w:after="120"/>
        <w:ind w:left="709" w:hanging="709"/>
        <w:rPr>
          <w:lang w:val="en-US"/>
        </w:rPr>
      </w:pPr>
      <w:r w:rsidRPr="0093305F">
        <w:rPr>
          <w:lang w:val="en-US"/>
        </w:rPr>
        <w:t>Nyamadzawo, G., Gotosa, J., Muvengwi, J., Wuta, M., Nyamangara, J., Nyamugafata, P., and Smith, J. L.: The effect of catena position on greenhouse gas emissions from dambo located termite (odontotermes transvaalensis) mounds from central Zimbabwe, Atmospheric and Climate Sciences, 2, 501</w:t>
      </w:r>
      <w:r w:rsidR="00610F7A" w:rsidRPr="0093305F">
        <w:rPr>
          <w:rFonts w:hint="eastAsia"/>
          <w:lang w:val="en-US"/>
        </w:rPr>
        <w:t>-509</w:t>
      </w:r>
      <w:r w:rsidRPr="0093305F">
        <w:rPr>
          <w:lang w:val="en-US"/>
        </w:rPr>
        <w:t xml:space="preserve">, </w:t>
      </w:r>
      <w:r w:rsidR="00610F7A" w:rsidRPr="0093305F">
        <w:rPr>
          <w:lang w:val="en-US"/>
        </w:rPr>
        <w:t xml:space="preserve">doi:10.4236/acs.2012.24044, </w:t>
      </w:r>
      <w:r w:rsidRPr="0093305F">
        <w:rPr>
          <w:lang w:val="en-US"/>
        </w:rPr>
        <w:t>2012.</w:t>
      </w:r>
    </w:p>
    <w:p w:rsidR="006C221F" w:rsidRPr="0093305F" w:rsidRDefault="006C221F" w:rsidP="006C221F">
      <w:pPr>
        <w:spacing w:after="120" w:line="276" w:lineRule="auto"/>
        <w:ind w:left="720" w:hanging="720"/>
      </w:pPr>
      <w:r w:rsidRPr="0093305F">
        <w:t>Nyamadzawo, G., Shi, Y., Chirinda, N., Olesen, J.r., Mapanda, F., Wuta, M., Wu, W., Meng, F., Oelofse, M., de Neergaard, A., and Smith, J.: Combining organic and inorganic nitrogen fertilisation reduces N</w:t>
      </w:r>
      <w:r w:rsidRPr="0093305F">
        <w:rPr>
          <w:vertAlign w:val="subscript"/>
        </w:rPr>
        <w:t>2</w:t>
      </w:r>
      <w:r w:rsidRPr="0093305F">
        <w:t xml:space="preserve">O emissions from cereal crops: a comparative analysis of China and Zimbabwe, Mitig. Adapt. Strategies Glob. Chang., </w:t>
      </w:r>
      <w:r w:rsidR="00610F7A" w:rsidRPr="0093305F">
        <w:rPr>
          <w:rFonts w:hint="eastAsia"/>
        </w:rPr>
        <w:t>doi:</w:t>
      </w:r>
      <w:r w:rsidRPr="0093305F">
        <w:t xml:space="preserve"> 10.1007/s11027-11014-19560-11029, 2014b.</w:t>
      </w:r>
    </w:p>
    <w:p w:rsidR="006C221F" w:rsidRPr="0093305F" w:rsidRDefault="006C221F" w:rsidP="006C221F">
      <w:pPr>
        <w:autoSpaceDE w:val="0"/>
        <w:autoSpaceDN w:val="0"/>
        <w:adjustRightInd w:val="0"/>
        <w:spacing w:after="120"/>
        <w:ind w:left="709" w:hanging="709"/>
        <w:rPr>
          <w:lang w:val="en-US"/>
        </w:rPr>
      </w:pPr>
      <w:r w:rsidRPr="0093305F">
        <w:rPr>
          <w:lang w:val="en-US"/>
        </w:rPr>
        <w:t xml:space="preserve">Nyamadzawo, G., Wuta, M., Chirinda, N., Mujuru, L., and Smith, J. L.: Greenhouse gas emissions from intermittently flooded (dambo) rice under different tillage practices in chiota smallholder farming area of </w:t>
      </w:r>
      <w:r w:rsidR="00F974D4" w:rsidRPr="0093305F">
        <w:rPr>
          <w:lang w:val="en-US"/>
        </w:rPr>
        <w:t>Zimbabwe</w:t>
      </w:r>
      <w:r w:rsidRPr="0093305F">
        <w:rPr>
          <w:lang w:val="en-US"/>
        </w:rPr>
        <w:t>, Atmospheric and Climate Sciences, 3, 13-20, 2013.</w:t>
      </w:r>
    </w:p>
    <w:p w:rsidR="006C221F" w:rsidRPr="0093305F" w:rsidRDefault="006C221F" w:rsidP="006C221F">
      <w:pPr>
        <w:spacing w:after="120" w:line="276" w:lineRule="auto"/>
        <w:ind w:left="720" w:hanging="720"/>
        <w:rPr>
          <w:lang w:val="en-US"/>
        </w:rPr>
      </w:pPr>
      <w:r w:rsidRPr="0093305F">
        <w:rPr>
          <w:lang w:val="en-US"/>
        </w:rPr>
        <w:t xml:space="preserve">Nyamadzawo, G., Wuta, M., Nyamangara, J., Smith, J.L., and Rees, R.M.: Nitrous oxide and methane emissions from cultivated seasonal wetland (dambo) soils with inorganic, organic and integrated nutrient management, </w:t>
      </w:r>
      <w:r w:rsidRPr="0093305F">
        <w:rPr>
          <w:lang w:bidi="te-IN"/>
        </w:rPr>
        <w:t>Nutr. Cycl. Agroecosys.,</w:t>
      </w:r>
      <w:r w:rsidRPr="0093305F">
        <w:rPr>
          <w:lang w:val="en-US"/>
        </w:rPr>
        <w:t xml:space="preserve"> 100, 161-175, 2014a.</w:t>
      </w:r>
    </w:p>
    <w:p w:rsidR="006C221F" w:rsidRPr="0093305F" w:rsidRDefault="006C221F" w:rsidP="006C221F">
      <w:pPr>
        <w:spacing w:after="120" w:line="276" w:lineRule="auto"/>
        <w:ind w:left="720" w:hanging="720"/>
        <w:rPr>
          <w:lang w:bidi="te-IN"/>
        </w:rPr>
      </w:pPr>
      <w:r w:rsidRPr="0093305F">
        <w:rPr>
          <w:lang w:bidi="te-IN"/>
        </w:rPr>
        <w:t xml:space="preserve">Olander, L., Wollenberg, E., Tubiello, F. and Herold, M.: Advancing agricultural greenhouse gas quantification, Environ. Res. Lett., 8, 011002, </w:t>
      </w:r>
      <w:r w:rsidR="00610F7A" w:rsidRPr="0093305F">
        <w:rPr>
          <w:lang w:bidi="te-IN"/>
        </w:rPr>
        <w:t xml:space="preserve">doi:10.1088/1748-9326/8/1/011002, </w:t>
      </w:r>
      <w:r w:rsidRPr="0093305F">
        <w:rPr>
          <w:lang w:bidi="te-IN"/>
        </w:rPr>
        <w:t>2013.</w:t>
      </w:r>
    </w:p>
    <w:p w:rsidR="006C221F" w:rsidRPr="0093305F" w:rsidRDefault="006C221F" w:rsidP="006C221F">
      <w:pPr>
        <w:spacing w:after="120" w:line="276" w:lineRule="auto"/>
        <w:ind w:left="720" w:hanging="720"/>
        <w:rPr>
          <w:lang w:bidi="te-IN"/>
        </w:rPr>
      </w:pPr>
      <w:r w:rsidRPr="0093305F">
        <w:rPr>
          <w:lang w:bidi="te-IN"/>
        </w:rPr>
        <w:t>Palm, C. A., Smukler, S. M., Sullivan, C. C., Mutuo, P. K., Nyadzi, G. I., and Walsh, M. G.: Identifying potential synergies and trade-offs for meeting food security and climate change objectives in sub-Saharan Africa, Proc. Natl. Acad. Sci. U. S. A., 107, 19,661-19,666, 2010.</w:t>
      </w:r>
    </w:p>
    <w:p w:rsidR="006C221F" w:rsidRPr="0093305F" w:rsidRDefault="006C221F" w:rsidP="006C221F">
      <w:pPr>
        <w:spacing w:after="120" w:line="276" w:lineRule="auto"/>
        <w:ind w:left="720" w:hanging="720"/>
        <w:rPr>
          <w:lang w:bidi="te-IN"/>
        </w:rPr>
      </w:pPr>
      <w:r w:rsidRPr="0093305F">
        <w:rPr>
          <w:lang w:bidi="te-IN"/>
        </w:rPr>
        <w:t>Parkin, T. B.: Effect of sampling frequency on estimates of cumulative nitrous oxide emissions, J. Environ. Qual., 37, 1390-1395, 2008.</w:t>
      </w:r>
    </w:p>
    <w:p w:rsidR="003C1420" w:rsidRPr="0093305F" w:rsidRDefault="003C1420" w:rsidP="006C221F">
      <w:pPr>
        <w:autoSpaceDE w:val="0"/>
        <w:autoSpaceDN w:val="0"/>
        <w:adjustRightInd w:val="0"/>
        <w:spacing w:after="120"/>
        <w:ind w:left="709" w:hanging="709"/>
        <w:rPr>
          <w:lang w:val="en-US"/>
        </w:rPr>
      </w:pPr>
      <w:r w:rsidRPr="0093305F">
        <w:rPr>
          <w:lang w:val="en-US"/>
        </w:rPr>
        <w:t>Pelster, D.E., Chantigny, M.H., Rochette, P., Angers, D.A., Rieux, C., Vanasse, A.: Nitrous oxide emissions respond differently to mineral and organic N sources in contrasting soil types. J. Environ. Qual., 41, 427-435, 2012.</w:t>
      </w:r>
    </w:p>
    <w:p w:rsidR="006C221F" w:rsidRPr="0093305F" w:rsidRDefault="006C221F" w:rsidP="006C221F">
      <w:pPr>
        <w:autoSpaceDE w:val="0"/>
        <w:autoSpaceDN w:val="0"/>
        <w:adjustRightInd w:val="0"/>
        <w:spacing w:after="120"/>
        <w:ind w:left="709" w:hanging="709"/>
        <w:rPr>
          <w:lang w:val="en-US"/>
        </w:rPr>
      </w:pPr>
      <w:r w:rsidRPr="0093305F">
        <w:rPr>
          <w:lang w:val="en-US"/>
        </w:rPr>
        <w:t xml:space="preserve">Predotova, M., Schlecht, E., and Buerkert, A.: Nitrogen and carbon losses from dung storage in urban gardens of Niamey, Niger, </w:t>
      </w:r>
      <w:r w:rsidRPr="0093305F">
        <w:rPr>
          <w:lang w:bidi="te-IN"/>
        </w:rPr>
        <w:t>Nutr. Cycl. Agroecosys.</w:t>
      </w:r>
      <w:r w:rsidRPr="0093305F">
        <w:rPr>
          <w:lang w:val="en-US"/>
        </w:rPr>
        <w:t>, 87, 103-114, 2010.</w:t>
      </w:r>
    </w:p>
    <w:p w:rsidR="00054F12" w:rsidRPr="0093305F" w:rsidRDefault="00054F12" w:rsidP="006C221F">
      <w:pPr>
        <w:autoSpaceDE w:val="0"/>
        <w:autoSpaceDN w:val="0"/>
        <w:adjustRightInd w:val="0"/>
        <w:spacing w:after="120"/>
        <w:ind w:left="709" w:hanging="709"/>
        <w:rPr>
          <w:lang w:val="en-US"/>
        </w:rPr>
      </w:pPr>
      <w:r w:rsidRPr="0093305F">
        <w:rPr>
          <w:lang w:val="en-US"/>
        </w:rPr>
        <w:t xml:space="preserve">Priemé, A., and Christensen, S.: Methane uptake by a selection of soils in Ghana with different land use, J. Geophys. Res., 104, </w:t>
      </w:r>
      <w:r w:rsidR="00610F7A" w:rsidRPr="0093305F">
        <w:rPr>
          <w:lang w:val="en-US"/>
        </w:rPr>
        <w:t>23,617</w:t>
      </w:r>
      <w:r w:rsidR="00610F7A" w:rsidRPr="0093305F">
        <w:rPr>
          <w:rFonts w:hint="eastAsia"/>
          <w:lang w:val="en-US"/>
        </w:rPr>
        <w:t>-</w:t>
      </w:r>
      <w:r w:rsidR="00610F7A" w:rsidRPr="0093305F">
        <w:rPr>
          <w:lang w:val="en-US"/>
        </w:rPr>
        <w:t xml:space="preserve">23,622, </w:t>
      </w:r>
      <w:r w:rsidRPr="0093305F">
        <w:rPr>
          <w:lang w:val="en-US"/>
        </w:rPr>
        <w:t>1999.</w:t>
      </w:r>
    </w:p>
    <w:p w:rsidR="006C221F" w:rsidRPr="0093305F" w:rsidRDefault="006C221F" w:rsidP="006C221F">
      <w:pPr>
        <w:autoSpaceDE w:val="0"/>
        <w:autoSpaceDN w:val="0"/>
        <w:adjustRightInd w:val="0"/>
        <w:spacing w:after="120"/>
        <w:ind w:left="709" w:hanging="709"/>
        <w:rPr>
          <w:lang w:val="en-US"/>
        </w:rPr>
      </w:pPr>
      <w:r w:rsidRPr="0093305F">
        <w:rPr>
          <w:lang w:val="en-US"/>
        </w:rPr>
        <w:t>Rabenarivo, M., Wrage-Moennig, N., Chotte, J. L., Rabeharisoa, L., Razafimbelo, T. M., and Chapuis-Lardy, L.: Emissions of CO</w:t>
      </w:r>
      <w:r w:rsidRPr="0093305F">
        <w:rPr>
          <w:vertAlign w:val="subscript"/>
          <w:lang w:val="en-US"/>
        </w:rPr>
        <w:t>2</w:t>
      </w:r>
      <w:r w:rsidRPr="0093305F">
        <w:rPr>
          <w:lang w:val="en-US"/>
        </w:rPr>
        <w:t xml:space="preserve"> and N</w:t>
      </w:r>
      <w:r w:rsidRPr="0093305F">
        <w:rPr>
          <w:vertAlign w:val="subscript"/>
          <w:lang w:val="en-US"/>
        </w:rPr>
        <w:t>2</w:t>
      </w:r>
      <w:r w:rsidRPr="0093305F">
        <w:rPr>
          <w:lang w:val="en-US"/>
        </w:rPr>
        <w:t>O from a pasture soil from Madagascar-simulating conversion to direct-seeding mulch-based cropping in incubations with organic and inorganic inputs, J. Plant Nutr. Soil Sci., 177, 360-368, 2014.</w:t>
      </w:r>
    </w:p>
    <w:p w:rsidR="006C221F" w:rsidRPr="0093305F" w:rsidRDefault="006C221F" w:rsidP="006C221F">
      <w:pPr>
        <w:autoSpaceDE w:val="0"/>
        <w:autoSpaceDN w:val="0"/>
        <w:adjustRightInd w:val="0"/>
        <w:spacing w:after="120"/>
        <w:ind w:left="709" w:hanging="709"/>
        <w:rPr>
          <w:lang w:val="en-US"/>
        </w:rPr>
      </w:pPr>
      <w:r w:rsidRPr="0093305F">
        <w:rPr>
          <w:lang w:val="en-US"/>
        </w:rPr>
        <w:t xml:space="preserve">Reed, D. E., Ewers, B. E., and Pendall, E.: Impact of mountain pine beetle induced mortality on forest carbon and water fluxes, Environ. Res. Lett., 9, 105004, </w:t>
      </w:r>
      <w:r w:rsidR="00610F7A" w:rsidRPr="0093305F">
        <w:rPr>
          <w:lang w:val="en-US"/>
        </w:rPr>
        <w:t xml:space="preserve">doi:10.1088/1748-9326/9/10/105004, </w:t>
      </w:r>
      <w:r w:rsidRPr="0093305F">
        <w:rPr>
          <w:lang w:val="en-US"/>
        </w:rPr>
        <w:t>2014.</w:t>
      </w:r>
    </w:p>
    <w:p w:rsidR="006C221F" w:rsidRPr="0093305F" w:rsidRDefault="006C221F" w:rsidP="006C221F">
      <w:pPr>
        <w:spacing w:after="120" w:line="276" w:lineRule="auto"/>
        <w:ind w:left="720" w:hanging="720"/>
        <w:rPr>
          <w:lang w:bidi="te-IN"/>
        </w:rPr>
      </w:pPr>
      <w:r w:rsidRPr="0093305F">
        <w:rPr>
          <w:lang w:bidi="te-IN"/>
        </w:rPr>
        <w:lastRenderedPageBreak/>
        <w:t>Rees, R. M., Wuta, M., Furley, P. A., and Li, C.: Nitrous oxide fluxes from savanna (miombo) woodlands in Zimbabwe, J. Biogeogr., 33, 424-437, 2006.</w:t>
      </w:r>
    </w:p>
    <w:p w:rsidR="006C221F" w:rsidRPr="0093305F" w:rsidRDefault="006C221F" w:rsidP="006C221F">
      <w:pPr>
        <w:autoSpaceDE w:val="0"/>
        <w:autoSpaceDN w:val="0"/>
        <w:adjustRightInd w:val="0"/>
        <w:spacing w:after="120"/>
        <w:ind w:left="709" w:hanging="709"/>
        <w:rPr>
          <w:lang w:val="en-US"/>
        </w:rPr>
      </w:pPr>
      <w:r w:rsidRPr="0093305F">
        <w:rPr>
          <w:lang w:val="en-US"/>
        </w:rPr>
        <w:t>Rezaei Rashti, M., Wang, W., Moody, P., Chen, C., and Ghadiri, H.: Fertiliser-induced nitrous oxide emissions from vegetable production in the world and the regulating factors: A review, Atmos. Environ., 112, 225-233, 2015.</w:t>
      </w:r>
    </w:p>
    <w:p w:rsidR="00CB63C4" w:rsidRPr="0093305F" w:rsidRDefault="00CB63C4" w:rsidP="006C221F">
      <w:pPr>
        <w:autoSpaceDE w:val="0"/>
        <w:autoSpaceDN w:val="0"/>
        <w:adjustRightInd w:val="0"/>
        <w:spacing w:after="120"/>
        <w:ind w:left="709" w:hanging="709"/>
        <w:rPr>
          <w:lang w:val="en-US"/>
        </w:rPr>
      </w:pPr>
      <w:r w:rsidRPr="0093305F">
        <w:rPr>
          <w:lang w:val="en-US"/>
        </w:rPr>
        <w:t>Rochette, P., and Eriksen-Hamel, N. S.: Chamber measurements of soil nitrous oxide flux: Are absolute values reliable? , Soil Sci. So. Am. J., 72, 331-342, doi:10.2136/sssaj2007.0215, 2008.</w:t>
      </w:r>
    </w:p>
    <w:p w:rsidR="006C221F" w:rsidRPr="0093305F" w:rsidRDefault="006C221F" w:rsidP="006C221F">
      <w:pPr>
        <w:pStyle w:val="CommentText"/>
        <w:spacing w:after="120" w:line="276" w:lineRule="auto"/>
        <w:ind w:left="720" w:hanging="720"/>
        <w:rPr>
          <w:noProof/>
          <w:sz w:val="24"/>
          <w:szCs w:val="24"/>
        </w:rPr>
      </w:pPr>
      <w:r w:rsidRPr="0093305F">
        <w:rPr>
          <w:noProof/>
          <w:sz w:val="24"/>
          <w:szCs w:val="24"/>
        </w:rPr>
        <w:t xml:space="preserve">Rosenstock, T., Rufino, M., Butterbach-Bahl, K., and Wollenberg, E.: Toward a protocol for quantifying the greenhouse gas balance and identifying mitigation options in smallholder farming systems, Environ. Res. Lett., 8, 021003, </w:t>
      </w:r>
      <w:r w:rsidR="000A01BE" w:rsidRPr="0093305F">
        <w:rPr>
          <w:noProof/>
          <w:sz w:val="24"/>
          <w:szCs w:val="24"/>
        </w:rPr>
        <w:t xml:space="preserve">doi:10.1088/1748-9326/8/2/021003, </w:t>
      </w:r>
      <w:r w:rsidRPr="0093305F">
        <w:rPr>
          <w:noProof/>
          <w:sz w:val="24"/>
          <w:szCs w:val="24"/>
        </w:rPr>
        <w:t>2013.</w:t>
      </w:r>
    </w:p>
    <w:p w:rsidR="00DD4771" w:rsidRDefault="00A931F8">
      <w:pPr>
        <w:ind w:left="708" w:hangingChars="295" w:hanging="708"/>
        <w:rPr>
          <w:noProof/>
        </w:rPr>
      </w:pPr>
      <w:bookmarkStart w:id="1" w:name="_ENREF_1"/>
      <w:r w:rsidRPr="00A6669D">
        <w:rPr>
          <w:noProof/>
        </w:rPr>
        <w:t>Rosenstock, T.S., Diaz-Pi</w:t>
      </w:r>
      <w:r w:rsidR="00D1460E">
        <w:rPr>
          <w:noProof/>
        </w:rPr>
        <w:t>nes, E., Zuazo, P., Jordan, G., Predotova, M., Mutuo, P., Abwanda, S., Thiong’o, M., Buerkert, A., Rufino, M.C., Kiese, R., Neufeldt, H. and Butterbach-Bahl K.</w:t>
      </w:r>
      <w:bookmarkStart w:id="2" w:name="_GoBack"/>
      <w:bookmarkEnd w:id="2"/>
      <w:r w:rsidR="00D1460E">
        <w:rPr>
          <w:noProof/>
        </w:rPr>
        <w:t xml:space="preserve">: Accuracy and precision of photoacoustic spectroscopy not guaranteed. </w:t>
      </w:r>
      <w:r w:rsidR="00D1460E">
        <w:rPr>
          <w:lang w:val="en-US"/>
        </w:rPr>
        <w:t>Global Change Biol.,</w:t>
      </w:r>
      <w:r w:rsidR="00D1460E">
        <w:rPr>
          <w:noProof/>
        </w:rPr>
        <w:t xml:space="preserve"> 19, 3565-3567, doi:10.1111/gcb.12332</w:t>
      </w:r>
      <w:bookmarkEnd w:id="1"/>
      <w:r w:rsidR="00D1460E">
        <w:rPr>
          <w:noProof/>
        </w:rPr>
        <w:t>, 2013.</w:t>
      </w:r>
    </w:p>
    <w:p w:rsidR="00DD4771" w:rsidRDefault="00D1460E">
      <w:pPr>
        <w:ind w:left="708" w:hangingChars="295" w:hanging="708"/>
      </w:pPr>
      <w:r>
        <w:rPr>
          <w:noProof/>
        </w:rPr>
        <w:t xml:space="preserve">Rosenstock, T. S., Mathew, M., Pelster, D. E., Butterbach-Bahl, K., Rufino, M. C., Thiong'o, M., Mutuo, P., Abwanda, S., Rioux, J., Kimaro, A. A., and Neufeldt, H. C. J. G.: Greenhouse gas fluxes from agricultural soils of Kenya and Tanzania, </w:t>
      </w:r>
      <w:r>
        <w:rPr>
          <w:lang w:val="en-US"/>
        </w:rPr>
        <w:t>J. Geophys. Res., doi</w:t>
      </w:r>
      <w:r>
        <w:rPr>
          <w:noProof/>
        </w:rPr>
        <w:t>: 10.1002/2016JG003341, 10.1002/2016jg003341, 2016.</w:t>
      </w:r>
    </w:p>
    <w:p w:rsidR="006C221F" w:rsidRPr="0093305F" w:rsidRDefault="006C221F" w:rsidP="006C221F">
      <w:pPr>
        <w:spacing w:after="120" w:line="276" w:lineRule="auto"/>
        <w:ind w:left="720" w:hanging="720"/>
      </w:pPr>
      <w:r w:rsidRPr="0093305F">
        <w:t>Saggar, S., Jha, N., Deslippe, J., Bolan, N. S., Luo, J., Giltrap, D. L., Kim, D. G., Zaman, M., and Tillman, R. W.: Denitrification and N</w:t>
      </w:r>
      <w:r w:rsidRPr="0093305F">
        <w:rPr>
          <w:vertAlign w:val="subscript"/>
        </w:rPr>
        <w:t>2</w:t>
      </w:r>
      <w:r w:rsidRPr="0093305F">
        <w:t>O:N</w:t>
      </w:r>
      <w:r w:rsidRPr="0093305F">
        <w:rPr>
          <w:vertAlign w:val="subscript"/>
        </w:rPr>
        <w:t>2</w:t>
      </w:r>
      <w:r w:rsidRPr="0093305F">
        <w:t xml:space="preserve"> production in temperate grasslands: Processes, measurements, modelling and mitigating negative impacts, Sci. Total Environ., 465, 173-195, 2013.</w:t>
      </w:r>
    </w:p>
    <w:p w:rsidR="00412748" w:rsidRPr="0093305F" w:rsidRDefault="00412748" w:rsidP="006C221F">
      <w:pPr>
        <w:spacing w:after="120" w:line="276" w:lineRule="auto"/>
        <w:ind w:left="720" w:hanging="720"/>
      </w:pPr>
      <w:r w:rsidRPr="0093305F">
        <w:t>Scholes, M. C., Martin, R., Scholes, R. J., Parsons, D., and Winstead, E.: NO and N</w:t>
      </w:r>
      <w:r w:rsidR="00CF0A13" w:rsidRPr="0093305F">
        <w:rPr>
          <w:vertAlign w:val="subscript"/>
        </w:rPr>
        <w:t>2</w:t>
      </w:r>
      <w:r w:rsidRPr="0093305F">
        <w:t>O emissions from savanna soils following the first simulated rains of the season, Nutr. Cycl. Agroecosys., 48, 115-122, 1997.</w:t>
      </w:r>
    </w:p>
    <w:p w:rsidR="00152146" w:rsidRPr="0093305F" w:rsidRDefault="00152146" w:rsidP="006C221F">
      <w:pPr>
        <w:spacing w:after="120" w:line="276" w:lineRule="auto"/>
        <w:ind w:left="720" w:hanging="720"/>
        <w:rPr>
          <w:lang w:bidi="te-IN"/>
        </w:rPr>
      </w:pPr>
      <w:r w:rsidRPr="0093305F">
        <w:rPr>
          <w:lang w:bidi="te-IN"/>
        </w:rPr>
        <w:t>Shcherbak, I., Millar, N., and Robertson, G. P.: Global metaanalysis of the nonlinear response of soil nitrous oxide (N</w:t>
      </w:r>
      <w:r w:rsidR="00CF0A13" w:rsidRPr="0093305F">
        <w:rPr>
          <w:vertAlign w:val="subscript"/>
          <w:lang w:bidi="te-IN"/>
        </w:rPr>
        <w:t>2</w:t>
      </w:r>
      <w:r w:rsidRPr="0093305F">
        <w:rPr>
          <w:lang w:bidi="te-IN"/>
        </w:rPr>
        <w:t>O) emissions to fertilizer nitrogen, Proc. Natl. Acad. Sci., 111, 9199-9204, 2014.</w:t>
      </w:r>
    </w:p>
    <w:p w:rsidR="006C221F" w:rsidRPr="0093305F" w:rsidRDefault="006C221F" w:rsidP="006C221F">
      <w:pPr>
        <w:pStyle w:val="CommentText"/>
        <w:spacing w:after="120" w:line="276" w:lineRule="auto"/>
        <w:ind w:left="720" w:hanging="720"/>
        <w:rPr>
          <w:sz w:val="24"/>
          <w:szCs w:val="24"/>
          <w:lang w:val="en-US"/>
        </w:rPr>
      </w:pPr>
      <w:r w:rsidRPr="0093305F">
        <w:rPr>
          <w:sz w:val="24"/>
          <w:szCs w:val="24"/>
          <w:lang w:val="en-US"/>
        </w:rPr>
        <w:t>Sheehy, J., Six, J., Alakukku, L., and Regina, K.: Fluxes of nitrous oxide in tilled and no-tilled boreal arable soils, Agr. Ecosyst. Environ., 164, 190-199, 2013.</w:t>
      </w:r>
    </w:p>
    <w:p w:rsidR="006C221F" w:rsidRPr="0093305F" w:rsidRDefault="006C221F" w:rsidP="006C221F">
      <w:pPr>
        <w:pStyle w:val="CommentText"/>
        <w:spacing w:after="120" w:line="276" w:lineRule="auto"/>
        <w:ind w:left="720" w:hanging="720"/>
        <w:rPr>
          <w:sz w:val="24"/>
          <w:szCs w:val="24"/>
        </w:rPr>
      </w:pPr>
      <w:r w:rsidRPr="0093305F">
        <w:rPr>
          <w:rStyle w:val="element-citation"/>
          <w:sz w:val="24"/>
          <w:szCs w:val="24"/>
        </w:rPr>
        <w:t xml:space="preserve">Smith, D.L., and Johnson, L.: Vegetation-mediated changes in microclimate reduce soil </w:t>
      </w:r>
      <w:r w:rsidR="00412748" w:rsidRPr="0093305F">
        <w:rPr>
          <w:rStyle w:val="element-citation"/>
          <w:sz w:val="24"/>
          <w:szCs w:val="24"/>
        </w:rPr>
        <w:t>respiration</w:t>
      </w:r>
      <w:r w:rsidRPr="0093305F">
        <w:rPr>
          <w:rStyle w:val="element-citation"/>
          <w:sz w:val="24"/>
          <w:szCs w:val="24"/>
        </w:rPr>
        <w:t xml:space="preserve"> as woodlands expand into grasslands, </w:t>
      </w:r>
      <w:r w:rsidRPr="0093305F">
        <w:rPr>
          <w:rStyle w:val="ref-journal"/>
          <w:sz w:val="24"/>
          <w:szCs w:val="24"/>
        </w:rPr>
        <w:t xml:space="preserve">Ecology, </w:t>
      </w:r>
      <w:r w:rsidRPr="0093305F">
        <w:rPr>
          <w:rStyle w:val="ref-vol"/>
          <w:sz w:val="24"/>
          <w:szCs w:val="24"/>
        </w:rPr>
        <w:t xml:space="preserve">85, </w:t>
      </w:r>
      <w:r w:rsidRPr="0093305F">
        <w:rPr>
          <w:rStyle w:val="element-citation"/>
          <w:sz w:val="24"/>
          <w:szCs w:val="24"/>
        </w:rPr>
        <w:t>3348-3361, 2004.</w:t>
      </w:r>
    </w:p>
    <w:p w:rsidR="006C221F" w:rsidRPr="0093305F" w:rsidRDefault="006C221F" w:rsidP="006C221F">
      <w:pPr>
        <w:pStyle w:val="CommentText"/>
        <w:spacing w:after="120" w:line="276" w:lineRule="auto"/>
        <w:ind w:left="720" w:hanging="720"/>
        <w:rPr>
          <w:sz w:val="24"/>
          <w:szCs w:val="24"/>
        </w:rPr>
      </w:pPr>
      <w:r w:rsidRPr="0093305F">
        <w:rPr>
          <w:sz w:val="24"/>
          <w:szCs w:val="24"/>
        </w:rPr>
        <w:t xml:space="preserve">Smith, K.: Nitrous Oxide and Climate Change, Earthscan, </w:t>
      </w:r>
      <w:r w:rsidR="000A01BE" w:rsidRPr="0093305F">
        <w:rPr>
          <w:sz w:val="24"/>
          <w:szCs w:val="24"/>
        </w:rPr>
        <w:t xml:space="preserve">London, UK, </w:t>
      </w:r>
      <w:r w:rsidRPr="0093305F">
        <w:rPr>
          <w:sz w:val="24"/>
          <w:szCs w:val="24"/>
        </w:rPr>
        <w:t>240 pp., 2010.</w:t>
      </w:r>
    </w:p>
    <w:p w:rsidR="006C221F" w:rsidRPr="0093305F" w:rsidRDefault="006C221F" w:rsidP="006C221F">
      <w:pPr>
        <w:pStyle w:val="CommentText"/>
        <w:spacing w:after="120" w:line="276" w:lineRule="auto"/>
        <w:ind w:left="720" w:hanging="720"/>
        <w:rPr>
          <w:sz w:val="24"/>
          <w:szCs w:val="24"/>
        </w:rPr>
      </w:pPr>
      <w:r w:rsidRPr="0093305F">
        <w:rPr>
          <w:sz w:val="24"/>
          <w:szCs w:val="24"/>
        </w:rPr>
        <w:t>Snyder, C. S., Bruulsema, T. W., Jensen, T. L., and Fixen, P. E.: Review of greenhouse gas emissions from crop production systems and fertilizer management effects, Agr. Ecosyst. Environ., 133, 247-266, 2009.</w:t>
      </w:r>
    </w:p>
    <w:p w:rsidR="006C221F" w:rsidRPr="0093305F" w:rsidRDefault="006C221F" w:rsidP="006C221F">
      <w:pPr>
        <w:pStyle w:val="CommentText"/>
        <w:spacing w:after="120" w:line="276" w:lineRule="auto"/>
        <w:ind w:left="720" w:hanging="720"/>
        <w:rPr>
          <w:sz w:val="24"/>
          <w:szCs w:val="24"/>
        </w:rPr>
      </w:pPr>
      <w:r w:rsidRPr="0093305F">
        <w:rPr>
          <w:sz w:val="24"/>
          <w:szCs w:val="24"/>
        </w:rPr>
        <w:t>Sommer, R., Mukalama, J., Kihara, J., Koala, S., Winowiecki, L., and Bossio, D.: Nitrogen dynamics and nitrous oxide emissions in a long-term trial on integrated soil fertility management in western Kenya, Nutr. Cycl. Agroecosys., 10.1007/s10705-015-9693-6, 2015.</w:t>
      </w:r>
    </w:p>
    <w:p w:rsidR="006C221F" w:rsidRPr="0093305F" w:rsidRDefault="006C221F" w:rsidP="006C221F">
      <w:pPr>
        <w:autoSpaceDE w:val="0"/>
        <w:autoSpaceDN w:val="0"/>
        <w:adjustRightInd w:val="0"/>
        <w:spacing w:after="120"/>
        <w:ind w:left="709" w:hanging="709"/>
        <w:rPr>
          <w:noProof/>
        </w:rPr>
      </w:pPr>
      <w:r w:rsidRPr="0093305F">
        <w:rPr>
          <w:lang w:val="en-US"/>
        </w:rPr>
        <w:t>Stringer, L., Dougill, A.</w:t>
      </w:r>
      <w:r w:rsidR="00F9348B" w:rsidRPr="0093305F">
        <w:rPr>
          <w:lang w:val="en-US"/>
        </w:rPr>
        <w:t>J.</w:t>
      </w:r>
      <w:r w:rsidRPr="0093305F">
        <w:rPr>
          <w:lang w:val="en-US"/>
        </w:rPr>
        <w:t>, Thomas, A.</w:t>
      </w:r>
      <w:r w:rsidR="00F9348B" w:rsidRPr="0093305F">
        <w:rPr>
          <w:lang w:val="en-US"/>
        </w:rPr>
        <w:t>D.</w:t>
      </w:r>
      <w:r w:rsidRPr="0093305F">
        <w:rPr>
          <w:lang w:val="en-US"/>
        </w:rPr>
        <w:t xml:space="preserve">, Spracklen, D., Chesterman, S., Speranza, C. I., Rueff, H., Riddell, M., Williams, M., and Beedy, T.: Challenges and opportunities in linking carbon </w:t>
      </w:r>
      <w:r w:rsidRPr="0093305F">
        <w:rPr>
          <w:lang w:val="en-US"/>
        </w:rPr>
        <w:lastRenderedPageBreak/>
        <w:t>sequestration, livelihoods and ecosystem service provision in drylands, Environ. Sci. Policy, 19, 121-135, 2012.</w:t>
      </w:r>
    </w:p>
    <w:p w:rsidR="006C221F" w:rsidRPr="0093305F" w:rsidRDefault="006C221F" w:rsidP="006C221F">
      <w:pPr>
        <w:pStyle w:val="CommentText"/>
        <w:spacing w:after="120"/>
        <w:ind w:left="709" w:hanging="709"/>
        <w:rPr>
          <w:sz w:val="24"/>
          <w:szCs w:val="24"/>
        </w:rPr>
      </w:pPr>
      <w:r w:rsidRPr="0093305F">
        <w:rPr>
          <w:sz w:val="24"/>
          <w:szCs w:val="24"/>
          <w:lang w:val="en-US"/>
        </w:rPr>
        <w:t xml:space="preserve">Sugihara, S., Funakawa, S., Kilasara, M., and Kosaki, T.: Effects of land management on </w:t>
      </w:r>
      <w:r w:rsidRPr="0093305F">
        <w:rPr>
          <w:sz w:val="24"/>
          <w:szCs w:val="24"/>
        </w:rPr>
        <w:t>CO</w:t>
      </w:r>
      <w:r w:rsidRPr="0093305F">
        <w:rPr>
          <w:sz w:val="24"/>
          <w:szCs w:val="24"/>
          <w:vertAlign w:val="subscript"/>
        </w:rPr>
        <w:t>2</w:t>
      </w:r>
      <w:r w:rsidRPr="0093305F">
        <w:rPr>
          <w:sz w:val="24"/>
          <w:szCs w:val="24"/>
          <w:lang w:val="en-US"/>
        </w:rPr>
        <w:t xml:space="preserve"> flux and soil C stock in two Tanzanian croplands with contrasting soil texture, Soil Biol. Biochem., 46, 1-9, 2012.</w:t>
      </w:r>
    </w:p>
    <w:p w:rsidR="006C221F" w:rsidRPr="0093305F" w:rsidRDefault="006C221F" w:rsidP="006C221F">
      <w:pPr>
        <w:autoSpaceDE w:val="0"/>
        <w:autoSpaceDN w:val="0"/>
        <w:adjustRightInd w:val="0"/>
        <w:spacing w:after="120"/>
        <w:ind w:left="709" w:hanging="709"/>
        <w:rPr>
          <w:lang w:val="en-US"/>
        </w:rPr>
      </w:pPr>
      <w:r w:rsidRPr="0093305F">
        <w:rPr>
          <w:lang w:val="en-US"/>
        </w:rPr>
        <w:t xml:space="preserve">Tathy, J., Cros, B., Delmas, R., Marenco, A., Servant, J., and Labat, M.: Methane emission from flooded forest in central </w:t>
      </w:r>
      <w:r w:rsidR="00152146" w:rsidRPr="0093305F">
        <w:rPr>
          <w:lang w:val="en-US"/>
        </w:rPr>
        <w:t>Africa</w:t>
      </w:r>
      <w:r w:rsidRPr="0093305F">
        <w:rPr>
          <w:lang w:val="en-US"/>
        </w:rPr>
        <w:t>, J. Geophys. Res., 97, 6159-6168, 1992.</w:t>
      </w:r>
    </w:p>
    <w:p w:rsidR="006C221F" w:rsidRPr="0093305F" w:rsidRDefault="006C221F" w:rsidP="006C221F">
      <w:pPr>
        <w:pStyle w:val="CommentText"/>
        <w:spacing w:after="120" w:line="276" w:lineRule="auto"/>
        <w:ind w:left="720" w:hanging="720"/>
        <w:rPr>
          <w:sz w:val="24"/>
          <w:szCs w:val="24"/>
        </w:rPr>
      </w:pPr>
      <w:r w:rsidRPr="0093305F">
        <w:rPr>
          <w:sz w:val="24"/>
          <w:szCs w:val="24"/>
        </w:rPr>
        <w:t>Teodoru, C. R., Nyoni, F. C., Borges, A. V., Darchambeau, F., Nyambe, I., and Bouillon, S.: Dynamics of greenhouse gases (CO</w:t>
      </w:r>
      <w:r w:rsidRPr="0093305F">
        <w:rPr>
          <w:sz w:val="24"/>
          <w:szCs w:val="24"/>
          <w:vertAlign w:val="subscript"/>
        </w:rPr>
        <w:t>2</w:t>
      </w:r>
      <w:r w:rsidRPr="0093305F">
        <w:rPr>
          <w:sz w:val="24"/>
          <w:szCs w:val="24"/>
        </w:rPr>
        <w:t>, CH</w:t>
      </w:r>
      <w:r w:rsidRPr="0093305F">
        <w:rPr>
          <w:sz w:val="24"/>
          <w:szCs w:val="24"/>
          <w:vertAlign w:val="subscript"/>
        </w:rPr>
        <w:t>4</w:t>
      </w:r>
      <w:r w:rsidRPr="0093305F">
        <w:rPr>
          <w:sz w:val="24"/>
          <w:szCs w:val="24"/>
        </w:rPr>
        <w:t>, N</w:t>
      </w:r>
      <w:r w:rsidRPr="0093305F">
        <w:rPr>
          <w:sz w:val="24"/>
          <w:szCs w:val="24"/>
          <w:vertAlign w:val="subscript"/>
        </w:rPr>
        <w:t>2</w:t>
      </w:r>
      <w:r w:rsidRPr="0093305F">
        <w:rPr>
          <w:sz w:val="24"/>
          <w:szCs w:val="24"/>
        </w:rPr>
        <w:t>O) along the zambezi river and major tributaries, and their importance in the riverine carbon budget, Biogeosciences, 12, 2431-2453, 2015.</w:t>
      </w:r>
    </w:p>
    <w:p w:rsidR="006C221F" w:rsidRPr="0093305F" w:rsidRDefault="006C221F" w:rsidP="006C221F">
      <w:pPr>
        <w:pStyle w:val="CommentText"/>
        <w:spacing w:after="120"/>
        <w:ind w:left="709" w:hanging="709"/>
        <w:rPr>
          <w:sz w:val="24"/>
          <w:szCs w:val="24"/>
        </w:rPr>
      </w:pPr>
      <w:r w:rsidRPr="0093305F">
        <w:rPr>
          <w:sz w:val="24"/>
          <w:szCs w:val="24"/>
          <w:lang w:val="en-US"/>
        </w:rPr>
        <w:t>Thomas, A. D., and Hoon, S. R.: Carbon dioxide fluxes from biologically-crusted Kalahari sands after simulated wetting, J. Arid Environ., 74, 131-139, 2010.</w:t>
      </w:r>
    </w:p>
    <w:p w:rsidR="006C221F" w:rsidRPr="0093305F" w:rsidRDefault="006C221F" w:rsidP="006C221F">
      <w:pPr>
        <w:autoSpaceDE w:val="0"/>
        <w:autoSpaceDN w:val="0"/>
        <w:adjustRightInd w:val="0"/>
        <w:spacing w:after="120"/>
        <w:ind w:left="709" w:hanging="709"/>
        <w:rPr>
          <w:lang w:val="en-US"/>
        </w:rPr>
      </w:pPr>
      <w:r w:rsidRPr="0093305F">
        <w:rPr>
          <w:lang w:val="en-US"/>
        </w:rPr>
        <w:t xml:space="preserve">Thomas, A. D., Dougill, A. J., Elliott, D. R., and Mairs, H.: Seasonal differences in soil </w:t>
      </w:r>
      <w:r w:rsidRPr="0093305F">
        <w:t>CO</w:t>
      </w:r>
      <w:r w:rsidRPr="0093305F">
        <w:rPr>
          <w:vertAlign w:val="subscript"/>
        </w:rPr>
        <w:t xml:space="preserve">2 </w:t>
      </w:r>
      <w:r w:rsidRPr="0093305F">
        <w:rPr>
          <w:lang w:val="en-US"/>
        </w:rPr>
        <w:t>efflux and carbon storage in Ntwetwe pan, Makgadikgadi Basin, Botswana, Geoderma, 219, 72-81, 2014.</w:t>
      </w:r>
    </w:p>
    <w:p w:rsidR="006C221F" w:rsidRPr="0093305F" w:rsidRDefault="006C221F" w:rsidP="006C221F">
      <w:pPr>
        <w:autoSpaceDE w:val="0"/>
        <w:autoSpaceDN w:val="0"/>
        <w:adjustRightInd w:val="0"/>
        <w:spacing w:after="120"/>
        <w:ind w:left="709" w:hanging="709"/>
        <w:rPr>
          <w:lang w:val="en-US"/>
        </w:rPr>
      </w:pPr>
      <w:r w:rsidRPr="0093305F">
        <w:rPr>
          <w:lang w:val="en-US"/>
        </w:rPr>
        <w:t>Thomas, A. D., Hoon, S. R., and Dougill, A. J.: Soil respiration at five sites along the kalahari transect: Effects of temperature, precipitation pulses and biological soil crust cover, Geoderma, 167, 284-294, 2011.</w:t>
      </w:r>
    </w:p>
    <w:p w:rsidR="006C221F" w:rsidRPr="0093305F" w:rsidRDefault="006C221F" w:rsidP="006C221F">
      <w:pPr>
        <w:autoSpaceDE w:val="0"/>
        <w:autoSpaceDN w:val="0"/>
        <w:adjustRightInd w:val="0"/>
        <w:spacing w:after="120"/>
        <w:ind w:left="709" w:hanging="709"/>
        <w:rPr>
          <w:lang w:val="en-US"/>
        </w:rPr>
      </w:pPr>
      <w:r w:rsidRPr="0093305F">
        <w:rPr>
          <w:lang w:val="en-US"/>
        </w:rPr>
        <w:t xml:space="preserve">Thomas, A. D.: Impact of grazing intensity on seasonal variations in soil organic carbon and soil </w:t>
      </w:r>
      <w:r w:rsidRPr="0093305F">
        <w:t>CO</w:t>
      </w:r>
      <w:r w:rsidRPr="0093305F">
        <w:rPr>
          <w:vertAlign w:val="subscript"/>
        </w:rPr>
        <w:t xml:space="preserve">2 </w:t>
      </w:r>
      <w:r w:rsidRPr="0093305F">
        <w:rPr>
          <w:lang w:val="en-US"/>
        </w:rPr>
        <w:t>efflux in two semiarid grasslands in southern Botswana, Phil. Trans. R. Soc. B., 367, 3076-3086, 2012.</w:t>
      </w:r>
    </w:p>
    <w:p w:rsidR="006C221F" w:rsidRPr="0093305F" w:rsidRDefault="006C221F" w:rsidP="006C221F">
      <w:pPr>
        <w:spacing w:after="120" w:line="276" w:lineRule="auto"/>
        <w:ind w:left="720" w:hanging="720"/>
        <w:rPr>
          <w:lang w:bidi="te-IN"/>
        </w:rPr>
      </w:pPr>
      <w:r w:rsidRPr="0093305F">
        <w:rPr>
          <w:lang w:bidi="te-IN"/>
        </w:rPr>
        <w:t>Thompson, R., Chevallier, F., Crotwell, A., Dutton, G., Langenfelds, R., Prnn, R., Weiss, R., Tohjima, Y., Nakazawa, T., and Krummel, P.: Nitrous oxide emissions 1999 to 2009 from a global atmospheric inversion. Atmos. Chem. Phys. 14, 1801-1817, 2014.</w:t>
      </w:r>
    </w:p>
    <w:p w:rsidR="006C221F" w:rsidRPr="0093305F" w:rsidRDefault="006C221F" w:rsidP="006C221F">
      <w:pPr>
        <w:autoSpaceDE w:val="0"/>
        <w:autoSpaceDN w:val="0"/>
        <w:adjustRightInd w:val="0"/>
        <w:spacing w:after="120"/>
        <w:ind w:left="709" w:hanging="709"/>
        <w:rPr>
          <w:lang w:val="en-US"/>
        </w:rPr>
      </w:pPr>
      <w:r w:rsidRPr="0093305F">
        <w:rPr>
          <w:lang w:val="en-US"/>
        </w:rPr>
        <w:t>Tubiello, F. N., Salvatore, M., Ferrara, A. F., House, J., Federici, S., Rossi, S., Biancalani, R., Condor Golec, R. D., Jacobs, H., Flammini, A., Prosperi, P., Cardenas-Galindo, P., Schmidhuber, J., Sanz Sanchez, M. J., Srivastava, N., and Smith, P.: The contribution of agriculture, forestry and other land use activities to global warming, 1990–2012, Global Change Biol., 21, 2655-2660, 2015.</w:t>
      </w:r>
    </w:p>
    <w:p w:rsidR="006C221F" w:rsidRPr="0093305F" w:rsidRDefault="006C221F" w:rsidP="006C221F">
      <w:pPr>
        <w:autoSpaceDE w:val="0"/>
        <w:autoSpaceDN w:val="0"/>
        <w:adjustRightInd w:val="0"/>
        <w:spacing w:after="120"/>
        <w:ind w:left="709" w:hanging="709"/>
        <w:rPr>
          <w:lang w:val="en-US"/>
        </w:rPr>
      </w:pPr>
      <w:r w:rsidRPr="0093305F">
        <w:rPr>
          <w:lang w:val="en-US"/>
        </w:rPr>
        <w:t xml:space="preserve">Tubiello, F. N., Salvatore, M., Rossi, S., Ferrara, A., Fitton, N., and Smith, P.: The FAOSTAT database of greenhouse gas emissions from agriculture, Environ. Res. Lett., 8, 015009, </w:t>
      </w:r>
      <w:r w:rsidR="00725A6C" w:rsidRPr="0093305F">
        <w:rPr>
          <w:lang w:val="en-US"/>
        </w:rPr>
        <w:t xml:space="preserve">doi:10.1088/1748-9326/8/1/015009, </w:t>
      </w:r>
      <w:r w:rsidRPr="0093305F">
        <w:rPr>
          <w:lang w:val="en-US"/>
        </w:rPr>
        <w:t>2013.</w:t>
      </w:r>
    </w:p>
    <w:p w:rsidR="006C221F" w:rsidRPr="0093305F" w:rsidRDefault="006C221F" w:rsidP="006C221F">
      <w:pPr>
        <w:adjustRightInd w:val="0"/>
        <w:snapToGrid w:val="0"/>
        <w:spacing w:after="120" w:line="276" w:lineRule="auto"/>
        <w:ind w:left="720" w:hanging="720"/>
        <w:rPr>
          <w:lang w:val="en-US"/>
        </w:rPr>
      </w:pPr>
      <w:r w:rsidRPr="0093305F">
        <w:rPr>
          <w:lang w:val="en-US"/>
        </w:rPr>
        <w:t>Tufekcioglu, A., Raich, J., Isenhart, T., and Schultz, R.: Soil respiration within riparian buffers and adjacent crop fields, Plant Soil, 229, 117-124, 2001.</w:t>
      </w:r>
    </w:p>
    <w:p w:rsidR="006C221F" w:rsidRPr="0093305F" w:rsidRDefault="006C221F" w:rsidP="006C221F">
      <w:pPr>
        <w:spacing w:after="120" w:line="276" w:lineRule="auto"/>
        <w:ind w:left="720" w:hanging="720"/>
        <w:rPr>
          <w:lang w:bidi="te-IN"/>
        </w:rPr>
      </w:pPr>
      <w:r w:rsidRPr="0093305F">
        <w:rPr>
          <w:lang w:bidi="te-IN"/>
        </w:rPr>
        <w:t xml:space="preserve">Tyler, S. C., Zimmerman, P. R., Cumberbatch, C., Greenberg, J. P., Westberg, C., and Darlington, J. P.: Measurements and interpretation of </w:t>
      </w:r>
      <w:r w:rsidRPr="0093305F">
        <w:rPr>
          <w:vertAlign w:val="superscript"/>
          <w:lang w:bidi="te-IN"/>
        </w:rPr>
        <w:t>d13</w:t>
      </w:r>
      <w:r w:rsidRPr="0093305F">
        <w:rPr>
          <w:lang w:bidi="te-IN"/>
        </w:rPr>
        <w:t>C of methane from termites, rice paddies, and wetlands in Kenya, Glob Biogeochem Cy, 2, 341-355, 1988.</w:t>
      </w:r>
    </w:p>
    <w:p w:rsidR="0006282D" w:rsidRPr="0093305F" w:rsidRDefault="0006282D" w:rsidP="0006282D">
      <w:pPr>
        <w:spacing w:after="120" w:line="276" w:lineRule="auto"/>
        <w:ind w:left="720" w:hanging="720"/>
        <w:rPr>
          <w:lang w:bidi="te-IN"/>
        </w:rPr>
      </w:pPr>
      <w:r w:rsidRPr="0093305F">
        <w:rPr>
          <w:lang w:bidi="te-IN"/>
        </w:rPr>
        <w:t xml:space="preserve">US EPA. Draft U.S. Greenhouse Gas Inventory Report: 1990-2014. </w:t>
      </w:r>
      <w:r w:rsidRPr="0093305F">
        <w:rPr>
          <w:rFonts w:hint="eastAsia"/>
          <w:lang w:bidi="te-IN"/>
        </w:rPr>
        <w:t xml:space="preserve">2016. </w:t>
      </w:r>
      <w:r w:rsidRPr="0093305F">
        <w:rPr>
          <w:lang w:bidi="te-IN"/>
        </w:rPr>
        <w:t>Available at https://www3.epa.gov/climatechange/ghgemissions/usinventoryreport.html</w:t>
      </w:r>
      <w:r w:rsidRPr="0093305F">
        <w:rPr>
          <w:rFonts w:hint="eastAsia"/>
          <w:lang w:bidi="te-IN"/>
        </w:rPr>
        <w:t xml:space="preserve"> (Access April 10, 2016)</w:t>
      </w:r>
    </w:p>
    <w:p w:rsidR="006C221F" w:rsidRPr="0093305F" w:rsidRDefault="006C221F" w:rsidP="006C221F">
      <w:pPr>
        <w:autoSpaceDE w:val="0"/>
        <w:autoSpaceDN w:val="0"/>
        <w:adjustRightInd w:val="0"/>
        <w:spacing w:after="120"/>
        <w:ind w:left="709" w:hanging="709"/>
        <w:rPr>
          <w:lang w:val="en-US"/>
        </w:rPr>
      </w:pPr>
      <w:r w:rsidRPr="0093305F">
        <w:rPr>
          <w:lang w:val="en-US"/>
        </w:rPr>
        <w:lastRenderedPageBreak/>
        <w:t>Valentini, R., Arneth, A., Bombelli, A., Castaldi, S., Cazzolla Gatti, R., Chevallier, F., Ciais, P., Grieco, E., Hartmann, J., and Henry, M.: A full greenhouse gases budget of africa: Synthesis, uncertainties, and vulnerabilities, Biogeosciences, 11, 381-407, 2014.</w:t>
      </w:r>
    </w:p>
    <w:p w:rsidR="006C221F" w:rsidRPr="0093305F" w:rsidRDefault="006C221F" w:rsidP="006C221F">
      <w:pPr>
        <w:spacing w:after="120" w:line="276" w:lineRule="auto"/>
        <w:ind w:left="720" w:hanging="720"/>
        <w:rPr>
          <w:lang w:bidi="te-IN"/>
        </w:rPr>
      </w:pPr>
      <w:r w:rsidRPr="0093305F">
        <w:rPr>
          <w:lang w:bidi="te-IN"/>
        </w:rPr>
        <w:t>Van Groenigen, J., Velthof, G., Oenema, O., Van Groenigen, K., and Van Kessel, C.: Towards an agronomic assessment of N</w:t>
      </w:r>
      <w:r w:rsidRPr="0093305F">
        <w:rPr>
          <w:vertAlign w:val="subscript"/>
          <w:lang w:bidi="te-IN"/>
        </w:rPr>
        <w:t>2</w:t>
      </w:r>
      <w:r w:rsidRPr="0093305F">
        <w:rPr>
          <w:lang w:bidi="te-IN"/>
        </w:rPr>
        <w:t>O emissions: A case study for arable crops, Eur. J. Soil Sci., 61, 903-913, 2010.</w:t>
      </w:r>
    </w:p>
    <w:p w:rsidR="006C221F" w:rsidRPr="0093305F" w:rsidRDefault="006C221F" w:rsidP="006C221F">
      <w:pPr>
        <w:spacing w:after="120" w:line="276" w:lineRule="auto"/>
        <w:ind w:left="720" w:hanging="720"/>
      </w:pPr>
      <w:r w:rsidRPr="0093305F">
        <w:t>Vargas, R.: How a hurricane disturbance influences extreme CO</w:t>
      </w:r>
      <w:r w:rsidRPr="0093305F">
        <w:rPr>
          <w:vertAlign w:val="subscript"/>
        </w:rPr>
        <w:t>2</w:t>
      </w:r>
      <w:r w:rsidRPr="0093305F">
        <w:t xml:space="preserve"> fluxes and variance in a tropical forest, Environ. Res. Lett., 7, 035704, </w:t>
      </w:r>
      <w:r w:rsidR="00725A6C" w:rsidRPr="0093305F">
        <w:t>doi:10.1088/1748-9326/7/3/035704</w:t>
      </w:r>
      <w:r w:rsidR="00725A6C" w:rsidRPr="0093305F">
        <w:rPr>
          <w:rFonts w:hint="eastAsia"/>
        </w:rPr>
        <w:t xml:space="preserve">, </w:t>
      </w:r>
      <w:r w:rsidRPr="0093305F">
        <w:t>2012.</w:t>
      </w:r>
    </w:p>
    <w:p w:rsidR="006C221F" w:rsidRPr="0093305F" w:rsidRDefault="006C221F" w:rsidP="006C221F">
      <w:pPr>
        <w:adjustRightInd w:val="0"/>
        <w:snapToGrid w:val="0"/>
        <w:spacing w:after="120" w:line="276" w:lineRule="auto"/>
        <w:ind w:left="720" w:hanging="720"/>
        <w:rPr>
          <w:lang w:val="en-US"/>
        </w:rPr>
      </w:pPr>
      <w:r w:rsidRPr="0093305F">
        <w:rPr>
          <w:lang w:val="en-US"/>
        </w:rPr>
        <w:t>Verchot, L. V., Brienza Junior, S., de Oliveira, V. C., Mutegi, J. K., Cattanio, J. H., and Davidson, E. A.: Fluxes of CH</w:t>
      </w:r>
      <w:r w:rsidRPr="0093305F">
        <w:rPr>
          <w:vertAlign w:val="subscript"/>
          <w:lang w:val="en-US"/>
        </w:rPr>
        <w:t>4</w:t>
      </w:r>
      <w:r w:rsidRPr="0093305F">
        <w:rPr>
          <w:lang w:val="en-US"/>
        </w:rPr>
        <w:t>, CO</w:t>
      </w:r>
      <w:r w:rsidRPr="0093305F">
        <w:rPr>
          <w:vertAlign w:val="subscript"/>
          <w:lang w:val="en-US"/>
        </w:rPr>
        <w:t>2</w:t>
      </w:r>
      <w:r w:rsidRPr="0093305F">
        <w:rPr>
          <w:lang w:val="en-US"/>
        </w:rPr>
        <w:t>, NO, and N</w:t>
      </w:r>
      <w:r w:rsidRPr="0093305F">
        <w:rPr>
          <w:vertAlign w:val="subscript"/>
          <w:lang w:val="en-US"/>
        </w:rPr>
        <w:t>2</w:t>
      </w:r>
      <w:r w:rsidRPr="0093305F">
        <w:rPr>
          <w:lang w:val="en-US"/>
        </w:rPr>
        <w:t>O in an improved fallow agroforestry system in eastern Amazonia, Agr. Ecosyst. Environ., 126, 113-121, 2008.</w:t>
      </w:r>
    </w:p>
    <w:p w:rsidR="006C221F" w:rsidRPr="0093305F" w:rsidRDefault="006C221F" w:rsidP="006C221F">
      <w:pPr>
        <w:spacing w:after="120" w:line="276" w:lineRule="auto"/>
        <w:ind w:left="720" w:hanging="720"/>
      </w:pPr>
      <w:r w:rsidRPr="0093305F">
        <w:rPr>
          <w:lang w:bidi="te-IN"/>
        </w:rPr>
        <w:t>Wang, Z.A., Bienvenu, D.J., Mann, P.J., Hoering, K.A., Poulsen, J.R., Spencer, R.G., and Holmes, R.M.: Inorganic carbon speciation and fluxes in the Congo River, Geophys. Res. Lett., 40, 511-516, 2013.</w:t>
      </w:r>
    </w:p>
    <w:p w:rsidR="006C221F" w:rsidRPr="0093305F" w:rsidRDefault="006C221F" w:rsidP="006C221F">
      <w:pPr>
        <w:autoSpaceDE w:val="0"/>
        <w:autoSpaceDN w:val="0"/>
        <w:adjustRightInd w:val="0"/>
        <w:spacing w:after="120"/>
        <w:ind w:left="709" w:hanging="709"/>
        <w:rPr>
          <w:lang w:val="en-US"/>
        </w:rPr>
      </w:pPr>
      <w:r w:rsidRPr="0093305F">
        <w:rPr>
          <w:lang w:val="en-US"/>
        </w:rPr>
        <w:t xml:space="preserve">Werner, C., Kiese, R., and Butterbach-Bahl, K.: Soil-atmosphere exchange of </w:t>
      </w:r>
      <w:r w:rsidRPr="0093305F">
        <w:rPr>
          <w:lang w:bidi="te-IN"/>
        </w:rPr>
        <w:t>N</w:t>
      </w:r>
      <w:r w:rsidRPr="0093305F">
        <w:rPr>
          <w:vertAlign w:val="subscript"/>
          <w:lang w:bidi="te-IN"/>
        </w:rPr>
        <w:t>2</w:t>
      </w:r>
      <w:r w:rsidRPr="0093305F">
        <w:rPr>
          <w:lang w:bidi="te-IN"/>
        </w:rPr>
        <w:t>O</w:t>
      </w:r>
      <w:r w:rsidRPr="0093305F">
        <w:rPr>
          <w:lang w:val="en-US"/>
        </w:rPr>
        <w:t xml:space="preserve">, </w:t>
      </w:r>
      <w:r w:rsidRPr="0093305F">
        <w:rPr>
          <w:lang w:bidi="te-IN"/>
        </w:rPr>
        <w:t>CH</w:t>
      </w:r>
      <w:r w:rsidRPr="0093305F">
        <w:rPr>
          <w:vertAlign w:val="subscript"/>
          <w:lang w:bidi="te-IN"/>
        </w:rPr>
        <w:t>4</w:t>
      </w:r>
      <w:r w:rsidRPr="0093305F">
        <w:rPr>
          <w:lang w:val="en-US"/>
        </w:rPr>
        <w:t xml:space="preserve">, and </w:t>
      </w:r>
      <w:r w:rsidRPr="0093305F">
        <w:rPr>
          <w:lang w:bidi="te-IN"/>
        </w:rPr>
        <w:t>CO</w:t>
      </w:r>
      <w:r w:rsidRPr="0093305F">
        <w:rPr>
          <w:vertAlign w:val="subscript"/>
          <w:lang w:bidi="te-IN"/>
        </w:rPr>
        <w:t xml:space="preserve">2 </w:t>
      </w:r>
      <w:r w:rsidRPr="0093305F">
        <w:rPr>
          <w:lang w:val="en-US"/>
        </w:rPr>
        <w:t xml:space="preserve">and controlling environmental factors for tropical rain forest sites in western Kenya, J. Geophys. Res., 112, </w:t>
      </w:r>
      <w:r w:rsidR="00725A6C" w:rsidRPr="0093305F">
        <w:rPr>
          <w:lang w:val="en-US"/>
        </w:rPr>
        <w:t xml:space="preserve">doi:10.1029/2006JD007388, </w:t>
      </w:r>
      <w:r w:rsidRPr="0093305F">
        <w:rPr>
          <w:lang w:val="en-US"/>
        </w:rPr>
        <w:t>2007.</w:t>
      </w:r>
    </w:p>
    <w:p w:rsidR="006C221F" w:rsidRPr="0093305F" w:rsidRDefault="006C221F" w:rsidP="006C221F">
      <w:pPr>
        <w:pStyle w:val="CommentText"/>
        <w:spacing w:after="120" w:line="276" w:lineRule="auto"/>
        <w:ind w:left="720" w:hanging="720"/>
        <w:rPr>
          <w:sz w:val="24"/>
          <w:szCs w:val="24"/>
          <w:lang w:val="en-US"/>
        </w:rPr>
      </w:pPr>
      <w:r w:rsidRPr="0093305F">
        <w:rPr>
          <w:sz w:val="24"/>
          <w:szCs w:val="24"/>
          <w:lang w:val="en-US"/>
        </w:rPr>
        <w:t>Yang, J., Liu, J., Hu, X., Li, X., Wang, Y., and Li, H.: Effect of water table level on CO</w:t>
      </w:r>
      <w:r w:rsidRPr="0093305F">
        <w:rPr>
          <w:sz w:val="24"/>
          <w:szCs w:val="24"/>
          <w:vertAlign w:val="subscript"/>
          <w:lang w:val="en-US"/>
        </w:rPr>
        <w:t>2</w:t>
      </w:r>
      <w:r w:rsidRPr="0093305F">
        <w:rPr>
          <w:sz w:val="24"/>
          <w:szCs w:val="24"/>
          <w:lang w:val="en-US"/>
        </w:rPr>
        <w:t>, CH</w:t>
      </w:r>
      <w:r w:rsidRPr="0093305F">
        <w:rPr>
          <w:sz w:val="24"/>
          <w:szCs w:val="24"/>
          <w:vertAlign w:val="subscript"/>
          <w:lang w:val="en-US"/>
        </w:rPr>
        <w:t>4</w:t>
      </w:r>
      <w:r w:rsidRPr="0093305F">
        <w:rPr>
          <w:sz w:val="24"/>
          <w:szCs w:val="24"/>
          <w:lang w:val="en-US"/>
        </w:rPr>
        <w:t xml:space="preserve"> and N</w:t>
      </w:r>
      <w:r w:rsidRPr="0093305F">
        <w:rPr>
          <w:sz w:val="24"/>
          <w:szCs w:val="24"/>
          <w:vertAlign w:val="subscript"/>
          <w:lang w:val="en-US"/>
        </w:rPr>
        <w:t>2</w:t>
      </w:r>
      <w:r w:rsidRPr="0093305F">
        <w:rPr>
          <w:sz w:val="24"/>
          <w:szCs w:val="24"/>
          <w:lang w:val="en-US"/>
        </w:rPr>
        <w:t>O emissions in a freshwater marsh of Northeast China, Soil Biol. Biochem., 61, 52-60, 2013.</w:t>
      </w:r>
    </w:p>
    <w:p w:rsidR="006C221F" w:rsidRPr="0093305F" w:rsidRDefault="006C221F" w:rsidP="006C221F">
      <w:pPr>
        <w:spacing w:after="120" w:line="276" w:lineRule="auto"/>
        <w:ind w:left="720" w:hanging="720"/>
        <w:rPr>
          <w:lang w:bidi="te-IN"/>
        </w:rPr>
      </w:pPr>
      <w:r w:rsidRPr="0093305F">
        <w:rPr>
          <w:lang w:bidi="te-IN"/>
        </w:rPr>
        <w:t>Yashiro, Y., Kadir, W.R., Okuda, T., and Koizumi, H.: The effects of logging on soil greenhouse gas (CO</w:t>
      </w:r>
      <w:r w:rsidRPr="0093305F">
        <w:rPr>
          <w:vertAlign w:val="subscript"/>
          <w:lang w:bidi="te-IN"/>
        </w:rPr>
        <w:t>2</w:t>
      </w:r>
      <w:r w:rsidRPr="0093305F">
        <w:rPr>
          <w:lang w:bidi="te-IN"/>
        </w:rPr>
        <w:t>, CH</w:t>
      </w:r>
      <w:r w:rsidRPr="0093305F">
        <w:rPr>
          <w:vertAlign w:val="subscript"/>
          <w:lang w:bidi="te-IN"/>
        </w:rPr>
        <w:t>4</w:t>
      </w:r>
      <w:r w:rsidRPr="0093305F">
        <w:rPr>
          <w:lang w:bidi="te-IN"/>
        </w:rPr>
        <w:t>, N</w:t>
      </w:r>
      <w:r w:rsidRPr="0093305F">
        <w:rPr>
          <w:vertAlign w:val="subscript"/>
          <w:lang w:bidi="te-IN"/>
        </w:rPr>
        <w:t>2</w:t>
      </w:r>
      <w:r w:rsidRPr="0093305F">
        <w:rPr>
          <w:lang w:bidi="te-IN"/>
        </w:rPr>
        <w:t>O) flux in a tropical rain forest, Peninsular Malaysia, Agr. Forest. Meteorol., 148, 799-806, 2008.</w:t>
      </w:r>
    </w:p>
    <w:p w:rsidR="006C221F" w:rsidRPr="0093305F" w:rsidRDefault="006C221F" w:rsidP="006C221F">
      <w:pPr>
        <w:autoSpaceDE w:val="0"/>
        <w:autoSpaceDN w:val="0"/>
        <w:adjustRightInd w:val="0"/>
        <w:spacing w:after="120"/>
        <w:ind w:left="709" w:hanging="709"/>
        <w:rPr>
          <w:lang w:val="en-US"/>
        </w:rPr>
      </w:pPr>
      <w:r w:rsidRPr="0093305F">
        <w:rPr>
          <w:lang w:val="en-US"/>
        </w:rPr>
        <w:t xml:space="preserve">Yohannes, Y., Shibistova, O., Abate, A., Fetene, M., and Guggenberger, G.: Soil </w:t>
      </w:r>
      <w:r w:rsidRPr="0093305F">
        <w:rPr>
          <w:lang w:bidi="te-IN"/>
        </w:rPr>
        <w:t>CO</w:t>
      </w:r>
      <w:r w:rsidRPr="0093305F">
        <w:rPr>
          <w:vertAlign w:val="subscript"/>
          <w:lang w:bidi="te-IN"/>
        </w:rPr>
        <w:t>2</w:t>
      </w:r>
      <w:r w:rsidRPr="0093305F">
        <w:rPr>
          <w:lang w:val="en-US"/>
        </w:rPr>
        <w:t xml:space="preserve"> efflux in an afromontane forest of ethiopia as driven by seasonality and tree species, For. Ecol. Manage., 261, 1090-1098, </w:t>
      </w:r>
      <w:r w:rsidR="00725A6C" w:rsidRPr="0093305F">
        <w:rPr>
          <w:lang w:val="en-US"/>
        </w:rPr>
        <w:t xml:space="preserve">doi: 10.4172/2168-9776.1000111, </w:t>
      </w:r>
      <w:r w:rsidRPr="0093305F">
        <w:rPr>
          <w:lang w:val="en-US"/>
        </w:rPr>
        <w:t>2011.</w:t>
      </w:r>
    </w:p>
    <w:p w:rsidR="006C221F" w:rsidRPr="0093305F" w:rsidRDefault="006C221F" w:rsidP="006C221F">
      <w:pPr>
        <w:autoSpaceDE w:val="0"/>
        <w:autoSpaceDN w:val="0"/>
        <w:adjustRightInd w:val="0"/>
        <w:spacing w:after="120"/>
        <w:ind w:left="709" w:hanging="709"/>
        <w:rPr>
          <w:lang w:val="en-US"/>
        </w:rPr>
      </w:pPr>
      <w:r w:rsidRPr="0093305F">
        <w:rPr>
          <w:lang w:val="en-US"/>
        </w:rPr>
        <w:t>Yohannes, Y., Shibistova, O., Asaye, Z., and Guggenberger, G.: Forest management influence on the carbon flux of cupressus lusitanica plantation in the Munessa forest, Ethiopia, Forest Res, 2, 2, 2013.</w:t>
      </w:r>
    </w:p>
    <w:p w:rsidR="006C221F" w:rsidRPr="0093305F" w:rsidRDefault="006C221F" w:rsidP="006C221F">
      <w:pPr>
        <w:autoSpaceDE w:val="0"/>
        <w:autoSpaceDN w:val="0"/>
        <w:adjustRightInd w:val="0"/>
        <w:spacing w:after="120"/>
        <w:ind w:left="709" w:hanging="709"/>
        <w:rPr>
          <w:lang w:val="en-US"/>
        </w:rPr>
      </w:pPr>
      <w:r w:rsidRPr="0093305F">
        <w:rPr>
          <w:lang w:val="en-US"/>
        </w:rPr>
        <w:t xml:space="preserve">Zepp, R. G., Miller, W. L., Burke, R. A., Parsons, D. A. B., and Scholes, M. C.: Effects of moisture and burning on soil-atmosphere exchange of trace carbon gases in a southern African savanna, J. Geophys. Res., 101, </w:t>
      </w:r>
      <w:r w:rsidR="00725A6C" w:rsidRPr="0093305F">
        <w:rPr>
          <w:lang w:val="en-US"/>
        </w:rPr>
        <w:t>23,699</w:t>
      </w:r>
      <w:r w:rsidR="00725A6C" w:rsidRPr="0093305F">
        <w:rPr>
          <w:rFonts w:hint="eastAsia"/>
          <w:lang w:val="en-US"/>
        </w:rPr>
        <w:t>-</w:t>
      </w:r>
      <w:r w:rsidR="00725A6C" w:rsidRPr="0093305F">
        <w:rPr>
          <w:lang w:val="en-US"/>
        </w:rPr>
        <w:t xml:space="preserve">23,706, </w:t>
      </w:r>
      <w:r w:rsidRPr="0093305F">
        <w:rPr>
          <w:lang w:val="en-US"/>
        </w:rPr>
        <w:t xml:space="preserve">1996. </w:t>
      </w:r>
    </w:p>
    <w:p w:rsidR="00666EAB" w:rsidRPr="0093305F" w:rsidRDefault="00666EAB" w:rsidP="006C221F">
      <w:pPr>
        <w:autoSpaceDE w:val="0"/>
        <w:autoSpaceDN w:val="0"/>
        <w:adjustRightInd w:val="0"/>
        <w:spacing w:after="120"/>
        <w:ind w:left="709" w:hanging="709"/>
        <w:rPr>
          <w:lang w:val="en-US"/>
        </w:rPr>
      </w:pPr>
    </w:p>
    <w:p w:rsidR="00666EAB" w:rsidRPr="0093305F" w:rsidRDefault="00666EAB" w:rsidP="006C221F">
      <w:pPr>
        <w:autoSpaceDE w:val="0"/>
        <w:autoSpaceDN w:val="0"/>
        <w:adjustRightInd w:val="0"/>
        <w:spacing w:after="120"/>
        <w:ind w:left="709" w:hanging="709"/>
        <w:rPr>
          <w:lang w:val="en-US"/>
        </w:rPr>
      </w:pPr>
    </w:p>
    <w:p w:rsidR="00666EAB" w:rsidRPr="0093305F" w:rsidRDefault="00666EAB" w:rsidP="006C221F">
      <w:pPr>
        <w:autoSpaceDE w:val="0"/>
        <w:autoSpaceDN w:val="0"/>
        <w:adjustRightInd w:val="0"/>
        <w:spacing w:after="120"/>
        <w:ind w:left="709" w:hanging="709"/>
        <w:rPr>
          <w:lang w:val="en-US"/>
        </w:rPr>
      </w:pPr>
    </w:p>
    <w:p w:rsidR="00666EAB" w:rsidRPr="0093305F" w:rsidRDefault="00666EAB" w:rsidP="006C221F">
      <w:pPr>
        <w:autoSpaceDE w:val="0"/>
        <w:autoSpaceDN w:val="0"/>
        <w:adjustRightInd w:val="0"/>
        <w:spacing w:after="120"/>
        <w:ind w:left="709" w:hanging="709"/>
        <w:rPr>
          <w:lang w:val="en-US"/>
        </w:rPr>
      </w:pPr>
    </w:p>
    <w:p w:rsidR="00666EAB" w:rsidRPr="0093305F" w:rsidRDefault="00666EAB" w:rsidP="006C221F">
      <w:pPr>
        <w:autoSpaceDE w:val="0"/>
        <w:autoSpaceDN w:val="0"/>
        <w:adjustRightInd w:val="0"/>
        <w:spacing w:after="120"/>
        <w:ind w:left="709" w:hanging="709"/>
        <w:rPr>
          <w:lang w:val="en-US"/>
        </w:rPr>
      </w:pPr>
    </w:p>
    <w:p w:rsidR="00666EAB" w:rsidRPr="0093305F" w:rsidRDefault="00666EAB" w:rsidP="006C221F">
      <w:pPr>
        <w:autoSpaceDE w:val="0"/>
        <w:autoSpaceDN w:val="0"/>
        <w:adjustRightInd w:val="0"/>
        <w:spacing w:after="120"/>
        <w:ind w:left="709" w:hanging="709"/>
        <w:rPr>
          <w:lang w:val="en-US"/>
        </w:rPr>
      </w:pPr>
    </w:p>
    <w:p w:rsidR="00666EAB" w:rsidRPr="0093305F" w:rsidRDefault="00666EAB" w:rsidP="006C221F">
      <w:pPr>
        <w:autoSpaceDE w:val="0"/>
        <w:autoSpaceDN w:val="0"/>
        <w:adjustRightInd w:val="0"/>
        <w:spacing w:after="120"/>
        <w:ind w:left="709" w:hanging="709"/>
        <w:rPr>
          <w:lang w:val="en-US"/>
        </w:rPr>
      </w:pPr>
    </w:p>
    <w:p w:rsidR="00666EAB" w:rsidRPr="0093305F" w:rsidRDefault="00666EAB" w:rsidP="006C221F">
      <w:pPr>
        <w:autoSpaceDE w:val="0"/>
        <w:autoSpaceDN w:val="0"/>
        <w:adjustRightInd w:val="0"/>
        <w:spacing w:after="120"/>
        <w:ind w:left="709" w:hanging="709"/>
        <w:rPr>
          <w:lang w:val="en-US"/>
        </w:rPr>
      </w:pPr>
    </w:p>
    <w:p w:rsidR="00666EAB" w:rsidRPr="0093305F" w:rsidRDefault="00666EAB" w:rsidP="006C221F">
      <w:pPr>
        <w:autoSpaceDE w:val="0"/>
        <w:autoSpaceDN w:val="0"/>
        <w:adjustRightInd w:val="0"/>
        <w:spacing w:after="120"/>
        <w:ind w:left="709" w:hanging="709"/>
        <w:rPr>
          <w:lang w:val="en-US"/>
        </w:rPr>
      </w:pPr>
    </w:p>
    <w:p w:rsidR="00666EAB" w:rsidRPr="0093305F" w:rsidRDefault="00666EAB" w:rsidP="006C221F">
      <w:pPr>
        <w:autoSpaceDE w:val="0"/>
        <w:autoSpaceDN w:val="0"/>
        <w:adjustRightInd w:val="0"/>
        <w:spacing w:after="120"/>
        <w:ind w:left="709" w:hanging="709"/>
        <w:rPr>
          <w:lang w:val="en-US"/>
        </w:rPr>
        <w:sectPr w:rsidR="00666EAB" w:rsidRPr="0093305F" w:rsidSect="00823FB9">
          <w:footerReference w:type="default" r:id="rId10"/>
          <w:pgSz w:w="11906" w:h="16838"/>
          <w:pgMar w:top="1134" w:right="1134" w:bottom="1134" w:left="1134" w:header="709" w:footer="709" w:gutter="0"/>
          <w:lnNumType w:countBy="1"/>
          <w:cols w:space="708"/>
          <w:docGrid w:linePitch="360"/>
        </w:sectPr>
      </w:pPr>
    </w:p>
    <w:p w:rsidR="00666EAB" w:rsidRPr="0093305F" w:rsidRDefault="00666EAB" w:rsidP="00666EAB">
      <w:pPr>
        <w:rPr>
          <w:rFonts w:eastAsia="Times New Roman"/>
          <w:lang w:val="en-US"/>
        </w:rPr>
      </w:pPr>
      <w:r w:rsidRPr="0093305F">
        <w:lastRenderedPageBreak/>
        <w:t>Table 1 Summary of greenhouse gas carbon dioxide (</w:t>
      </w:r>
      <w:r w:rsidRPr="0093305F">
        <w:rPr>
          <w:rFonts w:eastAsia="Times New Roman"/>
          <w:lang w:val="en-US"/>
        </w:rPr>
        <w:t>CO</w:t>
      </w:r>
      <w:r w:rsidRPr="0093305F">
        <w:rPr>
          <w:rFonts w:eastAsia="Times New Roman"/>
          <w:vertAlign w:val="subscript"/>
          <w:lang w:val="en-US"/>
        </w:rPr>
        <w:t>2</w:t>
      </w:r>
      <w:r w:rsidRPr="0093305F">
        <w:t>), methane (</w:t>
      </w:r>
      <w:r w:rsidRPr="0093305F">
        <w:rPr>
          <w:rFonts w:eastAsia="Times New Roman"/>
          <w:lang w:val="en-US"/>
        </w:rPr>
        <w:t>CH</w:t>
      </w:r>
      <w:r w:rsidRPr="0093305F">
        <w:rPr>
          <w:rFonts w:eastAsia="Times New Roman"/>
          <w:vertAlign w:val="subscript"/>
          <w:lang w:val="en-US"/>
        </w:rPr>
        <w:t>4</w:t>
      </w:r>
      <w:r w:rsidRPr="0093305F">
        <w:t>), nitrous oxide (</w:t>
      </w:r>
      <w:r w:rsidRPr="0093305F">
        <w:rPr>
          <w:rFonts w:eastAsia="Times New Roman"/>
          <w:lang w:val="en-US"/>
        </w:rPr>
        <w:t>N</w:t>
      </w:r>
      <w:r w:rsidRPr="0093305F">
        <w:rPr>
          <w:rFonts w:eastAsia="Times New Roman"/>
          <w:vertAlign w:val="subscript"/>
          <w:lang w:val="en-US"/>
        </w:rPr>
        <w:t>2</w:t>
      </w:r>
      <w:r w:rsidRPr="0093305F">
        <w:rPr>
          <w:rFonts w:eastAsia="Times New Roman"/>
          <w:lang w:val="en-US"/>
        </w:rPr>
        <w:t>O</w:t>
      </w:r>
      <w:r w:rsidRPr="0093305F">
        <w:t>) emissions and CO</w:t>
      </w:r>
      <w:r w:rsidRPr="0093305F">
        <w:rPr>
          <w:vertAlign w:val="subscript"/>
        </w:rPr>
        <w:t>2</w:t>
      </w:r>
      <w:r w:rsidRPr="0093305F">
        <w:t xml:space="preserve"> equivalents (CO</w:t>
      </w:r>
      <w:r w:rsidRPr="0093305F">
        <w:rPr>
          <w:vertAlign w:val="subscript"/>
        </w:rPr>
        <w:t>2</w:t>
      </w:r>
      <w:r w:rsidRPr="0093305F">
        <w:t xml:space="preserve"> eq) in natural </w:t>
      </w:r>
      <w:r w:rsidR="008162EA" w:rsidRPr="0093305F">
        <w:rPr>
          <w:rFonts w:hint="eastAsia"/>
        </w:rPr>
        <w:t xml:space="preserve">ecosystems </w:t>
      </w:r>
      <w:r w:rsidRPr="0093305F">
        <w:t xml:space="preserve">and agricultural lands in sub-Saharan African countries.  Mean </w:t>
      </w:r>
      <w:r w:rsidRPr="0093305F">
        <w:rPr>
          <w:rFonts w:eastAsia="Times New Roman"/>
          <w:lang w:val="en-US"/>
        </w:rPr>
        <w:t>± standard error (number of data) are shown.</w:t>
      </w:r>
    </w:p>
    <w:p w:rsidR="00666EAB" w:rsidRPr="0093305F" w:rsidRDefault="00666EAB" w:rsidP="00666EAB"/>
    <w:tbl>
      <w:tblPr>
        <w:tblW w:w="1418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1"/>
        <w:gridCol w:w="835"/>
        <w:gridCol w:w="1774"/>
        <w:gridCol w:w="2053"/>
        <w:gridCol w:w="1701"/>
        <w:gridCol w:w="1324"/>
        <w:gridCol w:w="1325"/>
        <w:gridCol w:w="1797"/>
      </w:tblGrid>
      <w:tr w:rsidR="00666EAB" w:rsidRPr="0093305F" w:rsidTr="002169C1">
        <w:trPr>
          <w:trHeight w:val="312"/>
        </w:trPr>
        <w:tc>
          <w:tcPr>
            <w:tcW w:w="2982" w:type="dxa"/>
            <w:vMerge w:val="restart"/>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Type</w:t>
            </w:r>
          </w:p>
        </w:tc>
        <w:tc>
          <w:tcPr>
            <w:tcW w:w="851" w:type="dxa"/>
            <w:vMerge w:val="restart"/>
            <w:shd w:val="clear" w:color="auto" w:fill="auto"/>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Area (Mha)</w:t>
            </w:r>
          </w:p>
        </w:tc>
        <w:tc>
          <w:tcPr>
            <w:tcW w:w="1774"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CO</w:t>
            </w:r>
            <w:r w:rsidRPr="0093305F">
              <w:rPr>
                <w:rFonts w:eastAsia="Times New Roman"/>
                <w:sz w:val="20"/>
                <w:szCs w:val="20"/>
                <w:vertAlign w:val="subscript"/>
                <w:lang w:val="en-US"/>
              </w:rPr>
              <w:t>2</w:t>
            </w:r>
            <w:r w:rsidRPr="0093305F">
              <w:rPr>
                <w:rFonts w:eastAsia="Times New Roman"/>
                <w:sz w:val="20"/>
                <w:szCs w:val="20"/>
                <w:lang w:val="en-US"/>
              </w:rPr>
              <w:t xml:space="preserve"> emission</w:t>
            </w:r>
          </w:p>
        </w:tc>
        <w:tc>
          <w:tcPr>
            <w:tcW w:w="2053"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CH</w:t>
            </w:r>
            <w:r w:rsidRPr="0093305F">
              <w:rPr>
                <w:rFonts w:eastAsia="Times New Roman"/>
                <w:sz w:val="20"/>
                <w:szCs w:val="20"/>
                <w:vertAlign w:val="subscript"/>
                <w:lang w:val="en-US"/>
              </w:rPr>
              <w:t>4</w:t>
            </w:r>
            <w:r w:rsidRPr="0093305F">
              <w:rPr>
                <w:rFonts w:eastAsia="Times New Roman"/>
                <w:sz w:val="20"/>
                <w:szCs w:val="20"/>
                <w:lang w:val="en-US"/>
              </w:rPr>
              <w:t xml:space="preserve"> emission</w:t>
            </w:r>
          </w:p>
        </w:tc>
        <w:tc>
          <w:tcPr>
            <w:tcW w:w="1701"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N</w:t>
            </w:r>
            <w:r w:rsidRPr="0093305F">
              <w:rPr>
                <w:rFonts w:eastAsia="Times New Roman"/>
                <w:sz w:val="20"/>
                <w:szCs w:val="20"/>
                <w:vertAlign w:val="subscript"/>
                <w:lang w:val="en-US"/>
              </w:rPr>
              <w:t>2</w:t>
            </w:r>
            <w:r w:rsidRPr="0093305F">
              <w:rPr>
                <w:rFonts w:eastAsia="Times New Roman"/>
                <w:sz w:val="20"/>
                <w:szCs w:val="20"/>
                <w:lang w:val="en-US"/>
              </w:rPr>
              <w:t>O emission</w:t>
            </w:r>
          </w:p>
        </w:tc>
        <w:tc>
          <w:tcPr>
            <w:tcW w:w="1417"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N</w:t>
            </w:r>
            <w:r w:rsidRPr="0093305F">
              <w:rPr>
                <w:rFonts w:eastAsia="Times New Roman"/>
                <w:sz w:val="20"/>
                <w:szCs w:val="20"/>
                <w:vertAlign w:val="subscript"/>
                <w:lang w:val="en-US"/>
              </w:rPr>
              <w:t>2</w:t>
            </w:r>
            <w:r w:rsidRPr="0093305F">
              <w:rPr>
                <w:rFonts w:eastAsia="Times New Roman"/>
                <w:sz w:val="20"/>
                <w:szCs w:val="20"/>
                <w:lang w:val="en-US"/>
              </w:rPr>
              <w:t>O emission factor</w:t>
            </w:r>
          </w:p>
        </w:tc>
        <w:tc>
          <w:tcPr>
            <w:tcW w:w="1418"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CO</w:t>
            </w:r>
            <w:r w:rsidRPr="0093305F">
              <w:rPr>
                <w:rFonts w:eastAsia="Times New Roman"/>
                <w:sz w:val="20"/>
                <w:szCs w:val="20"/>
                <w:vertAlign w:val="subscript"/>
                <w:lang w:val="en-US"/>
              </w:rPr>
              <w:t xml:space="preserve">2 </w:t>
            </w:r>
            <w:r w:rsidRPr="0093305F">
              <w:rPr>
                <w:rFonts w:eastAsia="Times New Roman"/>
                <w:sz w:val="20"/>
                <w:szCs w:val="20"/>
                <w:lang w:val="en-US"/>
              </w:rPr>
              <w:t>eq emission</w:t>
            </w:r>
          </w:p>
        </w:tc>
        <w:tc>
          <w:tcPr>
            <w:tcW w:w="1984"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Total CO</w:t>
            </w:r>
            <w:r w:rsidRPr="0093305F">
              <w:rPr>
                <w:rFonts w:eastAsia="Times New Roman"/>
                <w:sz w:val="20"/>
                <w:szCs w:val="20"/>
                <w:vertAlign w:val="subscript"/>
                <w:lang w:val="en-US"/>
              </w:rPr>
              <w:t xml:space="preserve">2 </w:t>
            </w:r>
            <w:r w:rsidRPr="0093305F">
              <w:rPr>
                <w:rFonts w:eastAsia="Times New Roman"/>
                <w:sz w:val="20"/>
                <w:szCs w:val="20"/>
                <w:lang w:val="en-US"/>
              </w:rPr>
              <w:t>eq emission</w:t>
            </w:r>
          </w:p>
        </w:tc>
      </w:tr>
      <w:tr w:rsidR="00666EAB" w:rsidRPr="0093305F" w:rsidTr="002169C1">
        <w:trPr>
          <w:trHeight w:val="312"/>
        </w:trPr>
        <w:tc>
          <w:tcPr>
            <w:tcW w:w="2982" w:type="dxa"/>
            <w:vMerge/>
            <w:shd w:val="clear" w:color="auto" w:fill="auto"/>
            <w:noWrap/>
            <w:vAlign w:val="center"/>
            <w:hideMark/>
          </w:tcPr>
          <w:p w:rsidR="00666EAB" w:rsidRPr="0093305F" w:rsidRDefault="00666EAB" w:rsidP="002169C1">
            <w:pPr>
              <w:rPr>
                <w:rFonts w:eastAsia="Times New Roman"/>
                <w:sz w:val="20"/>
                <w:szCs w:val="20"/>
                <w:lang w:val="en-US"/>
              </w:rPr>
            </w:pPr>
          </w:p>
        </w:tc>
        <w:tc>
          <w:tcPr>
            <w:tcW w:w="851" w:type="dxa"/>
            <w:vMerge/>
            <w:shd w:val="clear" w:color="auto" w:fill="auto"/>
            <w:vAlign w:val="center"/>
          </w:tcPr>
          <w:p w:rsidR="00666EAB" w:rsidRPr="0093305F" w:rsidRDefault="00666EAB" w:rsidP="002169C1">
            <w:pPr>
              <w:rPr>
                <w:rFonts w:eastAsia="Times New Roman"/>
                <w:sz w:val="20"/>
                <w:szCs w:val="20"/>
                <w:lang w:val="en-US"/>
              </w:rPr>
            </w:pPr>
          </w:p>
        </w:tc>
        <w:tc>
          <w:tcPr>
            <w:tcW w:w="1774"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Mg CO</w:t>
            </w:r>
            <w:r w:rsidRPr="0093305F">
              <w:rPr>
                <w:rFonts w:eastAsia="Times New Roman"/>
                <w:sz w:val="20"/>
                <w:szCs w:val="20"/>
                <w:vertAlign w:val="subscript"/>
                <w:lang w:val="en-US"/>
              </w:rPr>
              <w:t>2</w:t>
            </w:r>
            <w:r w:rsidRPr="0093305F">
              <w:rPr>
                <w:rFonts w:eastAsia="Times New Roman"/>
                <w:sz w:val="20"/>
                <w:szCs w:val="20"/>
                <w:lang w:val="en-US"/>
              </w:rPr>
              <w:t xml:space="preserve"> ha</w:t>
            </w:r>
            <w:r w:rsidRPr="0093305F">
              <w:rPr>
                <w:rFonts w:eastAsia="Times New Roman"/>
                <w:sz w:val="20"/>
                <w:szCs w:val="20"/>
                <w:vertAlign w:val="superscript"/>
                <w:lang w:val="en-US"/>
              </w:rPr>
              <w:t>–1</w:t>
            </w:r>
            <w:r w:rsidRPr="0093305F">
              <w:rPr>
                <w:rFonts w:eastAsia="Times New Roman"/>
                <w:sz w:val="20"/>
                <w:szCs w:val="20"/>
                <w:lang w:val="en-US"/>
              </w:rPr>
              <w:t xml:space="preserve"> y</w:t>
            </w:r>
            <w:r w:rsidR="00C977D6" w:rsidRPr="0093305F">
              <w:rPr>
                <w:rFonts w:eastAsia="Times New Roman"/>
                <w:sz w:val="20"/>
                <w:szCs w:val="20"/>
                <w:lang w:val="en-US"/>
              </w:rPr>
              <w:t>r</w:t>
            </w:r>
            <w:r w:rsidRPr="0093305F">
              <w:rPr>
                <w:rFonts w:eastAsia="Times New Roman"/>
                <w:sz w:val="20"/>
                <w:szCs w:val="20"/>
                <w:vertAlign w:val="superscript"/>
                <w:lang w:val="en-US"/>
              </w:rPr>
              <w:t>–1</w:t>
            </w:r>
          </w:p>
        </w:tc>
        <w:tc>
          <w:tcPr>
            <w:tcW w:w="2053"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kg CH</w:t>
            </w:r>
            <w:r w:rsidRPr="0093305F">
              <w:rPr>
                <w:rFonts w:eastAsia="Times New Roman"/>
                <w:sz w:val="20"/>
                <w:szCs w:val="20"/>
                <w:vertAlign w:val="subscript"/>
                <w:lang w:val="en-US"/>
              </w:rPr>
              <w:t>4</w:t>
            </w:r>
            <w:r w:rsidRPr="0093305F">
              <w:rPr>
                <w:rFonts w:eastAsia="Times New Roman"/>
                <w:sz w:val="20"/>
                <w:szCs w:val="20"/>
                <w:lang w:val="en-US"/>
              </w:rPr>
              <w:t xml:space="preserve"> ha</w:t>
            </w:r>
            <w:r w:rsidRPr="0093305F">
              <w:rPr>
                <w:rFonts w:eastAsia="Times New Roman"/>
                <w:sz w:val="20"/>
                <w:szCs w:val="20"/>
                <w:vertAlign w:val="superscript"/>
                <w:lang w:val="en-US"/>
              </w:rPr>
              <w:t>–1</w:t>
            </w:r>
            <w:r w:rsidRPr="0093305F">
              <w:rPr>
                <w:rFonts w:eastAsia="Times New Roman"/>
                <w:sz w:val="20"/>
                <w:szCs w:val="20"/>
                <w:lang w:val="en-US"/>
              </w:rPr>
              <w:t xml:space="preserve"> y</w:t>
            </w:r>
            <w:r w:rsidR="00C977D6" w:rsidRPr="0093305F">
              <w:rPr>
                <w:rFonts w:eastAsia="Times New Roman"/>
                <w:sz w:val="20"/>
                <w:szCs w:val="20"/>
                <w:lang w:val="en-US"/>
              </w:rPr>
              <w:t>r</w:t>
            </w:r>
            <w:r w:rsidRPr="0093305F">
              <w:rPr>
                <w:rFonts w:eastAsia="Times New Roman"/>
                <w:sz w:val="20"/>
                <w:szCs w:val="20"/>
                <w:vertAlign w:val="superscript"/>
                <w:lang w:val="en-US"/>
              </w:rPr>
              <w:t>–1</w:t>
            </w:r>
          </w:p>
        </w:tc>
        <w:tc>
          <w:tcPr>
            <w:tcW w:w="1701"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kg N</w:t>
            </w:r>
            <w:r w:rsidRPr="0093305F">
              <w:rPr>
                <w:rFonts w:eastAsia="Times New Roman"/>
                <w:sz w:val="20"/>
                <w:szCs w:val="20"/>
                <w:vertAlign w:val="subscript"/>
                <w:lang w:val="en-US"/>
              </w:rPr>
              <w:t>2</w:t>
            </w:r>
            <w:r w:rsidRPr="0093305F">
              <w:rPr>
                <w:rFonts w:eastAsia="Times New Roman"/>
                <w:sz w:val="20"/>
                <w:szCs w:val="20"/>
                <w:lang w:val="en-US"/>
              </w:rPr>
              <w:t>O ha</w:t>
            </w:r>
            <w:r w:rsidRPr="0093305F">
              <w:rPr>
                <w:rFonts w:eastAsia="Times New Roman"/>
                <w:sz w:val="20"/>
                <w:szCs w:val="20"/>
                <w:vertAlign w:val="superscript"/>
                <w:lang w:val="en-US"/>
              </w:rPr>
              <w:t>–1</w:t>
            </w:r>
            <w:r w:rsidRPr="0093305F">
              <w:rPr>
                <w:rFonts w:eastAsia="Times New Roman"/>
                <w:sz w:val="20"/>
                <w:szCs w:val="20"/>
                <w:lang w:val="en-US"/>
              </w:rPr>
              <w:t xml:space="preserve"> y</w:t>
            </w:r>
            <w:r w:rsidR="00C977D6" w:rsidRPr="0093305F">
              <w:rPr>
                <w:rFonts w:eastAsia="Times New Roman"/>
                <w:sz w:val="20"/>
                <w:szCs w:val="20"/>
                <w:lang w:val="en-US"/>
              </w:rPr>
              <w:t>r</w:t>
            </w:r>
            <w:r w:rsidRPr="0093305F">
              <w:rPr>
                <w:rFonts w:eastAsia="Times New Roman"/>
                <w:sz w:val="20"/>
                <w:szCs w:val="20"/>
                <w:vertAlign w:val="superscript"/>
                <w:lang w:val="en-US"/>
              </w:rPr>
              <w:t>–1</w:t>
            </w:r>
          </w:p>
        </w:tc>
        <w:tc>
          <w:tcPr>
            <w:tcW w:w="1417"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w:t>
            </w:r>
          </w:p>
        </w:tc>
        <w:tc>
          <w:tcPr>
            <w:tcW w:w="1418"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Mg CO</w:t>
            </w:r>
            <w:r w:rsidRPr="0093305F">
              <w:rPr>
                <w:rFonts w:eastAsia="Times New Roman"/>
                <w:sz w:val="20"/>
                <w:szCs w:val="20"/>
                <w:vertAlign w:val="subscript"/>
                <w:lang w:val="en-US"/>
              </w:rPr>
              <w:t>2</w:t>
            </w:r>
            <w:r w:rsidRPr="0093305F">
              <w:rPr>
                <w:rFonts w:eastAsia="Times New Roman"/>
                <w:sz w:val="20"/>
                <w:szCs w:val="20"/>
                <w:lang w:val="en-US"/>
              </w:rPr>
              <w:t xml:space="preserve"> eq</w:t>
            </w:r>
            <w:r w:rsidRPr="0093305F">
              <w:rPr>
                <w:rFonts w:eastAsia="Times New Roman"/>
                <w:sz w:val="20"/>
                <w:szCs w:val="20"/>
                <w:vertAlign w:val="subscript"/>
                <w:lang w:val="en-US"/>
              </w:rPr>
              <w:t>.</w:t>
            </w:r>
            <w:r w:rsidRPr="0093305F">
              <w:rPr>
                <w:rFonts w:eastAsia="Times New Roman"/>
                <w:sz w:val="20"/>
                <w:szCs w:val="20"/>
                <w:lang w:val="en-US"/>
              </w:rPr>
              <w:t xml:space="preserve"> ha</w:t>
            </w:r>
            <w:r w:rsidRPr="0093305F">
              <w:rPr>
                <w:rFonts w:eastAsia="Times New Roman"/>
                <w:sz w:val="20"/>
                <w:szCs w:val="20"/>
                <w:vertAlign w:val="superscript"/>
                <w:lang w:val="en-US"/>
              </w:rPr>
              <w:t>–1</w:t>
            </w:r>
            <w:r w:rsidRPr="0093305F">
              <w:rPr>
                <w:rFonts w:eastAsia="Times New Roman"/>
                <w:sz w:val="20"/>
                <w:szCs w:val="20"/>
                <w:lang w:val="en-US"/>
              </w:rPr>
              <w:t xml:space="preserve"> y</w:t>
            </w:r>
            <w:r w:rsidR="00C977D6" w:rsidRPr="0093305F">
              <w:rPr>
                <w:rFonts w:eastAsia="Times New Roman"/>
                <w:sz w:val="20"/>
                <w:szCs w:val="20"/>
                <w:lang w:val="en-US"/>
              </w:rPr>
              <w:t>r</w:t>
            </w:r>
            <w:r w:rsidRPr="0093305F">
              <w:rPr>
                <w:rFonts w:eastAsia="Times New Roman"/>
                <w:sz w:val="20"/>
                <w:szCs w:val="20"/>
                <w:vertAlign w:val="superscript"/>
                <w:lang w:val="en-US"/>
              </w:rPr>
              <w:t>–1</w:t>
            </w:r>
          </w:p>
        </w:tc>
        <w:tc>
          <w:tcPr>
            <w:tcW w:w="1984" w:type="dxa"/>
            <w:vAlign w:val="center"/>
          </w:tcPr>
          <w:p w:rsidR="00666EAB" w:rsidRPr="0093305F" w:rsidRDefault="0019582D" w:rsidP="003528E4">
            <w:pPr>
              <w:jc w:val="center"/>
              <w:rPr>
                <w:rFonts w:eastAsia="Times New Roman"/>
                <w:sz w:val="20"/>
                <w:szCs w:val="20"/>
                <w:lang w:val="en-US"/>
              </w:rPr>
            </w:pPr>
            <w:r w:rsidRPr="0093305F">
              <w:rPr>
                <w:sz w:val="20"/>
                <w:szCs w:val="20"/>
              </w:rPr>
              <w:t xml:space="preserve"> x </w:t>
            </w:r>
            <w:r w:rsidRPr="0093305F">
              <w:rPr>
                <w:rFonts w:eastAsia="Times New Roman"/>
                <w:sz w:val="20"/>
                <w:szCs w:val="20"/>
                <w:lang w:val="en-US"/>
              </w:rPr>
              <w:t>10</w:t>
            </w:r>
            <w:r w:rsidRPr="0093305F">
              <w:rPr>
                <w:sz w:val="20"/>
                <w:szCs w:val="20"/>
                <w:vertAlign w:val="superscript"/>
                <w:lang w:val="en-US"/>
              </w:rPr>
              <w:t xml:space="preserve">9 </w:t>
            </w:r>
            <w:r w:rsidR="003528E4" w:rsidRPr="0093305F">
              <w:rPr>
                <w:rFonts w:hint="eastAsia"/>
                <w:sz w:val="20"/>
                <w:szCs w:val="20"/>
                <w:lang w:val="en-US"/>
              </w:rPr>
              <w:t>M</w:t>
            </w:r>
            <w:r w:rsidR="00666EAB" w:rsidRPr="0093305F">
              <w:rPr>
                <w:rFonts w:eastAsia="Times New Roman"/>
                <w:sz w:val="20"/>
                <w:szCs w:val="20"/>
                <w:lang w:val="en-US"/>
              </w:rPr>
              <w:t>g CO</w:t>
            </w:r>
            <w:r w:rsidR="000D7D95" w:rsidRPr="0093305F">
              <w:rPr>
                <w:rFonts w:eastAsia="Times New Roman"/>
                <w:sz w:val="20"/>
                <w:szCs w:val="20"/>
                <w:vertAlign w:val="subscript"/>
                <w:lang w:val="en-US"/>
              </w:rPr>
              <w:t>2</w:t>
            </w:r>
            <w:r w:rsidR="000D7D95" w:rsidRPr="0093305F">
              <w:rPr>
                <w:rFonts w:eastAsia="Times New Roman"/>
                <w:sz w:val="20"/>
                <w:szCs w:val="20"/>
                <w:lang w:val="en-US"/>
              </w:rPr>
              <w:t xml:space="preserve"> eq</w:t>
            </w:r>
            <w:r w:rsidR="000D7D95" w:rsidRPr="0093305F">
              <w:rPr>
                <w:rFonts w:eastAsia="Times New Roman"/>
                <w:sz w:val="20"/>
                <w:szCs w:val="20"/>
                <w:vertAlign w:val="subscript"/>
                <w:lang w:val="en-US"/>
              </w:rPr>
              <w:t>.</w:t>
            </w:r>
            <w:r w:rsidR="000D7D95" w:rsidRPr="0093305F">
              <w:rPr>
                <w:rFonts w:eastAsia="Times New Roman"/>
                <w:sz w:val="20"/>
                <w:szCs w:val="20"/>
                <w:lang w:val="en-US"/>
              </w:rPr>
              <w:t xml:space="preserve"> yr</w:t>
            </w:r>
            <w:r w:rsidR="000D7D95" w:rsidRPr="0093305F">
              <w:rPr>
                <w:rFonts w:eastAsia="Times New Roman"/>
                <w:sz w:val="20"/>
                <w:szCs w:val="20"/>
                <w:vertAlign w:val="superscript"/>
                <w:lang w:val="en-US"/>
              </w:rPr>
              <w:t>–1</w:t>
            </w:r>
          </w:p>
        </w:tc>
      </w:tr>
      <w:tr w:rsidR="00666EAB" w:rsidRPr="0093305F" w:rsidTr="002169C1">
        <w:trPr>
          <w:trHeight w:val="312"/>
        </w:trPr>
        <w:tc>
          <w:tcPr>
            <w:tcW w:w="2982" w:type="dxa"/>
            <w:shd w:val="clear" w:color="auto" w:fill="auto"/>
            <w:noWrap/>
            <w:vAlign w:val="center"/>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Forest/ plantation/ woodland</w:t>
            </w:r>
          </w:p>
        </w:tc>
        <w:tc>
          <w:tcPr>
            <w:tcW w:w="851" w:type="dxa"/>
            <w:shd w:val="clear" w:color="auto" w:fill="auto"/>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740.6</w:t>
            </w:r>
            <w:r w:rsidRPr="0093305F">
              <w:rPr>
                <w:rFonts w:eastAsia="Times New Roman"/>
                <w:sz w:val="20"/>
                <w:szCs w:val="20"/>
                <w:vertAlign w:val="superscript"/>
                <w:lang w:val="en-US"/>
              </w:rPr>
              <w:t>#</w:t>
            </w:r>
          </w:p>
        </w:tc>
        <w:tc>
          <w:tcPr>
            <w:tcW w:w="1774"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32.0 ± 5.0 (34)</w:t>
            </w:r>
          </w:p>
        </w:tc>
        <w:tc>
          <w:tcPr>
            <w:tcW w:w="2053"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-1.5 ± 0.6 (15)</w:t>
            </w:r>
          </w:p>
        </w:tc>
        <w:tc>
          <w:tcPr>
            <w:tcW w:w="1701"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 xml:space="preserve">4.2 </w:t>
            </w:r>
            <w:r w:rsidRPr="0093305F">
              <w:rPr>
                <w:sz w:val="20"/>
                <w:szCs w:val="20"/>
              </w:rPr>
              <w:t>± 1.5</w:t>
            </w:r>
            <w:r w:rsidRPr="0093305F">
              <w:rPr>
                <w:rFonts w:eastAsia="Times New Roman"/>
                <w:sz w:val="20"/>
                <w:szCs w:val="20"/>
                <w:lang w:val="en-US"/>
              </w:rPr>
              <w:t xml:space="preserve"> (10)</w:t>
            </w:r>
          </w:p>
        </w:tc>
        <w:tc>
          <w:tcPr>
            <w:tcW w:w="1417"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w:t>
            </w:r>
          </w:p>
        </w:tc>
        <w:tc>
          <w:tcPr>
            <w:tcW w:w="1418"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34.0 ± 5.7</w:t>
            </w:r>
          </w:p>
        </w:tc>
        <w:tc>
          <w:tcPr>
            <w:tcW w:w="1984"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25.2 ± 4.2</w:t>
            </w:r>
          </w:p>
        </w:tc>
      </w:tr>
      <w:tr w:rsidR="00666EAB" w:rsidRPr="0093305F" w:rsidTr="002169C1">
        <w:trPr>
          <w:trHeight w:val="312"/>
        </w:trPr>
        <w:tc>
          <w:tcPr>
            <w:tcW w:w="2982" w:type="dxa"/>
            <w:shd w:val="clear" w:color="auto" w:fill="auto"/>
            <w:noWrap/>
            <w:vAlign w:val="center"/>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Savannah /grassland</w:t>
            </w:r>
          </w:p>
        </w:tc>
        <w:tc>
          <w:tcPr>
            <w:tcW w:w="851" w:type="dxa"/>
            <w:shd w:val="clear" w:color="auto" w:fill="auto"/>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638.9</w:t>
            </w:r>
            <w:r w:rsidRPr="0093305F">
              <w:rPr>
                <w:rFonts w:eastAsia="Times New Roman"/>
                <w:sz w:val="20"/>
                <w:szCs w:val="20"/>
                <w:vertAlign w:val="superscript"/>
                <w:lang w:val="en-US"/>
              </w:rPr>
              <w:t>#</w:t>
            </w:r>
          </w:p>
        </w:tc>
        <w:tc>
          <w:tcPr>
            <w:tcW w:w="1774"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15.5 ± 3.8 (11)</w:t>
            </w:r>
          </w:p>
        </w:tc>
        <w:tc>
          <w:tcPr>
            <w:tcW w:w="2053"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0.5 ± 0.4 (18)</w:t>
            </w:r>
          </w:p>
        </w:tc>
        <w:tc>
          <w:tcPr>
            <w:tcW w:w="1701"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 xml:space="preserve">0.6 </w:t>
            </w:r>
            <w:r w:rsidRPr="0093305F">
              <w:rPr>
                <w:sz w:val="20"/>
                <w:szCs w:val="20"/>
              </w:rPr>
              <w:t>± 0.1</w:t>
            </w:r>
            <w:r w:rsidRPr="0093305F">
              <w:rPr>
                <w:rFonts w:eastAsia="Times New Roman"/>
                <w:sz w:val="20"/>
                <w:szCs w:val="20"/>
                <w:lang w:val="en-US"/>
              </w:rPr>
              <w:t xml:space="preserve"> (6)</w:t>
            </w:r>
          </w:p>
        </w:tc>
        <w:tc>
          <w:tcPr>
            <w:tcW w:w="1417"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w:t>
            </w:r>
          </w:p>
        </w:tc>
        <w:tc>
          <w:tcPr>
            <w:tcW w:w="1418"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15.8 ± 3.8</w:t>
            </w:r>
          </w:p>
        </w:tc>
        <w:tc>
          <w:tcPr>
            <w:tcW w:w="1984"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10.1 ± 2.4</w:t>
            </w:r>
          </w:p>
        </w:tc>
      </w:tr>
      <w:tr w:rsidR="00666EAB" w:rsidRPr="0093305F" w:rsidTr="002169C1">
        <w:trPr>
          <w:trHeight w:val="312"/>
        </w:trPr>
        <w:tc>
          <w:tcPr>
            <w:tcW w:w="2982" w:type="dxa"/>
            <w:shd w:val="clear" w:color="auto" w:fill="auto"/>
            <w:noWrap/>
            <w:vAlign w:val="center"/>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Stream/river</w:t>
            </w:r>
          </w:p>
        </w:tc>
        <w:tc>
          <w:tcPr>
            <w:tcW w:w="851" w:type="dxa"/>
            <w:shd w:val="clear" w:color="auto" w:fill="auto"/>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28.2</w:t>
            </w:r>
            <w:r w:rsidRPr="0093305F">
              <w:rPr>
                <w:rFonts w:eastAsia="Times New Roman"/>
                <w:sz w:val="20"/>
                <w:szCs w:val="20"/>
                <w:vertAlign w:val="superscript"/>
                <w:lang w:val="en-US"/>
              </w:rPr>
              <w:t>#</w:t>
            </w:r>
          </w:p>
        </w:tc>
        <w:tc>
          <w:tcPr>
            <w:tcW w:w="1774"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78.1 ± 13.2 (27)</w:t>
            </w:r>
          </w:p>
        </w:tc>
        <w:tc>
          <w:tcPr>
            <w:tcW w:w="2053"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436.3± 133.8 (24)</w:t>
            </w:r>
          </w:p>
        </w:tc>
        <w:tc>
          <w:tcPr>
            <w:tcW w:w="1701"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 xml:space="preserve">1.6 </w:t>
            </w:r>
            <w:r w:rsidRPr="0093305F">
              <w:rPr>
                <w:sz w:val="20"/>
                <w:szCs w:val="20"/>
              </w:rPr>
              <w:t>±</w:t>
            </w:r>
            <w:r w:rsidRPr="0093305F">
              <w:rPr>
                <w:rFonts w:eastAsia="Times New Roman"/>
                <w:sz w:val="20"/>
                <w:szCs w:val="20"/>
                <w:lang w:val="en-US"/>
              </w:rPr>
              <w:t xml:space="preserve"> 0.3 (17)</w:t>
            </w:r>
          </w:p>
        </w:tc>
        <w:tc>
          <w:tcPr>
            <w:tcW w:w="1417"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w:t>
            </w:r>
          </w:p>
        </w:tc>
        <w:tc>
          <w:tcPr>
            <w:tcW w:w="1418"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93.4 ± 17.9</w:t>
            </w:r>
          </w:p>
        </w:tc>
        <w:tc>
          <w:tcPr>
            <w:tcW w:w="1984"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2.8 ± 1.0</w:t>
            </w:r>
          </w:p>
        </w:tc>
      </w:tr>
      <w:tr w:rsidR="00666EAB" w:rsidRPr="0093305F" w:rsidTr="002169C1">
        <w:trPr>
          <w:trHeight w:val="312"/>
        </w:trPr>
        <w:tc>
          <w:tcPr>
            <w:tcW w:w="2982" w:type="dxa"/>
            <w:shd w:val="clear" w:color="auto" w:fill="auto"/>
            <w:noWrap/>
            <w:vAlign w:val="center"/>
            <w:hideMark/>
          </w:tcPr>
          <w:p w:rsidR="00666EAB" w:rsidRPr="0093305F" w:rsidRDefault="00666EAB" w:rsidP="002169C1">
            <w:pPr>
              <w:rPr>
                <w:rFonts w:eastAsia="Times New Roman"/>
                <w:sz w:val="20"/>
                <w:szCs w:val="20"/>
                <w:lang w:val="en-US"/>
              </w:rPr>
            </w:pPr>
            <w:r w:rsidRPr="0093305F">
              <w:rPr>
                <w:sz w:val="20"/>
                <w:szCs w:val="16"/>
              </w:rPr>
              <w:t>Wetlands/floodplains/lagoons/reservoir</w:t>
            </w:r>
          </w:p>
        </w:tc>
        <w:tc>
          <w:tcPr>
            <w:tcW w:w="851" w:type="dxa"/>
            <w:shd w:val="clear" w:color="auto" w:fill="auto"/>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43.8</w:t>
            </w:r>
            <w:r w:rsidRPr="0093305F">
              <w:rPr>
                <w:rFonts w:eastAsia="Times New Roman"/>
                <w:sz w:val="20"/>
                <w:szCs w:val="20"/>
                <w:vertAlign w:val="superscript"/>
                <w:lang w:val="en-US"/>
              </w:rPr>
              <w:t>#</w:t>
            </w:r>
          </w:p>
        </w:tc>
        <w:tc>
          <w:tcPr>
            <w:tcW w:w="1774"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96.6 ± 31.0 (7)</w:t>
            </w:r>
          </w:p>
        </w:tc>
        <w:tc>
          <w:tcPr>
            <w:tcW w:w="2053"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950.4 ± 350.4 (5)</w:t>
            </w:r>
          </w:p>
        </w:tc>
        <w:tc>
          <w:tcPr>
            <w:tcW w:w="1701"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rPr>
              <w:t xml:space="preserve">2.0 </w:t>
            </w:r>
            <w:r w:rsidRPr="0093305F">
              <w:rPr>
                <w:sz w:val="20"/>
                <w:szCs w:val="20"/>
              </w:rPr>
              <w:t>± 1.5</w:t>
            </w:r>
            <w:r w:rsidRPr="0093305F">
              <w:rPr>
                <w:rFonts w:eastAsia="Times New Roman"/>
                <w:sz w:val="20"/>
                <w:szCs w:val="20"/>
                <w:lang w:val="en-US"/>
              </w:rPr>
              <w:t xml:space="preserve"> (2)</w:t>
            </w:r>
          </w:p>
        </w:tc>
        <w:tc>
          <w:tcPr>
            <w:tcW w:w="1417"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w:t>
            </w:r>
          </w:p>
        </w:tc>
        <w:tc>
          <w:tcPr>
            <w:tcW w:w="1418"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121.3 ± 39.7</w:t>
            </w:r>
          </w:p>
        </w:tc>
        <w:tc>
          <w:tcPr>
            <w:tcW w:w="1984"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5.3 ± 1.7</w:t>
            </w:r>
          </w:p>
        </w:tc>
      </w:tr>
      <w:tr w:rsidR="00666EAB" w:rsidRPr="0093305F" w:rsidTr="002169C1">
        <w:trPr>
          <w:trHeight w:val="312"/>
        </w:trPr>
        <w:tc>
          <w:tcPr>
            <w:tcW w:w="2982" w:type="dxa"/>
            <w:shd w:val="clear" w:color="auto" w:fill="auto"/>
            <w:noWrap/>
            <w:vAlign w:val="center"/>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Termite mounds</w:t>
            </w:r>
          </w:p>
        </w:tc>
        <w:tc>
          <w:tcPr>
            <w:tcW w:w="851" w:type="dxa"/>
            <w:shd w:val="clear" w:color="auto" w:fill="auto"/>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0.97</w:t>
            </w:r>
            <w:r w:rsidRPr="0093305F">
              <w:rPr>
                <w:rFonts w:eastAsia="Times New Roman"/>
                <w:sz w:val="20"/>
                <w:szCs w:val="20"/>
                <w:vertAlign w:val="superscript"/>
                <w:lang w:val="en-US"/>
              </w:rPr>
              <w:t>†</w:t>
            </w:r>
          </w:p>
        </w:tc>
        <w:tc>
          <w:tcPr>
            <w:tcW w:w="1774"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11.6 ± 6.2 (3)</w:t>
            </w:r>
          </w:p>
        </w:tc>
        <w:tc>
          <w:tcPr>
            <w:tcW w:w="2053"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2.3 ± 1.1 (3)</w:t>
            </w:r>
          </w:p>
        </w:tc>
        <w:tc>
          <w:tcPr>
            <w:tcW w:w="1701"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0.01 (1)</w:t>
            </w:r>
          </w:p>
        </w:tc>
        <w:tc>
          <w:tcPr>
            <w:tcW w:w="1417"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w:t>
            </w:r>
          </w:p>
        </w:tc>
        <w:tc>
          <w:tcPr>
            <w:tcW w:w="1418"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11.7 ± 6.3</w:t>
            </w:r>
          </w:p>
        </w:tc>
        <w:tc>
          <w:tcPr>
            <w:tcW w:w="1984"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0.01 ± 0.01</w:t>
            </w:r>
          </w:p>
        </w:tc>
      </w:tr>
      <w:tr w:rsidR="00666EAB" w:rsidRPr="0093305F" w:rsidTr="002169C1">
        <w:trPr>
          <w:trHeight w:val="312"/>
        </w:trPr>
        <w:tc>
          <w:tcPr>
            <w:tcW w:w="2982" w:type="dxa"/>
            <w:shd w:val="clear" w:color="auto" w:fill="auto"/>
            <w:noWrap/>
            <w:vAlign w:val="center"/>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Salt pan</w:t>
            </w:r>
          </w:p>
        </w:tc>
        <w:tc>
          <w:tcPr>
            <w:tcW w:w="851" w:type="dxa"/>
            <w:shd w:val="clear" w:color="auto" w:fill="auto"/>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w:t>
            </w:r>
          </w:p>
        </w:tc>
        <w:tc>
          <w:tcPr>
            <w:tcW w:w="1774"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0.7 (1)</w:t>
            </w:r>
          </w:p>
        </w:tc>
        <w:tc>
          <w:tcPr>
            <w:tcW w:w="2053"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w:t>
            </w:r>
          </w:p>
        </w:tc>
        <w:tc>
          <w:tcPr>
            <w:tcW w:w="1701"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w:t>
            </w:r>
          </w:p>
        </w:tc>
        <w:tc>
          <w:tcPr>
            <w:tcW w:w="1417"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w:t>
            </w:r>
          </w:p>
        </w:tc>
        <w:tc>
          <w:tcPr>
            <w:tcW w:w="1418"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w:t>
            </w:r>
          </w:p>
        </w:tc>
        <w:tc>
          <w:tcPr>
            <w:tcW w:w="1984"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w:t>
            </w:r>
          </w:p>
        </w:tc>
      </w:tr>
      <w:tr w:rsidR="00666EAB" w:rsidRPr="0093305F" w:rsidTr="002169C1">
        <w:trPr>
          <w:trHeight w:val="312"/>
        </w:trPr>
        <w:tc>
          <w:tcPr>
            <w:tcW w:w="2982" w:type="dxa"/>
            <w:shd w:val="clear" w:color="auto" w:fill="auto"/>
            <w:noWrap/>
            <w:vAlign w:val="center"/>
            <w:hideMark/>
          </w:tcPr>
          <w:p w:rsidR="00666EAB" w:rsidRPr="0093305F" w:rsidRDefault="00666EAB" w:rsidP="008162EA">
            <w:pPr>
              <w:rPr>
                <w:rFonts w:eastAsia="Times New Roman"/>
                <w:sz w:val="20"/>
                <w:szCs w:val="20"/>
                <w:lang w:val="en-US"/>
              </w:rPr>
            </w:pPr>
            <w:r w:rsidRPr="0093305F">
              <w:rPr>
                <w:rFonts w:eastAsia="Times New Roman"/>
                <w:sz w:val="20"/>
                <w:szCs w:val="20"/>
                <w:lang w:val="en-US"/>
              </w:rPr>
              <w:t xml:space="preserve">Total </w:t>
            </w:r>
            <w:r w:rsidR="008162EA" w:rsidRPr="0093305F">
              <w:rPr>
                <w:rFonts w:hint="eastAsia"/>
                <w:sz w:val="20"/>
                <w:szCs w:val="20"/>
                <w:lang w:val="en-US"/>
              </w:rPr>
              <w:t>natural ecosystems</w:t>
            </w:r>
            <w:r w:rsidRPr="0093305F">
              <w:rPr>
                <w:rFonts w:eastAsia="Times New Roman"/>
                <w:sz w:val="20"/>
                <w:szCs w:val="20"/>
                <w:vertAlign w:val="superscript"/>
                <w:lang w:val="en-US"/>
              </w:rPr>
              <w:t>1</w:t>
            </w:r>
            <w:r w:rsidRPr="0093305F">
              <w:rPr>
                <w:rFonts w:eastAsia="Times New Roman"/>
                <w:sz w:val="20"/>
                <w:szCs w:val="20"/>
                <w:lang w:val="en-US"/>
              </w:rPr>
              <w:t xml:space="preserve"> </w:t>
            </w:r>
          </w:p>
        </w:tc>
        <w:tc>
          <w:tcPr>
            <w:tcW w:w="851" w:type="dxa"/>
            <w:shd w:val="clear" w:color="auto" w:fill="auto"/>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1452.5</w:t>
            </w:r>
          </w:p>
        </w:tc>
        <w:tc>
          <w:tcPr>
            <w:tcW w:w="1774"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27.6 ± 2.9</w:t>
            </w:r>
            <w:r w:rsidRPr="0093305F">
              <w:rPr>
                <w:rFonts w:eastAsia="Times New Roman"/>
                <w:sz w:val="20"/>
                <w:szCs w:val="20"/>
                <w:vertAlign w:val="superscript"/>
                <w:lang w:val="en-US"/>
              </w:rPr>
              <w:t>$</w:t>
            </w:r>
          </w:p>
        </w:tc>
        <w:tc>
          <w:tcPr>
            <w:tcW w:w="2053"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43.0 ± 5.8</w:t>
            </w:r>
            <w:r w:rsidRPr="0093305F">
              <w:rPr>
                <w:rFonts w:eastAsia="Times New Roman"/>
                <w:sz w:val="20"/>
                <w:szCs w:val="20"/>
                <w:vertAlign w:val="superscript"/>
                <w:lang w:val="en-US"/>
              </w:rPr>
              <w:t>$</w:t>
            </w:r>
          </w:p>
        </w:tc>
        <w:tc>
          <w:tcPr>
            <w:tcW w:w="1701"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2.5 ± 0.4</w:t>
            </w:r>
            <w:r w:rsidRPr="0093305F">
              <w:rPr>
                <w:rFonts w:eastAsia="Times New Roman"/>
                <w:sz w:val="20"/>
                <w:szCs w:val="20"/>
                <w:vertAlign w:val="superscript"/>
                <w:lang w:val="en-US"/>
              </w:rPr>
              <w:t>$</w:t>
            </w:r>
          </w:p>
        </w:tc>
        <w:tc>
          <w:tcPr>
            <w:tcW w:w="1417"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w:t>
            </w:r>
          </w:p>
        </w:tc>
        <w:tc>
          <w:tcPr>
            <w:tcW w:w="1418"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29.9 ± 22.5</w:t>
            </w:r>
            <w:r w:rsidRPr="0093305F">
              <w:rPr>
                <w:rFonts w:eastAsia="Times New Roman"/>
                <w:sz w:val="20"/>
                <w:szCs w:val="20"/>
                <w:vertAlign w:val="superscript"/>
                <w:lang w:val="en-US"/>
              </w:rPr>
              <w:t>$</w:t>
            </w:r>
          </w:p>
        </w:tc>
        <w:tc>
          <w:tcPr>
            <w:tcW w:w="1984"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43.4 ± 9.3 (76.3%)</w:t>
            </w:r>
            <w:r w:rsidRPr="0093305F">
              <w:rPr>
                <w:rFonts w:eastAsia="Times New Roman"/>
                <w:sz w:val="20"/>
                <w:szCs w:val="20"/>
                <w:vertAlign w:val="superscript"/>
                <w:lang w:val="en-US"/>
              </w:rPr>
              <w:t>††</w:t>
            </w:r>
          </w:p>
        </w:tc>
      </w:tr>
      <w:tr w:rsidR="00666EAB" w:rsidRPr="0093305F" w:rsidTr="002169C1">
        <w:trPr>
          <w:trHeight w:val="312"/>
        </w:trPr>
        <w:tc>
          <w:tcPr>
            <w:tcW w:w="2982" w:type="dxa"/>
            <w:shd w:val="clear" w:color="auto" w:fill="auto"/>
            <w:noWrap/>
            <w:vAlign w:val="center"/>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Cropland</w:t>
            </w:r>
          </w:p>
        </w:tc>
        <w:tc>
          <w:tcPr>
            <w:tcW w:w="851" w:type="dxa"/>
            <w:shd w:val="clear" w:color="auto" w:fill="auto"/>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468.7</w:t>
            </w:r>
            <w:r w:rsidRPr="0093305F">
              <w:rPr>
                <w:rFonts w:eastAsia="Times New Roman"/>
                <w:sz w:val="20"/>
                <w:szCs w:val="20"/>
                <w:vertAlign w:val="superscript"/>
                <w:lang w:val="en-US"/>
              </w:rPr>
              <w:t>#</w:t>
            </w:r>
          </w:p>
        </w:tc>
        <w:tc>
          <w:tcPr>
            <w:tcW w:w="1774"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23.4 ± 5.1 (45)</w:t>
            </w:r>
          </w:p>
        </w:tc>
        <w:tc>
          <w:tcPr>
            <w:tcW w:w="2053"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19.3 ± 4.2 (26)</w:t>
            </w:r>
          </w:p>
        </w:tc>
        <w:tc>
          <w:tcPr>
            <w:tcW w:w="1701"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 xml:space="preserve">4.0 </w:t>
            </w:r>
            <w:r w:rsidRPr="0093305F">
              <w:rPr>
                <w:sz w:val="20"/>
                <w:szCs w:val="20"/>
              </w:rPr>
              <w:t>± 1.5</w:t>
            </w:r>
            <w:r w:rsidRPr="0093305F">
              <w:rPr>
                <w:rFonts w:eastAsia="Times New Roman"/>
                <w:sz w:val="20"/>
                <w:szCs w:val="20"/>
                <w:lang w:val="en-US"/>
              </w:rPr>
              <w:t xml:space="preserve"> (83)</w:t>
            </w:r>
          </w:p>
        </w:tc>
        <w:tc>
          <w:tcPr>
            <w:tcW w:w="1417"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0.5 ± 0.2 (24)</w:t>
            </w:r>
          </w:p>
        </w:tc>
        <w:tc>
          <w:tcPr>
            <w:tcW w:w="1418"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26.1 ± 6.0</w:t>
            </w:r>
          </w:p>
        </w:tc>
        <w:tc>
          <w:tcPr>
            <w:tcW w:w="1984"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12.2 ± 2.8</w:t>
            </w:r>
          </w:p>
        </w:tc>
      </w:tr>
      <w:tr w:rsidR="00666EAB" w:rsidRPr="0093305F" w:rsidTr="002169C1">
        <w:trPr>
          <w:trHeight w:val="312"/>
        </w:trPr>
        <w:tc>
          <w:tcPr>
            <w:tcW w:w="2982" w:type="dxa"/>
            <w:shd w:val="clear" w:color="auto" w:fill="auto"/>
            <w:noWrap/>
            <w:vAlign w:val="center"/>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Rice field</w:t>
            </w:r>
          </w:p>
        </w:tc>
        <w:tc>
          <w:tcPr>
            <w:tcW w:w="851" w:type="dxa"/>
            <w:shd w:val="clear" w:color="auto" w:fill="auto"/>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10.5</w:t>
            </w:r>
            <w:r w:rsidRPr="0093305F">
              <w:rPr>
                <w:rFonts w:eastAsia="Times New Roman"/>
                <w:sz w:val="20"/>
                <w:szCs w:val="20"/>
                <w:vertAlign w:val="superscript"/>
                <w:lang w:val="en-US"/>
              </w:rPr>
              <w:t>##</w:t>
            </w:r>
          </w:p>
        </w:tc>
        <w:tc>
          <w:tcPr>
            <w:tcW w:w="1774"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6.5 (1)</w:t>
            </w:r>
          </w:p>
        </w:tc>
        <w:tc>
          <w:tcPr>
            <w:tcW w:w="2053"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30.5 (1)</w:t>
            </w:r>
          </w:p>
        </w:tc>
        <w:tc>
          <w:tcPr>
            <w:tcW w:w="1701" w:type="dxa"/>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0.19 (1)</w:t>
            </w:r>
          </w:p>
        </w:tc>
        <w:tc>
          <w:tcPr>
            <w:tcW w:w="1417"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w:t>
            </w:r>
          </w:p>
        </w:tc>
        <w:tc>
          <w:tcPr>
            <w:tcW w:w="1418"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7.3</w:t>
            </w:r>
          </w:p>
        </w:tc>
        <w:tc>
          <w:tcPr>
            <w:tcW w:w="1984" w:type="dxa"/>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1.3 ± 0.6</w:t>
            </w:r>
          </w:p>
        </w:tc>
      </w:tr>
      <w:tr w:rsidR="00666EAB" w:rsidRPr="0093305F" w:rsidTr="002169C1">
        <w:trPr>
          <w:trHeight w:val="312"/>
        </w:trPr>
        <w:tc>
          <w:tcPr>
            <w:tcW w:w="2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Vegetable gardens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w:t>
            </w:r>
          </w:p>
        </w:tc>
        <w:tc>
          <w:tcPr>
            <w:tcW w:w="1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96.4±10.2 (5)</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 xml:space="preserve">120.1 </w:t>
            </w:r>
            <w:r w:rsidRPr="0093305F">
              <w:rPr>
                <w:sz w:val="20"/>
                <w:szCs w:val="20"/>
              </w:rPr>
              <w:t>± 26.1</w:t>
            </w:r>
            <w:r w:rsidRPr="0093305F">
              <w:rPr>
                <w:rFonts w:eastAsia="Times New Roman"/>
                <w:sz w:val="20"/>
                <w:szCs w:val="20"/>
                <w:lang w:val="en-US"/>
              </w:rPr>
              <w:t xml:space="preserve"> (5)</w:t>
            </w:r>
          </w:p>
        </w:tc>
        <w:tc>
          <w:tcPr>
            <w:tcW w:w="1417" w:type="dxa"/>
            <w:tcBorders>
              <w:top w:val="single" w:sz="4" w:space="0" w:color="auto"/>
              <w:left w:val="single" w:sz="4" w:space="0" w:color="auto"/>
              <w:bottom w:val="single" w:sz="4" w:space="0" w:color="auto"/>
              <w:right w:val="single" w:sz="4" w:space="0" w:color="auto"/>
            </w:tcBorders>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3.5 ± 0.5 (2)</w:t>
            </w:r>
          </w:p>
        </w:tc>
        <w:tc>
          <w:tcPr>
            <w:tcW w:w="1418" w:type="dxa"/>
            <w:tcBorders>
              <w:top w:val="single" w:sz="4" w:space="0" w:color="auto"/>
              <w:left w:val="single" w:sz="4" w:space="0" w:color="auto"/>
              <w:bottom w:val="single" w:sz="4" w:space="0" w:color="auto"/>
              <w:right w:val="single" w:sz="4" w:space="0" w:color="auto"/>
            </w:tcBorders>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w:t>
            </w:r>
          </w:p>
        </w:tc>
        <w:tc>
          <w:tcPr>
            <w:tcW w:w="1984" w:type="dxa"/>
            <w:tcBorders>
              <w:top w:val="single" w:sz="4" w:space="0" w:color="auto"/>
              <w:left w:val="single" w:sz="4" w:space="0" w:color="auto"/>
              <w:bottom w:val="single" w:sz="4" w:space="0" w:color="auto"/>
              <w:right w:val="single" w:sz="4" w:space="0" w:color="auto"/>
            </w:tcBorders>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w:t>
            </w:r>
          </w:p>
        </w:tc>
      </w:tr>
      <w:tr w:rsidR="00666EAB" w:rsidRPr="0093305F" w:rsidTr="002169C1">
        <w:trPr>
          <w:trHeight w:val="312"/>
        </w:trPr>
        <w:tc>
          <w:tcPr>
            <w:tcW w:w="2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Agroforestry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190</w:t>
            </w:r>
            <w:r w:rsidRPr="0093305F">
              <w:rPr>
                <w:rFonts w:eastAsia="Times New Roman"/>
                <w:sz w:val="20"/>
                <w:szCs w:val="20"/>
                <w:vertAlign w:val="superscript"/>
                <w:lang w:val="en-US"/>
              </w:rPr>
              <w:t>‡</w:t>
            </w:r>
          </w:p>
        </w:tc>
        <w:tc>
          <w:tcPr>
            <w:tcW w:w="1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38.6 (1)</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 xml:space="preserve">4.7 </w:t>
            </w:r>
            <w:r w:rsidRPr="0093305F">
              <w:rPr>
                <w:sz w:val="20"/>
                <w:szCs w:val="20"/>
              </w:rPr>
              <w:t>± 2.2</w:t>
            </w:r>
            <w:r w:rsidRPr="0093305F">
              <w:rPr>
                <w:rFonts w:eastAsia="Times New Roman"/>
                <w:sz w:val="20"/>
                <w:szCs w:val="20"/>
                <w:lang w:val="en-US"/>
              </w:rPr>
              <w:t xml:space="preserve"> (15)</w:t>
            </w:r>
          </w:p>
        </w:tc>
        <w:tc>
          <w:tcPr>
            <w:tcW w:w="1417" w:type="dxa"/>
            <w:tcBorders>
              <w:top w:val="single" w:sz="4" w:space="0" w:color="auto"/>
              <w:left w:val="single" w:sz="4" w:space="0" w:color="auto"/>
              <w:bottom w:val="single" w:sz="4" w:space="0" w:color="auto"/>
              <w:right w:val="single" w:sz="4" w:space="0" w:color="auto"/>
            </w:tcBorders>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w:t>
            </w:r>
          </w:p>
        </w:tc>
        <w:tc>
          <w:tcPr>
            <w:tcW w:w="1984" w:type="dxa"/>
            <w:tcBorders>
              <w:top w:val="single" w:sz="4" w:space="0" w:color="auto"/>
              <w:left w:val="single" w:sz="4" w:space="0" w:color="auto"/>
              <w:bottom w:val="single" w:sz="4" w:space="0" w:color="auto"/>
              <w:right w:val="single" w:sz="4" w:space="0" w:color="auto"/>
            </w:tcBorders>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w:t>
            </w:r>
          </w:p>
        </w:tc>
      </w:tr>
      <w:tr w:rsidR="00666EAB" w:rsidRPr="0093305F" w:rsidTr="002169C1">
        <w:trPr>
          <w:trHeight w:val="312"/>
        </w:trPr>
        <w:tc>
          <w:tcPr>
            <w:tcW w:w="2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Total agricultural lands</w:t>
            </w:r>
            <w:r w:rsidRPr="0093305F">
              <w:rPr>
                <w:rFonts w:eastAsia="Times New Roman"/>
                <w:sz w:val="20"/>
                <w:szCs w:val="20"/>
                <w:vertAlign w:val="superscript"/>
                <w:lang w:val="en-US"/>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479.2</w:t>
            </w:r>
          </w:p>
        </w:tc>
        <w:tc>
          <w:tcPr>
            <w:tcW w:w="1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sz w:val="20"/>
                <w:szCs w:val="20"/>
              </w:rPr>
              <w:t>23.0 ± 8.5</w:t>
            </w:r>
            <w:r w:rsidRPr="0093305F">
              <w:rPr>
                <w:rFonts w:eastAsia="Times New Roman"/>
                <w:sz w:val="20"/>
                <w:szCs w:val="20"/>
                <w:vertAlign w:val="superscript"/>
                <w:lang w:val="en-US"/>
              </w:rPr>
              <w:t>$</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sz w:val="20"/>
                <w:szCs w:val="20"/>
              </w:rPr>
              <w:t>19.5 ± 5.6</w:t>
            </w:r>
            <w:r w:rsidRPr="0093305F">
              <w:rPr>
                <w:rFonts w:eastAsia="Times New Roman"/>
                <w:sz w:val="20"/>
                <w:szCs w:val="20"/>
                <w:vertAlign w:val="superscript"/>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sz w:val="20"/>
                <w:szCs w:val="20"/>
              </w:rPr>
              <w:t>4.5 ± 2.2</w:t>
            </w:r>
            <w:r w:rsidRPr="0093305F">
              <w:rPr>
                <w:rFonts w:eastAsia="Times New Roman"/>
                <w:sz w:val="20"/>
                <w:szCs w:val="20"/>
                <w:vertAlign w:val="superscript"/>
                <w:lang w:val="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666EAB" w:rsidRPr="0093305F" w:rsidRDefault="00666EAB" w:rsidP="002169C1">
            <w:pPr>
              <w:jc w:val="center"/>
              <w:rPr>
                <w:rFonts w:eastAsia="Times New Roman"/>
                <w:sz w:val="20"/>
                <w:szCs w:val="20"/>
                <w:lang w:val="en-US"/>
              </w:rPr>
            </w:pPr>
            <w:r w:rsidRPr="0093305F">
              <w:rPr>
                <w:sz w:val="20"/>
                <w:szCs w:val="20"/>
              </w:rPr>
              <w:t>25.6 ±12.4</w:t>
            </w:r>
            <w:r w:rsidRPr="0093305F">
              <w:rPr>
                <w:rFonts w:eastAsia="Times New Roman"/>
                <w:sz w:val="20"/>
                <w:szCs w:val="20"/>
                <w:vertAlign w:val="superscript"/>
                <w:lang w:val="en-US"/>
              </w:rPr>
              <w:t>$</w:t>
            </w:r>
          </w:p>
        </w:tc>
        <w:tc>
          <w:tcPr>
            <w:tcW w:w="1984" w:type="dxa"/>
            <w:tcBorders>
              <w:top w:val="single" w:sz="4" w:space="0" w:color="auto"/>
              <w:left w:val="single" w:sz="4" w:space="0" w:color="auto"/>
              <w:bottom w:val="single" w:sz="4" w:space="0" w:color="auto"/>
              <w:right w:val="single" w:sz="4" w:space="0" w:color="auto"/>
            </w:tcBorders>
            <w:vAlign w:val="center"/>
          </w:tcPr>
          <w:p w:rsidR="00666EAB" w:rsidRPr="0093305F" w:rsidRDefault="00666EAB" w:rsidP="002169C1">
            <w:pPr>
              <w:jc w:val="center"/>
              <w:rPr>
                <w:rFonts w:eastAsia="Times New Roman"/>
                <w:sz w:val="20"/>
                <w:szCs w:val="20"/>
                <w:lang w:val="en-US"/>
              </w:rPr>
            </w:pPr>
            <w:r w:rsidRPr="0093305F">
              <w:rPr>
                <w:sz w:val="20"/>
                <w:szCs w:val="20"/>
              </w:rPr>
              <w:t>13.5 ± 3.4 (23.7%)</w:t>
            </w:r>
            <w:r w:rsidRPr="0093305F">
              <w:rPr>
                <w:rFonts w:eastAsia="Times New Roman"/>
                <w:sz w:val="20"/>
                <w:szCs w:val="20"/>
                <w:vertAlign w:val="superscript"/>
                <w:lang w:val="en-US"/>
              </w:rPr>
              <w:t>††</w:t>
            </w:r>
          </w:p>
        </w:tc>
      </w:tr>
      <w:tr w:rsidR="00666EAB" w:rsidRPr="0093305F" w:rsidTr="002169C1">
        <w:trPr>
          <w:trHeight w:val="312"/>
        </w:trPr>
        <w:tc>
          <w:tcPr>
            <w:tcW w:w="2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 xml:space="preserve">Total natural </w:t>
            </w:r>
            <w:r w:rsidR="008162EA" w:rsidRPr="0093305F">
              <w:rPr>
                <w:rFonts w:hint="eastAsia"/>
                <w:sz w:val="20"/>
                <w:szCs w:val="20"/>
                <w:lang w:val="en-US"/>
              </w:rPr>
              <w:t xml:space="preserve">ecosystems </w:t>
            </w:r>
            <w:r w:rsidRPr="0093305F">
              <w:rPr>
                <w:rFonts w:eastAsia="Times New Roman"/>
                <w:sz w:val="20"/>
                <w:szCs w:val="20"/>
                <w:lang w:val="en-US"/>
              </w:rPr>
              <w:t>and agricultural lands</w:t>
            </w:r>
            <w:r w:rsidRPr="0093305F">
              <w:rPr>
                <w:rFonts w:eastAsia="Times New Roman"/>
                <w:sz w:val="20"/>
                <w:szCs w:val="20"/>
                <w:vertAlign w:val="superscript"/>
                <w:lang w:val="en-US"/>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1931.7</w:t>
            </w:r>
          </w:p>
        </w:tc>
        <w:tc>
          <w:tcPr>
            <w:tcW w:w="1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EAB" w:rsidRPr="0093305F" w:rsidRDefault="00666EAB" w:rsidP="002169C1">
            <w:pPr>
              <w:jc w:val="center"/>
              <w:rPr>
                <w:sz w:val="20"/>
                <w:szCs w:val="20"/>
              </w:rPr>
            </w:pP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EAB" w:rsidRPr="0093305F" w:rsidRDefault="00666EAB" w:rsidP="002169C1">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EAB" w:rsidRPr="0093305F" w:rsidRDefault="00666EAB" w:rsidP="002169C1">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666EAB" w:rsidRPr="0093305F" w:rsidRDefault="00666EAB" w:rsidP="002169C1">
            <w:pPr>
              <w:jc w:val="center"/>
              <w:rPr>
                <w:rFonts w:eastAsia="Times New Roman"/>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666EAB" w:rsidRPr="0093305F" w:rsidRDefault="00666EAB" w:rsidP="002169C1">
            <w:pPr>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666EAB" w:rsidRPr="0093305F" w:rsidRDefault="00666EAB" w:rsidP="002169C1">
            <w:pPr>
              <w:jc w:val="center"/>
              <w:rPr>
                <w:sz w:val="20"/>
                <w:szCs w:val="20"/>
              </w:rPr>
            </w:pPr>
            <w:r w:rsidRPr="0093305F">
              <w:rPr>
                <w:sz w:val="20"/>
                <w:szCs w:val="20"/>
              </w:rPr>
              <w:t>56.9 ± 12.7</w:t>
            </w:r>
          </w:p>
        </w:tc>
      </w:tr>
    </w:tbl>
    <w:p w:rsidR="00666EAB" w:rsidRPr="0093305F" w:rsidRDefault="00666EAB" w:rsidP="00666EAB">
      <w:pPr>
        <w:rPr>
          <w:sz w:val="22"/>
          <w:szCs w:val="22"/>
        </w:rPr>
      </w:pPr>
      <w:r w:rsidRPr="0093305F">
        <w:rPr>
          <w:sz w:val="22"/>
          <w:szCs w:val="22"/>
          <w:vertAlign w:val="superscript"/>
        </w:rPr>
        <w:t xml:space="preserve"># </w:t>
      </w:r>
      <w:r w:rsidRPr="0093305F">
        <w:rPr>
          <w:sz w:val="22"/>
          <w:szCs w:val="22"/>
        </w:rPr>
        <w:t>GlobCover 2009</w:t>
      </w:r>
    </w:p>
    <w:p w:rsidR="00666EAB" w:rsidRPr="0093305F" w:rsidRDefault="00666EAB" w:rsidP="00666EAB">
      <w:pPr>
        <w:rPr>
          <w:sz w:val="22"/>
          <w:szCs w:val="22"/>
        </w:rPr>
      </w:pPr>
      <w:r w:rsidRPr="0093305F">
        <w:rPr>
          <w:rFonts w:eastAsia="Times New Roman"/>
          <w:sz w:val="22"/>
          <w:szCs w:val="22"/>
          <w:vertAlign w:val="superscript"/>
          <w:lang w:val="en-US"/>
        </w:rPr>
        <w:t>†</w:t>
      </w:r>
      <w:r w:rsidRPr="0093305F">
        <w:rPr>
          <w:rFonts w:eastAsia="Times New Roman"/>
          <w:sz w:val="22"/>
          <w:szCs w:val="22"/>
          <w:lang w:val="en-US"/>
        </w:rPr>
        <w:t>0.07% of savanna and rainforest (</w:t>
      </w:r>
      <w:r w:rsidRPr="0093305F">
        <w:rPr>
          <w:sz w:val="22"/>
          <w:szCs w:val="22"/>
          <w:lang w:val="en-US"/>
        </w:rPr>
        <w:t>Brümmer et al., 2009)</w:t>
      </w:r>
    </w:p>
    <w:p w:rsidR="00666EAB" w:rsidRPr="0093305F" w:rsidRDefault="00666EAB" w:rsidP="00666EAB">
      <w:pPr>
        <w:rPr>
          <w:sz w:val="22"/>
          <w:szCs w:val="22"/>
        </w:rPr>
      </w:pPr>
      <w:r w:rsidRPr="0093305F">
        <w:rPr>
          <w:rFonts w:eastAsia="Times New Roman"/>
          <w:sz w:val="22"/>
          <w:szCs w:val="22"/>
          <w:vertAlign w:val="superscript"/>
          <w:lang w:val="en-US"/>
        </w:rPr>
        <w:t>##</w:t>
      </w:r>
      <w:r w:rsidRPr="0093305F">
        <w:rPr>
          <w:sz w:val="22"/>
          <w:szCs w:val="22"/>
        </w:rPr>
        <w:t xml:space="preserve"> FAO STAT (http://faostat3.fao.org/home/E), year 2012</w:t>
      </w:r>
    </w:p>
    <w:p w:rsidR="00666EAB" w:rsidRPr="0093305F" w:rsidRDefault="00666EAB" w:rsidP="00666EAB">
      <w:pPr>
        <w:rPr>
          <w:rFonts w:eastAsia="Times New Roman"/>
          <w:sz w:val="22"/>
          <w:szCs w:val="22"/>
          <w:lang w:val="en-US"/>
        </w:rPr>
      </w:pPr>
      <w:r w:rsidRPr="0093305F">
        <w:rPr>
          <w:rFonts w:eastAsia="Times New Roman"/>
          <w:sz w:val="22"/>
          <w:szCs w:val="22"/>
          <w:vertAlign w:val="superscript"/>
          <w:lang w:val="en-US"/>
        </w:rPr>
        <w:t>*</w:t>
      </w:r>
      <w:r w:rsidRPr="0093305F">
        <w:rPr>
          <w:rFonts w:eastAsia="Times New Roman"/>
          <w:sz w:val="22"/>
          <w:szCs w:val="22"/>
          <w:lang w:val="en-US"/>
        </w:rPr>
        <w:t xml:space="preserve"> No data available</w:t>
      </w:r>
    </w:p>
    <w:p w:rsidR="00666EAB" w:rsidRPr="0093305F" w:rsidRDefault="00666EAB" w:rsidP="00666EAB">
      <w:pPr>
        <w:rPr>
          <w:rFonts w:eastAsia="Times New Roman"/>
          <w:sz w:val="22"/>
          <w:szCs w:val="22"/>
          <w:lang w:val="en-US"/>
        </w:rPr>
      </w:pPr>
      <w:r w:rsidRPr="0093305F">
        <w:rPr>
          <w:rFonts w:eastAsia="Times New Roman"/>
          <w:sz w:val="22"/>
          <w:szCs w:val="22"/>
          <w:vertAlign w:val="superscript"/>
          <w:lang w:val="en-US"/>
        </w:rPr>
        <w:t>$</w:t>
      </w:r>
      <w:r w:rsidRPr="0093305F">
        <w:rPr>
          <w:rFonts w:eastAsia="Times New Roman"/>
          <w:sz w:val="22"/>
          <w:szCs w:val="22"/>
          <w:lang w:val="en-US"/>
        </w:rPr>
        <w:t>Area weighted average</w:t>
      </w:r>
    </w:p>
    <w:p w:rsidR="00666EAB" w:rsidRPr="0093305F" w:rsidRDefault="00666EAB" w:rsidP="00666EAB">
      <w:pPr>
        <w:rPr>
          <w:sz w:val="22"/>
          <w:szCs w:val="22"/>
          <w:lang w:val="en-US"/>
        </w:rPr>
      </w:pPr>
      <w:r w:rsidRPr="0093305F">
        <w:rPr>
          <w:rFonts w:eastAsia="Times New Roman"/>
          <w:sz w:val="22"/>
          <w:szCs w:val="22"/>
          <w:vertAlign w:val="superscript"/>
          <w:lang w:val="en-US"/>
        </w:rPr>
        <w:t>‡</w:t>
      </w:r>
      <w:r w:rsidRPr="0093305F">
        <w:rPr>
          <w:sz w:val="22"/>
          <w:szCs w:val="22"/>
          <w:lang w:val="en-US"/>
        </w:rPr>
        <w:t xml:space="preserve"> Zomer et al., 2009</w:t>
      </w:r>
    </w:p>
    <w:p w:rsidR="00666EAB" w:rsidRPr="0093305F" w:rsidRDefault="00666EAB" w:rsidP="00666EAB">
      <w:pPr>
        <w:rPr>
          <w:rFonts w:eastAsia="Times New Roman"/>
          <w:sz w:val="22"/>
          <w:szCs w:val="22"/>
          <w:lang w:val="en-US"/>
        </w:rPr>
      </w:pPr>
      <w:r w:rsidRPr="0093305F">
        <w:rPr>
          <w:rFonts w:eastAsia="Times New Roman"/>
          <w:sz w:val="22"/>
          <w:szCs w:val="22"/>
          <w:vertAlign w:val="superscript"/>
          <w:lang w:val="en-US"/>
        </w:rPr>
        <w:t>††</w:t>
      </w:r>
      <w:r w:rsidRPr="0093305F">
        <w:rPr>
          <w:rFonts w:eastAsia="Times New Roman"/>
          <w:sz w:val="22"/>
          <w:szCs w:val="22"/>
          <w:lang w:val="en-US"/>
        </w:rPr>
        <w:t>Contribution to CO</w:t>
      </w:r>
      <w:r w:rsidRPr="0093305F">
        <w:rPr>
          <w:rFonts w:eastAsia="Times New Roman"/>
          <w:sz w:val="22"/>
          <w:szCs w:val="22"/>
          <w:vertAlign w:val="subscript"/>
          <w:lang w:val="en-US"/>
        </w:rPr>
        <w:t xml:space="preserve">2 </w:t>
      </w:r>
      <w:r w:rsidRPr="0093305F">
        <w:rPr>
          <w:rFonts w:eastAsia="Times New Roman"/>
          <w:sz w:val="22"/>
          <w:szCs w:val="22"/>
          <w:lang w:val="en-US"/>
        </w:rPr>
        <w:t>eq. emission in total natural and agricultural lands</w:t>
      </w:r>
    </w:p>
    <w:p w:rsidR="00666EAB" w:rsidRPr="0093305F" w:rsidRDefault="00666EAB" w:rsidP="00666EAB">
      <w:pPr>
        <w:rPr>
          <w:rFonts w:eastAsia="Times New Roman"/>
          <w:sz w:val="22"/>
          <w:szCs w:val="22"/>
          <w:lang w:val="en-US"/>
        </w:rPr>
      </w:pPr>
      <w:r w:rsidRPr="0093305F">
        <w:rPr>
          <w:rFonts w:eastAsia="Times New Roman"/>
          <w:sz w:val="22"/>
          <w:szCs w:val="22"/>
          <w:vertAlign w:val="superscript"/>
          <w:lang w:val="en-US"/>
        </w:rPr>
        <w:t xml:space="preserve">1 </w:t>
      </w:r>
      <w:r w:rsidRPr="0093305F">
        <w:rPr>
          <w:rFonts w:eastAsia="Times New Roman"/>
          <w:sz w:val="22"/>
          <w:szCs w:val="22"/>
          <w:lang w:val="en-US"/>
        </w:rPr>
        <w:t>except salt pan</w:t>
      </w:r>
    </w:p>
    <w:p w:rsidR="00666EAB" w:rsidRPr="0093305F" w:rsidRDefault="00666EAB" w:rsidP="00666EAB">
      <w:pPr>
        <w:rPr>
          <w:rFonts w:eastAsia="Times New Roman"/>
          <w:sz w:val="22"/>
          <w:szCs w:val="22"/>
          <w:lang w:val="en-US"/>
        </w:rPr>
      </w:pPr>
      <w:r w:rsidRPr="0093305F">
        <w:rPr>
          <w:rFonts w:eastAsia="Times New Roman"/>
          <w:sz w:val="22"/>
          <w:szCs w:val="22"/>
          <w:vertAlign w:val="superscript"/>
          <w:lang w:val="en-US"/>
        </w:rPr>
        <w:t xml:space="preserve">2 </w:t>
      </w:r>
      <w:r w:rsidRPr="0093305F">
        <w:rPr>
          <w:rFonts w:eastAsia="Times New Roman"/>
          <w:sz w:val="22"/>
          <w:szCs w:val="22"/>
          <w:lang w:val="en-US"/>
        </w:rPr>
        <w:t>except vegetable gardens and agroforestry</w:t>
      </w:r>
    </w:p>
    <w:p w:rsidR="00666EAB" w:rsidRPr="0093305F" w:rsidRDefault="00666EAB" w:rsidP="00666EAB">
      <w:pPr>
        <w:rPr>
          <w:rFonts w:eastAsia="Times New Roman"/>
          <w:sz w:val="22"/>
          <w:szCs w:val="22"/>
          <w:lang w:val="en-US"/>
        </w:rPr>
      </w:pPr>
      <w:r w:rsidRPr="0093305F">
        <w:rPr>
          <w:rFonts w:eastAsia="Times New Roman"/>
          <w:sz w:val="22"/>
          <w:szCs w:val="22"/>
          <w:vertAlign w:val="superscript"/>
          <w:lang w:val="en-US"/>
        </w:rPr>
        <w:t>3</w:t>
      </w:r>
      <w:r w:rsidRPr="0093305F">
        <w:rPr>
          <w:rFonts w:eastAsia="Times New Roman"/>
          <w:sz w:val="22"/>
          <w:szCs w:val="22"/>
          <w:lang w:val="en-US"/>
        </w:rPr>
        <w:t xml:space="preserve"> except salt pan, vegetable gardens and agroforestry</w:t>
      </w:r>
    </w:p>
    <w:p w:rsidR="00666EAB" w:rsidRPr="0093305F" w:rsidRDefault="00666EAB" w:rsidP="00666EAB">
      <w:pPr>
        <w:rPr>
          <w:rFonts w:eastAsia="Times New Roman"/>
          <w:sz w:val="22"/>
          <w:szCs w:val="22"/>
          <w:lang w:val="en-US"/>
        </w:rPr>
      </w:pPr>
    </w:p>
    <w:p w:rsidR="00C570DE" w:rsidRPr="0093305F" w:rsidRDefault="00C570DE" w:rsidP="00666EAB">
      <w:pPr>
        <w:rPr>
          <w:lang w:val="en-US"/>
        </w:rPr>
      </w:pPr>
      <w:r w:rsidRPr="0093305F">
        <w:rPr>
          <w:lang w:val="en-US"/>
        </w:rPr>
        <w:lastRenderedPageBreak/>
        <w:t xml:space="preserve">Table 2 </w:t>
      </w:r>
      <w:r w:rsidR="004A0DCA" w:rsidRPr="0093305F">
        <w:rPr>
          <w:rFonts w:hint="eastAsia"/>
          <w:lang w:val="en-US"/>
        </w:rPr>
        <w:t>Correlation between annual soil CO</w:t>
      </w:r>
      <w:r w:rsidR="004A0DCA" w:rsidRPr="0093305F">
        <w:rPr>
          <w:rFonts w:hint="eastAsia"/>
          <w:vertAlign w:val="subscript"/>
          <w:lang w:val="en-US"/>
        </w:rPr>
        <w:t>2</w:t>
      </w:r>
      <w:r w:rsidR="004A0DCA" w:rsidRPr="0093305F">
        <w:rPr>
          <w:rFonts w:hint="eastAsia"/>
          <w:lang w:val="en-US"/>
        </w:rPr>
        <w:t xml:space="preserve"> emissions </w:t>
      </w:r>
      <w:r w:rsidR="00AF1071" w:rsidRPr="0093305F">
        <w:rPr>
          <w:rFonts w:hint="eastAsia"/>
          <w:lang w:val="en-US"/>
        </w:rPr>
        <w:t>(</w:t>
      </w:r>
      <w:r w:rsidR="00AF1071" w:rsidRPr="0093305F">
        <w:rPr>
          <w:rFonts w:eastAsia="Times New Roman"/>
          <w:lang w:val="en-US"/>
        </w:rPr>
        <w:t>Mg CO</w:t>
      </w:r>
      <w:r w:rsidR="00AF1071" w:rsidRPr="0093305F">
        <w:rPr>
          <w:rFonts w:eastAsia="Times New Roman"/>
          <w:vertAlign w:val="subscript"/>
          <w:lang w:val="en-US"/>
        </w:rPr>
        <w:t>2</w:t>
      </w:r>
      <w:r w:rsidR="00AF1071" w:rsidRPr="0093305F">
        <w:rPr>
          <w:rFonts w:eastAsia="Times New Roman"/>
          <w:lang w:val="en-US"/>
        </w:rPr>
        <w:t xml:space="preserve"> ha</w:t>
      </w:r>
      <w:r w:rsidR="00AF1071" w:rsidRPr="0093305F">
        <w:rPr>
          <w:rFonts w:eastAsia="Times New Roman"/>
          <w:vertAlign w:val="superscript"/>
          <w:lang w:val="en-US"/>
        </w:rPr>
        <w:t>–1</w:t>
      </w:r>
      <w:r w:rsidR="00AF1071" w:rsidRPr="0093305F">
        <w:rPr>
          <w:rFonts w:eastAsia="Times New Roman"/>
          <w:lang w:val="en-US"/>
        </w:rPr>
        <w:t xml:space="preserve"> yr</w:t>
      </w:r>
      <w:r w:rsidR="00AF1071" w:rsidRPr="0093305F">
        <w:rPr>
          <w:rFonts w:eastAsia="Times New Roman"/>
          <w:vertAlign w:val="superscript"/>
          <w:lang w:val="en-US"/>
        </w:rPr>
        <w:t>–1</w:t>
      </w:r>
      <w:r w:rsidR="00AF1071" w:rsidRPr="0093305F">
        <w:rPr>
          <w:rFonts w:hint="eastAsia"/>
          <w:lang w:val="en-US"/>
        </w:rPr>
        <w:t xml:space="preserve">) </w:t>
      </w:r>
      <w:r w:rsidR="004A0DCA" w:rsidRPr="0093305F">
        <w:rPr>
          <w:rFonts w:hint="eastAsia"/>
          <w:lang w:val="en-US"/>
        </w:rPr>
        <w:t xml:space="preserve">and environmental factors in </w:t>
      </w:r>
      <w:r w:rsidR="002C7B98" w:rsidRPr="0093305F">
        <w:rPr>
          <w:lang w:val="en-US"/>
        </w:rPr>
        <w:t>African natural terrestrial systems</w:t>
      </w:r>
    </w:p>
    <w:p w:rsidR="00C570DE" w:rsidRPr="0093305F" w:rsidRDefault="00C570DE" w:rsidP="00666EAB">
      <w:pPr>
        <w:rPr>
          <w:lang w:val="en-US"/>
        </w:rPr>
      </w:pPr>
    </w:p>
    <w:tbl>
      <w:tblPr>
        <w:tblW w:w="9781" w:type="dxa"/>
        <w:tblInd w:w="99" w:type="dxa"/>
        <w:tblCellMar>
          <w:left w:w="99" w:type="dxa"/>
          <w:right w:w="99" w:type="dxa"/>
        </w:tblCellMar>
        <w:tblLook w:val="04A0"/>
      </w:tblPr>
      <w:tblGrid>
        <w:gridCol w:w="2835"/>
        <w:gridCol w:w="1985"/>
        <w:gridCol w:w="1701"/>
        <w:gridCol w:w="1843"/>
        <w:gridCol w:w="1417"/>
      </w:tblGrid>
      <w:tr w:rsidR="00C570DE" w:rsidRPr="0093305F" w:rsidTr="004A0DCA">
        <w:trPr>
          <w:trHeight w:val="250"/>
        </w:trPr>
        <w:tc>
          <w:tcPr>
            <w:tcW w:w="2835" w:type="dxa"/>
            <w:tcBorders>
              <w:top w:val="single" w:sz="4" w:space="0" w:color="auto"/>
              <w:left w:val="nil"/>
              <w:bottom w:val="single" w:sz="4" w:space="0" w:color="auto"/>
              <w:right w:val="nil"/>
            </w:tcBorders>
            <w:shd w:val="clear" w:color="auto" w:fill="auto"/>
            <w:noWrap/>
            <w:vAlign w:val="center"/>
            <w:hideMark/>
          </w:tcPr>
          <w:p w:rsidR="00C570DE" w:rsidRPr="0093305F" w:rsidRDefault="00C570DE" w:rsidP="00C570DE">
            <w:pPr>
              <w:jc w:val="center"/>
              <w:rPr>
                <w:rFonts w:eastAsia="Gulim"/>
                <w:lang w:val="en-US"/>
              </w:rPr>
            </w:pPr>
          </w:p>
        </w:tc>
        <w:tc>
          <w:tcPr>
            <w:tcW w:w="1985" w:type="dxa"/>
            <w:tcBorders>
              <w:top w:val="single" w:sz="4" w:space="0" w:color="auto"/>
              <w:left w:val="nil"/>
              <w:bottom w:val="single" w:sz="4" w:space="0" w:color="auto"/>
              <w:right w:val="nil"/>
            </w:tcBorders>
            <w:shd w:val="clear" w:color="auto" w:fill="auto"/>
            <w:noWrap/>
            <w:vAlign w:val="center"/>
            <w:hideMark/>
          </w:tcPr>
          <w:p w:rsidR="00C570DE" w:rsidRPr="0093305F" w:rsidRDefault="00C570DE" w:rsidP="00C570DE">
            <w:pPr>
              <w:jc w:val="center"/>
              <w:rPr>
                <w:rFonts w:eastAsia="Gulim"/>
                <w:lang w:val="en-US"/>
              </w:rPr>
            </w:pPr>
            <w:r w:rsidRPr="0093305F">
              <w:rPr>
                <w:rFonts w:eastAsia="Gulim" w:hint="eastAsia"/>
                <w:lang w:val="en-US"/>
              </w:rPr>
              <w:t>Annual mean Air temperature</w:t>
            </w:r>
            <w:r w:rsidR="00AF1071" w:rsidRPr="0093305F">
              <w:rPr>
                <w:rFonts w:eastAsia="Gulim" w:hint="eastAsia"/>
                <w:lang w:val="en-US"/>
              </w:rPr>
              <w:t xml:space="preserve"> (</w:t>
            </w:r>
            <w:r w:rsidR="00AF1071" w:rsidRPr="0093305F">
              <w:rPr>
                <w:rFonts w:eastAsia="Gulim" w:hint="eastAsia"/>
                <w:vertAlign w:val="superscript"/>
                <w:lang w:val="en-US"/>
              </w:rPr>
              <w:t>o</w:t>
            </w:r>
            <w:r w:rsidR="00AF1071" w:rsidRPr="0093305F">
              <w:rPr>
                <w:rFonts w:eastAsia="Gulim" w:hint="eastAsia"/>
                <w:lang w:val="en-US"/>
              </w:rPr>
              <w:t>C)</w:t>
            </w:r>
          </w:p>
        </w:tc>
        <w:tc>
          <w:tcPr>
            <w:tcW w:w="1701" w:type="dxa"/>
            <w:tcBorders>
              <w:top w:val="single" w:sz="4" w:space="0" w:color="auto"/>
              <w:left w:val="nil"/>
              <w:bottom w:val="single" w:sz="4" w:space="0" w:color="auto"/>
              <w:right w:val="nil"/>
            </w:tcBorders>
            <w:shd w:val="clear" w:color="auto" w:fill="auto"/>
            <w:noWrap/>
            <w:vAlign w:val="center"/>
            <w:hideMark/>
          </w:tcPr>
          <w:p w:rsidR="00C570DE" w:rsidRPr="0093305F" w:rsidRDefault="00C570DE" w:rsidP="00C570DE">
            <w:pPr>
              <w:jc w:val="center"/>
              <w:rPr>
                <w:rFonts w:eastAsia="Gulim"/>
                <w:lang w:val="en-US"/>
              </w:rPr>
            </w:pPr>
            <w:r w:rsidRPr="0093305F">
              <w:rPr>
                <w:rFonts w:eastAsia="Gulim" w:hint="eastAsia"/>
                <w:lang w:val="en-US"/>
              </w:rPr>
              <w:t>Annual rainfall</w:t>
            </w:r>
            <w:r w:rsidR="00AF1071" w:rsidRPr="0093305F">
              <w:rPr>
                <w:rFonts w:eastAsia="Gulim" w:hint="eastAsia"/>
                <w:lang w:val="en-US"/>
              </w:rPr>
              <w:t xml:space="preserve"> (mm)</w:t>
            </w:r>
          </w:p>
        </w:tc>
        <w:tc>
          <w:tcPr>
            <w:tcW w:w="1843" w:type="dxa"/>
            <w:tcBorders>
              <w:top w:val="single" w:sz="4" w:space="0" w:color="auto"/>
              <w:left w:val="nil"/>
              <w:bottom w:val="single" w:sz="4" w:space="0" w:color="auto"/>
              <w:right w:val="nil"/>
            </w:tcBorders>
            <w:shd w:val="clear" w:color="auto" w:fill="auto"/>
            <w:noWrap/>
            <w:vAlign w:val="center"/>
            <w:hideMark/>
          </w:tcPr>
          <w:p w:rsidR="00C570DE" w:rsidRPr="0093305F" w:rsidRDefault="00C570DE" w:rsidP="00AF1071">
            <w:pPr>
              <w:jc w:val="center"/>
              <w:rPr>
                <w:rFonts w:eastAsia="Gulim"/>
                <w:lang w:val="en-US"/>
              </w:rPr>
            </w:pPr>
            <w:r w:rsidRPr="0093305F">
              <w:rPr>
                <w:rFonts w:eastAsia="Gulim" w:hint="eastAsia"/>
                <w:lang w:val="en-US"/>
              </w:rPr>
              <w:t>Soil organic carbon</w:t>
            </w:r>
            <w:r w:rsidR="00AF1071" w:rsidRPr="0093305F">
              <w:rPr>
                <w:rFonts w:eastAsia="Gulim" w:hint="eastAsia"/>
                <w:lang w:val="en-US"/>
              </w:rPr>
              <w:t xml:space="preserve"> (%)</w:t>
            </w:r>
          </w:p>
        </w:tc>
        <w:tc>
          <w:tcPr>
            <w:tcW w:w="1417" w:type="dxa"/>
            <w:tcBorders>
              <w:top w:val="single" w:sz="4" w:space="0" w:color="auto"/>
              <w:left w:val="nil"/>
              <w:bottom w:val="single" w:sz="4" w:space="0" w:color="auto"/>
              <w:right w:val="nil"/>
            </w:tcBorders>
            <w:shd w:val="clear" w:color="auto" w:fill="auto"/>
            <w:noWrap/>
            <w:vAlign w:val="center"/>
            <w:hideMark/>
          </w:tcPr>
          <w:p w:rsidR="00C570DE" w:rsidRPr="0093305F" w:rsidRDefault="00C570DE" w:rsidP="00C570DE">
            <w:pPr>
              <w:jc w:val="center"/>
              <w:rPr>
                <w:rFonts w:eastAsia="Gulim"/>
                <w:lang w:val="en-US"/>
              </w:rPr>
            </w:pPr>
            <w:r w:rsidRPr="0093305F">
              <w:rPr>
                <w:rFonts w:eastAsia="Gulim"/>
                <w:lang w:val="en-US"/>
              </w:rPr>
              <w:t>S</w:t>
            </w:r>
            <w:r w:rsidRPr="0093305F">
              <w:rPr>
                <w:rFonts w:eastAsia="Gulim" w:hint="eastAsia"/>
                <w:lang w:val="en-US"/>
              </w:rPr>
              <w:t>oil total nitrogen</w:t>
            </w:r>
            <w:r w:rsidR="00AF1071" w:rsidRPr="0093305F">
              <w:rPr>
                <w:rFonts w:eastAsia="Gulim" w:hint="eastAsia"/>
                <w:lang w:val="en-US"/>
              </w:rPr>
              <w:t xml:space="preserve"> (%)</w:t>
            </w:r>
          </w:p>
        </w:tc>
      </w:tr>
      <w:tr w:rsidR="00C570DE" w:rsidRPr="0093305F" w:rsidTr="004A0DCA">
        <w:trPr>
          <w:trHeight w:val="250"/>
        </w:trPr>
        <w:tc>
          <w:tcPr>
            <w:tcW w:w="2835" w:type="dxa"/>
            <w:tcBorders>
              <w:top w:val="nil"/>
              <w:left w:val="nil"/>
              <w:bottom w:val="nil"/>
              <w:right w:val="nil"/>
            </w:tcBorders>
            <w:shd w:val="clear" w:color="auto" w:fill="auto"/>
            <w:noWrap/>
            <w:vAlign w:val="bottom"/>
            <w:hideMark/>
          </w:tcPr>
          <w:p w:rsidR="00C570DE" w:rsidRPr="0093305F" w:rsidRDefault="00C570DE" w:rsidP="004A0DCA">
            <w:pPr>
              <w:rPr>
                <w:rFonts w:eastAsia="Gulim"/>
                <w:lang w:val="en-US"/>
              </w:rPr>
            </w:pPr>
            <w:r w:rsidRPr="0093305F">
              <w:rPr>
                <w:rFonts w:eastAsia="Gulim"/>
                <w:lang w:val="en-US"/>
              </w:rPr>
              <w:t xml:space="preserve">Correlation </w:t>
            </w:r>
            <w:r w:rsidR="004A0DCA" w:rsidRPr="0093305F">
              <w:rPr>
                <w:rFonts w:eastAsia="Gulim" w:hint="eastAsia"/>
                <w:lang w:val="en-US"/>
              </w:rPr>
              <w:t>c</w:t>
            </w:r>
            <w:r w:rsidRPr="0093305F">
              <w:rPr>
                <w:rFonts w:eastAsia="Gulim"/>
                <w:lang w:val="en-US"/>
              </w:rPr>
              <w:t>oefficient</w:t>
            </w:r>
          </w:p>
        </w:tc>
        <w:tc>
          <w:tcPr>
            <w:tcW w:w="1985" w:type="dxa"/>
            <w:tcBorders>
              <w:top w:val="nil"/>
              <w:left w:val="nil"/>
              <w:bottom w:val="nil"/>
              <w:right w:val="nil"/>
            </w:tcBorders>
            <w:shd w:val="clear" w:color="auto" w:fill="auto"/>
            <w:noWrap/>
            <w:vAlign w:val="bottom"/>
            <w:hideMark/>
          </w:tcPr>
          <w:p w:rsidR="00C570DE" w:rsidRPr="0093305F" w:rsidRDefault="00C570DE" w:rsidP="00C570DE">
            <w:pPr>
              <w:jc w:val="center"/>
              <w:rPr>
                <w:rFonts w:eastAsia="Gulim"/>
                <w:lang w:val="en-US"/>
              </w:rPr>
            </w:pPr>
            <w:r w:rsidRPr="0093305F">
              <w:rPr>
                <w:rFonts w:eastAsia="Gulim"/>
                <w:lang w:val="en-US"/>
              </w:rPr>
              <w:t>-0.322</w:t>
            </w:r>
          </w:p>
        </w:tc>
        <w:tc>
          <w:tcPr>
            <w:tcW w:w="1701" w:type="dxa"/>
            <w:tcBorders>
              <w:top w:val="nil"/>
              <w:left w:val="nil"/>
              <w:bottom w:val="nil"/>
              <w:right w:val="nil"/>
            </w:tcBorders>
            <w:shd w:val="clear" w:color="auto" w:fill="auto"/>
            <w:noWrap/>
            <w:vAlign w:val="bottom"/>
            <w:hideMark/>
          </w:tcPr>
          <w:p w:rsidR="00C570DE" w:rsidRPr="0093305F" w:rsidRDefault="00C570DE" w:rsidP="00C570DE">
            <w:pPr>
              <w:jc w:val="center"/>
              <w:rPr>
                <w:rFonts w:eastAsia="Gulim"/>
                <w:lang w:val="en-US"/>
              </w:rPr>
            </w:pPr>
            <w:r w:rsidRPr="0093305F">
              <w:rPr>
                <w:rFonts w:eastAsia="Gulim"/>
                <w:lang w:val="en-US"/>
              </w:rPr>
              <w:t>0.518</w:t>
            </w:r>
          </w:p>
        </w:tc>
        <w:tc>
          <w:tcPr>
            <w:tcW w:w="1843" w:type="dxa"/>
            <w:tcBorders>
              <w:top w:val="nil"/>
              <w:left w:val="nil"/>
              <w:bottom w:val="nil"/>
              <w:right w:val="nil"/>
            </w:tcBorders>
            <w:shd w:val="clear" w:color="auto" w:fill="auto"/>
            <w:noWrap/>
            <w:vAlign w:val="bottom"/>
            <w:hideMark/>
          </w:tcPr>
          <w:p w:rsidR="00C570DE" w:rsidRPr="0093305F" w:rsidRDefault="00C570DE" w:rsidP="00C570DE">
            <w:pPr>
              <w:jc w:val="center"/>
              <w:rPr>
                <w:rFonts w:eastAsia="Gulim"/>
                <w:lang w:val="en-US"/>
              </w:rPr>
            </w:pPr>
            <w:r w:rsidRPr="0093305F">
              <w:rPr>
                <w:rFonts w:eastAsia="Gulim"/>
                <w:lang w:val="en-US"/>
              </w:rPr>
              <w:t>0.626</w:t>
            </w:r>
          </w:p>
        </w:tc>
        <w:tc>
          <w:tcPr>
            <w:tcW w:w="1417" w:type="dxa"/>
            <w:tcBorders>
              <w:top w:val="nil"/>
              <w:left w:val="nil"/>
              <w:bottom w:val="nil"/>
              <w:right w:val="nil"/>
            </w:tcBorders>
            <w:shd w:val="clear" w:color="auto" w:fill="auto"/>
            <w:noWrap/>
            <w:vAlign w:val="bottom"/>
            <w:hideMark/>
          </w:tcPr>
          <w:p w:rsidR="00C570DE" w:rsidRPr="0093305F" w:rsidRDefault="00C570DE" w:rsidP="00C570DE">
            <w:pPr>
              <w:jc w:val="center"/>
              <w:rPr>
                <w:rFonts w:eastAsia="Gulim"/>
                <w:lang w:val="en-US"/>
              </w:rPr>
            </w:pPr>
            <w:r w:rsidRPr="0093305F">
              <w:rPr>
                <w:rFonts w:eastAsia="Gulim"/>
                <w:lang w:val="en-US"/>
              </w:rPr>
              <w:t>0.849</w:t>
            </w:r>
          </w:p>
        </w:tc>
      </w:tr>
      <w:tr w:rsidR="00C570DE" w:rsidRPr="0093305F" w:rsidTr="004A0DCA">
        <w:trPr>
          <w:trHeight w:val="250"/>
        </w:trPr>
        <w:tc>
          <w:tcPr>
            <w:tcW w:w="2835" w:type="dxa"/>
            <w:tcBorders>
              <w:top w:val="nil"/>
              <w:left w:val="nil"/>
              <w:bottom w:val="nil"/>
              <w:right w:val="nil"/>
            </w:tcBorders>
            <w:shd w:val="clear" w:color="auto" w:fill="auto"/>
            <w:noWrap/>
            <w:vAlign w:val="bottom"/>
            <w:hideMark/>
          </w:tcPr>
          <w:p w:rsidR="00C570DE" w:rsidRPr="0093305F" w:rsidRDefault="00C570DE" w:rsidP="004A0DCA">
            <w:pPr>
              <w:rPr>
                <w:rFonts w:eastAsia="Gulim"/>
                <w:lang w:val="en-US"/>
              </w:rPr>
            </w:pPr>
            <w:r w:rsidRPr="0093305F">
              <w:rPr>
                <w:rFonts w:eastAsia="Gulim"/>
                <w:lang w:val="en-US"/>
              </w:rPr>
              <w:t>P</w:t>
            </w:r>
            <w:r w:rsidR="004A0DCA" w:rsidRPr="0093305F">
              <w:rPr>
                <w:rFonts w:eastAsia="Gulim" w:hint="eastAsia"/>
                <w:lang w:val="en-US"/>
              </w:rPr>
              <w:t>-</w:t>
            </w:r>
            <w:r w:rsidRPr="0093305F">
              <w:rPr>
                <w:rFonts w:eastAsia="Gulim"/>
                <w:lang w:val="en-US"/>
              </w:rPr>
              <w:t xml:space="preserve"> </w:t>
            </w:r>
            <w:r w:rsidR="004A0DCA" w:rsidRPr="0093305F">
              <w:rPr>
                <w:rFonts w:eastAsia="Gulim" w:hint="eastAsia"/>
                <w:lang w:val="en-US"/>
              </w:rPr>
              <w:t>v</w:t>
            </w:r>
            <w:r w:rsidRPr="0093305F">
              <w:rPr>
                <w:rFonts w:eastAsia="Gulim"/>
                <w:lang w:val="en-US"/>
              </w:rPr>
              <w:t>alue</w:t>
            </w:r>
          </w:p>
        </w:tc>
        <w:tc>
          <w:tcPr>
            <w:tcW w:w="1985" w:type="dxa"/>
            <w:tcBorders>
              <w:top w:val="nil"/>
              <w:left w:val="nil"/>
              <w:bottom w:val="nil"/>
              <w:right w:val="nil"/>
            </w:tcBorders>
            <w:shd w:val="clear" w:color="auto" w:fill="auto"/>
            <w:noWrap/>
            <w:vAlign w:val="bottom"/>
            <w:hideMark/>
          </w:tcPr>
          <w:p w:rsidR="00C570DE" w:rsidRPr="0093305F" w:rsidRDefault="00C570DE" w:rsidP="00C570DE">
            <w:pPr>
              <w:jc w:val="center"/>
              <w:rPr>
                <w:rFonts w:eastAsia="Gulim"/>
                <w:lang w:val="en-US"/>
              </w:rPr>
            </w:pPr>
            <w:r w:rsidRPr="0093305F">
              <w:rPr>
                <w:rFonts w:eastAsia="Gulim"/>
                <w:lang w:val="en-US"/>
              </w:rPr>
              <w:t>0.01</w:t>
            </w:r>
          </w:p>
        </w:tc>
        <w:tc>
          <w:tcPr>
            <w:tcW w:w="1701" w:type="dxa"/>
            <w:tcBorders>
              <w:top w:val="nil"/>
              <w:left w:val="nil"/>
              <w:bottom w:val="nil"/>
              <w:right w:val="nil"/>
            </w:tcBorders>
            <w:shd w:val="clear" w:color="auto" w:fill="auto"/>
            <w:noWrap/>
            <w:vAlign w:val="bottom"/>
            <w:hideMark/>
          </w:tcPr>
          <w:p w:rsidR="00C570DE" w:rsidRPr="0093305F" w:rsidRDefault="004A0DCA" w:rsidP="004A0DCA">
            <w:pPr>
              <w:jc w:val="center"/>
              <w:rPr>
                <w:rFonts w:eastAsia="Gulim"/>
                <w:lang w:val="en-US"/>
              </w:rPr>
            </w:pPr>
            <w:r w:rsidRPr="0093305F">
              <w:rPr>
                <w:rFonts w:eastAsia="Gulim" w:hint="eastAsia"/>
                <w:lang w:val="en-US"/>
              </w:rPr>
              <w:t xml:space="preserve">&lt; </w:t>
            </w:r>
            <w:r w:rsidR="00C570DE" w:rsidRPr="0093305F">
              <w:rPr>
                <w:rFonts w:eastAsia="Gulim"/>
                <w:lang w:val="en-US"/>
              </w:rPr>
              <w:t>0.00</w:t>
            </w:r>
            <w:r w:rsidRPr="0093305F">
              <w:rPr>
                <w:rFonts w:eastAsia="Gulim" w:hint="eastAsia"/>
                <w:lang w:val="en-US"/>
              </w:rPr>
              <w:t>1</w:t>
            </w:r>
          </w:p>
        </w:tc>
        <w:tc>
          <w:tcPr>
            <w:tcW w:w="1843" w:type="dxa"/>
            <w:tcBorders>
              <w:top w:val="nil"/>
              <w:left w:val="nil"/>
              <w:bottom w:val="nil"/>
              <w:right w:val="nil"/>
            </w:tcBorders>
            <w:shd w:val="clear" w:color="auto" w:fill="auto"/>
            <w:noWrap/>
            <w:vAlign w:val="bottom"/>
            <w:hideMark/>
          </w:tcPr>
          <w:p w:rsidR="00C570DE" w:rsidRPr="0093305F" w:rsidRDefault="004A0DCA" w:rsidP="00C570DE">
            <w:pPr>
              <w:jc w:val="center"/>
              <w:rPr>
                <w:rFonts w:eastAsia="Gulim"/>
                <w:lang w:val="en-US"/>
              </w:rPr>
            </w:pPr>
            <w:r w:rsidRPr="0093305F">
              <w:rPr>
                <w:rFonts w:eastAsia="Gulim" w:hint="eastAsia"/>
                <w:lang w:val="en-US"/>
              </w:rPr>
              <w:t xml:space="preserve">&lt; </w:t>
            </w:r>
            <w:r w:rsidRPr="0093305F">
              <w:rPr>
                <w:rFonts w:eastAsia="Gulim"/>
                <w:lang w:val="en-US"/>
              </w:rPr>
              <w:t>0.00</w:t>
            </w:r>
            <w:r w:rsidRPr="0093305F">
              <w:rPr>
                <w:rFonts w:eastAsia="Gulim" w:hint="eastAsia"/>
                <w:lang w:val="en-US"/>
              </w:rPr>
              <w:t>1</w:t>
            </w:r>
          </w:p>
        </w:tc>
        <w:tc>
          <w:tcPr>
            <w:tcW w:w="1417" w:type="dxa"/>
            <w:tcBorders>
              <w:top w:val="nil"/>
              <w:left w:val="nil"/>
              <w:bottom w:val="nil"/>
              <w:right w:val="nil"/>
            </w:tcBorders>
            <w:shd w:val="clear" w:color="auto" w:fill="auto"/>
            <w:noWrap/>
            <w:vAlign w:val="bottom"/>
            <w:hideMark/>
          </w:tcPr>
          <w:p w:rsidR="00C570DE" w:rsidRPr="0093305F" w:rsidRDefault="004A0DCA" w:rsidP="00C570DE">
            <w:pPr>
              <w:jc w:val="center"/>
              <w:rPr>
                <w:rFonts w:eastAsia="Gulim"/>
                <w:lang w:val="en-US"/>
              </w:rPr>
            </w:pPr>
            <w:r w:rsidRPr="0093305F">
              <w:rPr>
                <w:rFonts w:eastAsia="Gulim" w:hint="eastAsia"/>
                <w:lang w:val="en-US"/>
              </w:rPr>
              <w:t xml:space="preserve">&lt; </w:t>
            </w:r>
            <w:r w:rsidRPr="0093305F">
              <w:rPr>
                <w:rFonts w:eastAsia="Gulim"/>
                <w:lang w:val="en-US"/>
              </w:rPr>
              <w:t>0.00</w:t>
            </w:r>
            <w:r w:rsidRPr="0093305F">
              <w:rPr>
                <w:rFonts w:eastAsia="Gulim" w:hint="eastAsia"/>
                <w:lang w:val="en-US"/>
              </w:rPr>
              <w:t>1</w:t>
            </w:r>
          </w:p>
        </w:tc>
      </w:tr>
      <w:tr w:rsidR="00C570DE" w:rsidRPr="0093305F" w:rsidTr="004A0DCA">
        <w:trPr>
          <w:trHeight w:val="250"/>
        </w:trPr>
        <w:tc>
          <w:tcPr>
            <w:tcW w:w="2835" w:type="dxa"/>
            <w:tcBorders>
              <w:top w:val="nil"/>
              <w:left w:val="nil"/>
              <w:bottom w:val="single" w:sz="4" w:space="0" w:color="auto"/>
              <w:right w:val="nil"/>
            </w:tcBorders>
            <w:shd w:val="clear" w:color="auto" w:fill="auto"/>
            <w:noWrap/>
            <w:vAlign w:val="bottom"/>
            <w:hideMark/>
          </w:tcPr>
          <w:p w:rsidR="00C570DE" w:rsidRPr="0093305F" w:rsidRDefault="00C570DE" w:rsidP="004A0DCA">
            <w:pPr>
              <w:rPr>
                <w:rFonts w:eastAsia="Gulim"/>
                <w:lang w:val="en-US"/>
              </w:rPr>
            </w:pPr>
            <w:r w:rsidRPr="0093305F">
              <w:rPr>
                <w:rFonts w:eastAsia="Gulim"/>
                <w:lang w:val="en-US"/>
              </w:rPr>
              <w:t xml:space="preserve">Number of </w:t>
            </w:r>
            <w:r w:rsidR="004A0DCA" w:rsidRPr="0093305F">
              <w:rPr>
                <w:rFonts w:eastAsia="Gulim" w:hint="eastAsia"/>
                <w:lang w:val="en-US"/>
              </w:rPr>
              <w:t>s</w:t>
            </w:r>
            <w:r w:rsidRPr="0093305F">
              <w:rPr>
                <w:rFonts w:eastAsia="Gulim"/>
                <w:lang w:val="en-US"/>
              </w:rPr>
              <w:t>amples</w:t>
            </w:r>
          </w:p>
        </w:tc>
        <w:tc>
          <w:tcPr>
            <w:tcW w:w="1985" w:type="dxa"/>
            <w:tcBorders>
              <w:top w:val="nil"/>
              <w:left w:val="nil"/>
              <w:bottom w:val="single" w:sz="4" w:space="0" w:color="auto"/>
              <w:right w:val="nil"/>
            </w:tcBorders>
            <w:shd w:val="clear" w:color="auto" w:fill="auto"/>
            <w:noWrap/>
            <w:vAlign w:val="bottom"/>
            <w:hideMark/>
          </w:tcPr>
          <w:p w:rsidR="00C570DE" w:rsidRPr="0093305F" w:rsidRDefault="00C570DE" w:rsidP="00C570DE">
            <w:pPr>
              <w:jc w:val="center"/>
              <w:rPr>
                <w:rFonts w:eastAsia="Gulim"/>
                <w:lang w:val="en-US"/>
              </w:rPr>
            </w:pPr>
            <w:r w:rsidRPr="0093305F">
              <w:rPr>
                <w:rFonts w:eastAsia="Gulim"/>
                <w:lang w:val="en-US"/>
              </w:rPr>
              <w:t>60</w:t>
            </w:r>
          </w:p>
        </w:tc>
        <w:tc>
          <w:tcPr>
            <w:tcW w:w="1701" w:type="dxa"/>
            <w:tcBorders>
              <w:top w:val="nil"/>
              <w:left w:val="nil"/>
              <w:bottom w:val="single" w:sz="4" w:space="0" w:color="auto"/>
              <w:right w:val="nil"/>
            </w:tcBorders>
            <w:shd w:val="clear" w:color="auto" w:fill="auto"/>
            <w:noWrap/>
            <w:vAlign w:val="bottom"/>
            <w:hideMark/>
          </w:tcPr>
          <w:p w:rsidR="00C570DE" w:rsidRPr="0093305F" w:rsidRDefault="00C570DE" w:rsidP="00C570DE">
            <w:pPr>
              <w:jc w:val="center"/>
              <w:rPr>
                <w:rFonts w:eastAsia="Gulim"/>
                <w:lang w:val="en-US"/>
              </w:rPr>
            </w:pPr>
            <w:r w:rsidRPr="0093305F">
              <w:rPr>
                <w:rFonts w:eastAsia="Gulim"/>
                <w:lang w:val="en-US"/>
              </w:rPr>
              <w:t>61</w:t>
            </w:r>
          </w:p>
        </w:tc>
        <w:tc>
          <w:tcPr>
            <w:tcW w:w="1843" w:type="dxa"/>
            <w:tcBorders>
              <w:top w:val="nil"/>
              <w:left w:val="nil"/>
              <w:bottom w:val="single" w:sz="4" w:space="0" w:color="auto"/>
              <w:right w:val="nil"/>
            </w:tcBorders>
            <w:shd w:val="clear" w:color="auto" w:fill="auto"/>
            <w:noWrap/>
            <w:vAlign w:val="bottom"/>
            <w:hideMark/>
          </w:tcPr>
          <w:p w:rsidR="00C570DE" w:rsidRPr="0093305F" w:rsidRDefault="00C570DE" w:rsidP="00C570DE">
            <w:pPr>
              <w:jc w:val="center"/>
              <w:rPr>
                <w:rFonts w:eastAsia="Gulim"/>
                <w:lang w:val="en-US"/>
              </w:rPr>
            </w:pPr>
            <w:r w:rsidRPr="0093305F">
              <w:rPr>
                <w:rFonts w:eastAsia="Gulim"/>
                <w:lang w:val="en-US"/>
              </w:rPr>
              <w:t>31</w:t>
            </w:r>
          </w:p>
        </w:tc>
        <w:tc>
          <w:tcPr>
            <w:tcW w:w="1417" w:type="dxa"/>
            <w:tcBorders>
              <w:top w:val="nil"/>
              <w:left w:val="nil"/>
              <w:bottom w:val="single" w:sz="4" w:space="0" w:color="auto"/>
              <w:right w:val="nil"/>
            </w:tcBorders>
            <w:shd w:val="clear" w:color="auto" w:fill="auto"/>
            <w:noWrap/>
            <w:vAlign w:val="bottom"/>
            <w:hideMark/>
          </w:tcPr>
          <w:p w:rsidR="00C570DE" w:rsidRPr="0093305F" w:rsidRDefault="00C570DE" w:rsidP="00C570DE">
            <w:pPr>
              <w:jc w:val="center"/>
              <w:rPr>
                <w:rFonts w:eastAsia="Gulim"/>
                <w:lang w:val="en-US"/>
              </w:rPr>
            </w:pPr>
            <w:r w:rsidRPr="0093305F">
              <w:rPr>
                <w:rFonts w:eastAsia="Gulim"/>
                <w:lang w:val="en-US"/>
              </w:rPr>
              <w:t>26</w:t>
            </w:r>
          </w:p>
        </w:tc>
      </w:tr>
    </w:tbl>
    <w:p w:rsidR="00C570DE" w:rsidRPr="0093305F" w:rsidRDefault="00C570DE" w:rsidP="00666EAB">
      <w:pPr>
        <w:rPr>
          <w:lang w:val="en-US"/>
        </w:rPr>
      </w:pPr>
    </w:p>
    <w:p w:rsidR="00C570DE" w:rsidRPr="0093305F" w:rsidRDefault="00C570DE" w:rsidP="00666EAB">
      <w:pPr>
        <w:rPr>
          <w:lang w:val="en-US"/>
        </w:rPr>
      </w:pPr>
    </w:p>
    <w:p w:rsidR="00C570DE" w:rsidRPr="0093305F" w:rsidRDefault="00C570DE" w:rsidP="00666EAB">
      <w:pPr>
        <w:rPr>
          <w:lang w:val="en-US"/>
        </w:rPr>
      </w:pPr>
    </w:p>
    <w:p w:rsidR="00C570DE" w:rsidRPr="0093305F" w:rsidRDefault="00C570DE" w:rsidP="00666EAB">
      <w:pPr>
        <w:rPr>
          <w:lang w:val="en-US"/>
        </w:rPr>
      </w:pPr>
    </w:p>
    <w:p w:rsidR="00C570DE" w:rsidRPr="0093305F" w:rsidRDefault="00C570DE" w:rsidP="00666EAB">
      <w:pPr>
        <w:rPr>
          <w:lang w:val="en-US"/>
        </w:rPr>
      </w:pPr>
    </w:p>
    <w:p w:rsidR="00C570DE" w:rsidRPr="0093305F" w:rsidRDefault="00C570DE" w:rsidP="00666EAB">
      <w:pPr>
        <w:rPr>
          <w:lang w:val="en-US"/>
        </w:rPr>
      </w:pPr>
    </w:p>
    <w:p w:rsidR="00C570DE" w:rsidRPr="0093305F" w:rsidRDefault="00C570DE" w:rsidP="00666EAB">
      <w:pPr>
        <w:rPr>
          <w:lang w:val="en-US"/>
        </w:rPr>
      </w:pPr>
    </w:p>
    <w:p w:rsidR="004A0DCA" w:rsidRPr="0093305F" w:rsidRDefault="004A0DCA" w:rsidP="00666EAB">
      <w:pPr>
        <w:rPr>
          <w:lang w:val="en-US"/>
        </w:rPr>
      </w:pPr>
    </w:p>
    <w:p w:rsidR="004A0DCA" w:rsidRPr="0093305F" w:rsidRDefault="004A0DCA" w:rsidP="00666EAB">
      <w:pPr>
        <w:rPr>
          <w:lang w:val="en-US"/>
        </w:rPr>
      </w:pPr>
    </w:p>
    <w:p w:rsidR="004A0DCA" w:rsidRPr="0093305F" w:rsidRDefault="004A0DCA" w:rsidP="00666EAB">
      <w:pPr>
        <w:rPr>
          <w:lang w:val="en-US"/>
        </w:rPr>
      </w:pPr>
    </w:p>
    <w:p w:rsidR="004A0DCA" w:rsidRPr="0093305F" w:rsidRDefault="004A0DCA" w:rsidP="00666EAB">
      <w:pPr>
        <w:rPr>
          <w:lang w:val="en-US"/>
        </w:rPr>
      </w:pPr>
    </w:p>
    <w:p w:rsidR="004A0DCA" w:rsidRPr="0093305F" w:rsidRDefault="004A0DCA" w:rsidP="00666EAB">
      <w:pPr>
        <w:rPr>
          <w:lang w:val="en-US"/>
        </w:rPr>
      </w:pPr>
    </w:p>
    <w:p w:rsidR="004A0DCA" w:rsidRPr="0093305F" w:rsidRDefault="004A0DCA" w:rsidP="00666EAB">
      <w:pPr>
        <w:rPr>
          <w:lang w:val="en-US"/>
        </w:rPr>
      </w:pPr>
    </w:p>
    <w:p w:rsidR="004A0DCA" w:rsidRPr="0093305F" w:rsidRDefault="004A0DCA" w:rsidP="00666EAB">
      <w:pPr>
        <w:rPr>
          <w:lang w:val="en-US"/>
        </w:rPr>
      </w:pPr>
    </w:p>
    <w:p w:rsidR="004A0DCA" w:rsidRPr="0093305F" w:rsidRDefault="004A0DCA" w:rsidP="00666EAB">
      <w:pPr>
        <w:rPr>
          <w:lang w:val="en-US"/>
        </w:rPr>
      </w:pPr>
    </w:p>
    <w:p w:rsidR="004A0DCA" w:rsidRPr="0093305F" w:rsidRDefault="004A0DCA" w:rsidP="00666EAB">
      <w:pPr>
        <w:rPr>
          <w:lang w:val="en-US"/>
        </w:rPr>
      </w:pPr>
    </w:p>
    <w:p w:rsidR="004A0DCA" w:rsidRPr="0093305F" w:rsidRDefault="004A0DCA" w:rsidP="00666EAB">
      <w:pPr>
        <w:rPr>
          <w:lang w:val="en-US"/>
        </w:rPr>
      </w:pPr>
    </w:p>
    <w:p w:rsidR="004A0DCA" w:rsidRPr="0093305F" w:rsidRDefault="004A0DCA" w:rsidP="00666EAB">
      <w:pPr>
        <w:rPr>
          <w:lang w:val="en-US"/>
        </w:rPr>
      </w:pPr>
    </w:p>
    <w:p w:rsidR="004A0DCA" w:rsidRPr="0093305F" w:rsidRDefault="004A0DCA" w:rsidP="00666EAB">
      <w:pPr>
        <w:rPr>
          <w:lang w:val="en-US"/>
        </w:rPr>
      </w:pPr>
    </w:p>
    <w:p w:rsidR="004A0DCA" w:rsidRPr="0093305F" w:rsidRDefault="004A0DCA" w:rsidP="00666EAB">
      <w:pPr>
        <w:rPr>
          <w:lang w:val="en-US"/>
        </w:rPr>
      </w:pPr>
    </w:p>
    <w:p w:rsidR="004A0DCA" w:rsidRPr="0093305F" w:rsidRDefault="004A0DCA" w:rsidP="00666EAB">
      <w:pPr>
        <w:rPr>
          <w:lang w:val="en-US"/>
        </w:rPr>
      </w:pPr>
    </w:p>
    <w:p w:rsidR="004A0DCA" w:rsidRPr="0093305F" w:rsidRDefault="004A0DCA" w:rsidP="00666EAB">
      <w:pPr>
        <w:rPr>
          <w:lang w:val="en-US"/>
        </w:rPr>
      </w:pPr>
    </w:p>
    <w:p w:rsidR="004A0DCA" w:rsidRPr="0093305F" w:rsidRDefault="004A0DCA" w:rsidP="00666EAB">
      <w:pPr>
        <w:rPr>
          <w:lang w:val="en-US"/>
        </w:rPr>
      </w:pPr>
    </w:p>
    <w:p w:rsidR="004A0DCA" w:rsidRPr="0093305F" w:rsidRDefault="004A0DCA" w:rsidP="00666EAB">
      <w:pPr>
        <w:rPr>
          <w:lang w:val="en-US"/>
        </w:rPr>
      </w:pPr>
    </w:p>
    <w:p w:rsidR="004A0DCA" w:rsidRPr="0093305F" w:rsidRDefault="004A0DCA" w:rsidP="00666EAB">
      <w:pPr>
        <w:rPr>
          <w:lang w:val="en-US"/>
        </w:rPr>
      </w:pPr>
    </w:p>
    <w:p w:rsidR="004A0DCA" w:rsidRDefault="004A0DCA" w:rsidP="00666EAB">
      <w:pPr>
        <w:rPr>
          <w:lang w:val="en-US"/>
        </w:rPr>
      </w:pPr>
    </w:p>
    <w:p w:rsidR="00B0409A" w:rsidRPr="00864193" w:rsidRDefault="00B0409A" w:rsidP="00B0409A">
      <w:pPr>
        <w:rPr>
          <w:lang w:val="en-US"/>
        </w:rPr>
      </w:pPr>
      <w:r w:rsidRPr="00864193">
        <w:rPr>
          <w:rFonts w:eastAsia="Times New Roman"/>
          <w:lang w:val="en-US"/>
        </w:rPr>
        <w:lastRenderedPageBreak/>
        <w:t xml:space="preserve">Table </w:t>
      </w:r>
      <w:r>
        <w:rPr>
          <w:rFonts w:hint="eastAsia"/>
          <w:lang w:val="en-US"/>
        </w:rPr>
        <w:t>3</w:t>
      </w:r>
      <w:r w:rsidRPr="00864193">
        <w:rPr>
          <w:rFonts w:eastAsia="Times New Roman"/>
          <w:lang w:val="en-US"/>
        </w:rPr>
        <w:t xml:space="preserve"> </w:t>
      </w:r>
      <w:r w:rsidRPr="00864193">
        <w:rPr>
          <w:lang w:val="en-US"/>
        </w:rPr>
        <w:t xml:space="preserve">Summary of </w:t>
      </w:r>
      <w:r w:rsidRPr="00864193">
        <w:rPr>
          <w:rFonts w:hint="eastAsia"/>
          <w:lang w:val="en-US"/>
        </w:rPr>
        <w:t xml:space="preserve">environmental factors </w:t>
      </w:r>
      <w:r>
        <w:rPr>
          <w:rFonts w:hint="eastAsia"/>
          <w:lang w:val="en-US"/>
        </w:rPr>
        <w:t>affecting</w:t>
      </w:r>
      <w:r w:rsidRPr="00864193">
        <w:rPr>
          <w:rFonts w:hint="eastAsia"/>
          <w:lang w:val="en-US"/>
        </w:rPr>
        <w:t xml:space="preserve"> </w:t>
      </w:r>
      <w:r w:rsidRPr="00864193">
        <w:rPr>
          <w:lang w:val="en-US"/>
        </w:rPr>
        <w:t>greenhouse gas (GHG) emissions</w:t>
      </w:r>
      <w:r w:rsidRPr="00864193">
        <w:rPr>
          <w:rFonts w:hint="eastAsia"/>
          <w:lang w:val="en-US"/>
        </w:rPr>
        <w:t xml:space="preserve"> in </w:t>
      </w:r>
      <w:r>
        <w:rPr>
          <w:rFonts w:hint="eastAsia"/>
          <w:lang w:val="en-US"/>
        </w:rPr>
        <w:t>l</w:t>
      </w:r>
      <w:r w:rsidRPr="00864193">
        <w:rPr>
          <w:rFonts w:eastAsia="Times New Roman"/>
          <w:lang w:val="en-US"/>
        </w:rPr>
        <w:t>and use/ecosystem type</w:t>
      </w:r>
      <w:r w:rsidRPr="00864193">
        <w:rPr>
          <w:rFonts w:hint="eastAsia"/>
          <w:lang w:val="en-US"/>
        </w:rPr>
        <w:t xml:space="preserve">. O indicates GHG </w:t>
      </w:r>
      <w:r w:rsidR="007372B9">
        <w:rPr>
          <w:rFonts w:hint="eastAsia"/>
          <w:lang w:val="en-US"/>
        </w:rPr>
        <w:t>affected by environmental factor</w:t>
      </w:r>
      <w:r w:rsidR="00294C52">
        <w:rPr>
          <w:rFonts w:hint="eastAsia"/>
          <w:lang w:val="en-US"/>
        </w:rPr>
        <w:t xml:space="preserve"> </w:t>
      </w:r>
      <w:r w:rsidR="00047BFF">
        <w:rPr>
          <w:lang w:val="en-US"/>
        </w:rPr>
        <w:t>named</w:t>
      </w:r>
    </w:p>
    <w:p w:rsidR="00B0409A" w:rsidRPr="00864193" w:rsidRDefault="00B0409A" w:rsidP="00B0409A">
      <w:pPr>
        <w:rPr>
          <w:lang w:val="en-US"/>
        </w:rPr>
      </w:pPr>
    </w:p>
    <w:tbl>
      <w:tblPr>
        <w:tblW w:w="13922" w:type="dxa"/>
        <w:tblInd w:w="78" w:type="dxa"/>
        <w:tblLook w:val="04A0"/>
      </w:tblPr>
      <w:tblGrid>
        <w:gridCol w:w="1847"/>
        <w:gridCol w:w="3040"/>
        <w:gridCol w:w="659"/>
        <w:gridCol w:w="695"/>
        <w:gridCol w:w="646"/>
        <w:gridCol w:w="7035"/>
      </w:tblGrid>
      <w:tr w:rsidR="00B0409A" w:rsidRPr="00A24EC0" w:rsidTr="00A831BF">
        <w:trPr>
          <w:trHeight w:val="288"/>
        </w:trPr>
        <w:tc>
          <w:tcPr>
            <w:tcW w:w="18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409A" w:rsidRPr="00A24EC0" w:rsidRDefault="00B0409A" w:rsidP="00B0409A">
            <w:pPr>
              <w:snapToGrid w:val="0"/>
              <w:jc w:val="center"/>
              <w:rPr>
                <w:rFonts w:eastAsia="Times New Roman"/>
                <w:sz w:val="20"/>
                <w:szCs w:val="20"/>
                <w:lang w:val="en-US"/>
              </w:rPr>
            </w:pPr>
            <w:r w:rsidRPr="00A24EC0">
              <w:rPr>
                <w:rFonts w:eastAsia="Times New Roman"/>
                <w:sz w:val="20"/>
                <w:szCs w:val="20"/>
                <w:lang w:val="en-US"/>
              </w:rPr>
              <w:t>Land use/ecosystem type</w:t>
            </w:r>
          </w:p>
        </w:tc>
        <w:tc>
          <w:tcPr>
            <w:tcW w:w="3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sz w:val="20"/>
                <w:szCs w:val="20"/>
                <w:lang w:val="en-US"/>
              </w:rPr>
            </w:pPr>
            <w:r w:rsidRPr="00A24EC0">
              <w:rPr>
                <w:rFonts w:hint="eastAsia"/>
                <w:sz w:val="20"/>
                <w:szCs w:val="20"/>
                <w:lang w:val="en-US"/>
              </w:rPr>
              <w:t>Environmental factors</w:t>
            </w:r>
          </w:p>
        </w:tc>
        <w:tc>
          <w:tcPr>
            <w:tcW w:w="2000" w:type="dxa"/>
            <w:gridSpan w:val="3"/>
            <w:tcBorders>
              <w:top w:val="single" w:sz="4" w:space="0" w:color="auto"/>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sz w:val="20"/>
                <w:szCs w:val="20"/>
                <w:lang w:val="en-US"/>
              </w:rPr>
            </w:pPr>
            <w:r w:rsidRPr="00A24EC0">
              <w:rPr>
                <w:rFonts w:eastAsia="Times New Roman"/>
                <w:sz w:val="20"/>
                <w:szCs w:val="20"/>
                <w:lang w:val="en-US"/>
              </w:rPr>
              <w:t>GHG</w:t>
            </w:r>
          </w:p>
        </w:tc>
        <w:tc>
          <w:tcPr>
            <w:tcW w:w="70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409A" w:rsidRPr="00A24EC0" w:rsidRDefault="00B0409A" w:rsidP="00B0409A">
            <w:pPr>
              <w:snapToGrid w:val="0"/>
              <w:rPr>
                <w:rFonts w:eastAsia="Times New Roman"/>
                <w:sz w:val="20"/>
                <w:szCs w:val="20"/>
                <w:lang w:val="en-US"/>
              </w:rPr>
            </w:pPr>
            <w:r>
              <w:rPr>
                <w:rFonts w:hint="eastAsia"/>
                <w:sz w:val="20"/>
                <w:szCs w:val="20"/>
                <w:lang w:val="en-US"/>
              </w:rPr>
              <w:t xml:space="preserve">Location </w:t>
            </w:r>
            <w:r w:rsidRPr="00A24EC0">
              <w:rPr>
                <w:rFonts w:eastAsia="Times New Roman"/>
                <w:sz w:val="20"/>
                <w:szCs w:val="20"/>
                <w:lang w:val="en-US"/>
              </w:rPr>
              <w:t>(data source)</w:t>
            </w:r>
          </w:p>
        </w:tc>
      </w:tr>
      <w:tr w:rsidR="00B0409A" w:rsidRPr="00A24EC0" w:rsidTr="00A831BF">
        <w:trPr>
          <w:trHeight w:val="288"/>
        </w:trPr>
        <w:tc>
          <w:tcPr>
            <w:tcW w:w="1847" w:type="dxa"/>
            <w:vMerge/>
            <w:tcBorders>
              <w:top w:val="single" w:sz="4" w:space="0" w:color="auto"/>
              <w:left w:val="single" w:sz="4" w:space="0" w:color="auto"/>
              <w:bottom w:val="single" w:sz="4" w:space="0" w:color="auto"/>
              <w:right w:val="single" w:sz="4" w:space="0" w:color="auto"/>
            </w:tcBorders>
            <w:vAlign w:val="center"/>
            <w:hideMark/>
          </w:tcPr>
          <w:p w:rsidR="00B0409A" w:rsidRPr="00A24EC0" w:rsidRDefault="00B0409A" w:rsidP="00B0409A">
            <w:pPr>
              <w:snapToGrid w:val="0"/>
              <w:rPr>
                <w:rFonts w:eastAsia="Times New Roman"/>
                <w:sz w:val="20"/>
                <w:szCs w:val="20"/>
                <w:lang w:val="en-US"/>
              </w:rPr>
            </w:pPr>
          </w:p>
        </w:tc>
        <w:tc>
          <w:tcPr>
            <w:tcW w:w="3040" w:type="dxa"/>
            <w:vMerge/>
            <w:tcBorders>
              <w:top w:val="single" w:sz="4" w:space="0" w:color="auto"/>
              <w:left w:val="single" w:sz="4" w:space="0" w:color="auto"/>
              <w:bottom w:val="single" w:sz="4" w:space="0" w:color="auto"/>
              <w:right w:val="single" w:sz="4" w:space="0" w:color="auto"/>
            </w:tcBorders>
            <w:vAlign w:val="center"/>
            <w:hideMark/>
          </w:tcPr>
          <w:p w:rsidR="00B0409A" w:rsidRPr="00A24EC0" w:rsidRDefault="00B0409A" w:rsidP="00B0409A">
            <w:pPr>
              <w:snapToGrid w:val="0"/>
              <w:rPr>
                <w:rFonts w:eastAsia="Times New Roman"/>
                <w:sz w:val="20"/>
                <w:szCs w:val="20"/>
                <w:lang w:val="en-US"/>
              </w:rPr>
            </w:pPr>
          </w:p>
        </w:tc>
        <w:tc>
          <w:tcPr>
            <w:tcW w:w="659" w:type="dxa"/>
            <w:tcBorders>
              <w:top w:val="nil"/>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sz w:val="20"/>
                <w:szCs w:val="20"/>
                <w:lang w:val="en-US"/>
              </w:rPr>
            </w:pPr>
            <w:r w:rsidRPr="00A24EC0">
              <w:rPr>
                <w:rFonts w:eastAsia="Times New Roman"/>
                <w:sz w:val="20"/>
                <w:szCs w:val="20"/>
                <w:lang w:val="en-US"/>
              </w:rPr>
              <w:t>CO</w:t>
            </w:r>
            <w:r w:rsidRPr="00A24EC0">
              <w:rPr>
                <w:rFonts w:eastAsia="Times New Roman"/>
                <w:sz w:val="20"/>
                <w:szCs w:val="20"/>
                <w:vertAlign w:val="subscript"/>
                <w:lang w:val="en-US"/>
              </w:rPr>
              <w:t>2</w:t>
            </w:r>
          </w:p>
        </w:tc>
        <w:tc>
          <w:tcPr>
            <w:tcW w:w="695" w:type="dxa"/>
            <w:tcBorders>
              <w:top w:val="nil"/>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sz w:val="20"/>
                <w:szCs w:val="20"/>
                <w:lang w:val="en-US"/>
              </w:rPr>
            </w:pPr>
            <w:r w:rsidRPr="00A24EC0">
              <w:rPr>
                <w:rFonts w:eastAsia="Times New Roman"/>
                <w:sz w:val="20"/>
                <w:szCs w:val="20"/>
                <w:lang w:val="en-US"/>
              </w:rPr>
              <w:t>N</w:t>
            </w:r>
            <w:r w:rsidRPr="00A24EC0">
              <w:rPr>
                <w:rFonts w:eastAsia="Times New Roman"/>
                <w:sz w:val="20"/>
                <w:szCs w:val="20"/>
                <w:vertAlign w:val="subscript"/>
                <w:lang w:val="en-US"/>
              </w:rPr>
              <w:t>2</w:t>
            </w:r>
            <w:r w:rsidRPr="00A24EC0">
              <w:rPr>
                <w:rFonts w:eastAsia="Times New Roman"/>
                <w:sz w:val="20"/>
                <w:szCs w:val="20"/>
                <w:lang w:val="en-US"/>
              </w:rPr>
              <w:t>O</w:t>
            </w:r>
          </w:p>
        </w:tc>
        <w:tc>
          <w:tcPr>
            <w:tcW w:w="646" w:type="dxa"/>
            <w:tcBorders>
              <w:top w:val="nil"/>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sz w:val="20"/>
                <w:szCs w:val="20"/>
                <w:lang w:val="en-US"/>
              </w:rPr>
            </w:pPr>
            <w:r w:rsidRPr="00A24EC0">
              <w:rPr>
                <w:rFonts w:eastAsia="Times New Roman"/>
                <w:sz w:val="20"/>
                <w:szCs w:val="20"/>
                <w:lang w:val="en-US"/>
              </w:rPr>
              <w:t>CH</w:t>
            </w:r>
            <w:r w:rsidRPr="00A24EC0">
              <w:rPr>
                <w:rFonts w:eastAsia="Times New Roman"/>
                <w:sz w:val="20"/>
                <w:szCs w:val="20"/>
                <w:vertAlign w:val="subscript"/>
                <w:lang w:val="en-US"/>
              </w:rPr>
              <w:t>4</w:t>
            </w:r>
          </w:p>
        </w:tc>
        <w:tc>
          <w:tcPr>
            <w:tcW w:w="7035" w:type="dxa"/>
            <w:vMerge/>
            <w:tcBorders>
              <w:top w:val="single" w:sz="4" w:space="0" w:color="auto"/>
              <w:left w:val="single" w:sz="4" w:space="0" w:color="auto"/>
              <w:bottom w:val="single" w:sz="4" w:space="0" w:color="000000"/>
              <w:right w:val="single" w:sz="4" w:space="0" w:color="auto"/>
            </w:tcBorders>
            <w:vAlign w:val="center"/>
            <w:hideMark/>
          </w:tcPr>
          <w:p w:rsidR="00B0409A" w:rsidRPr="00A24EC0" w:rsidRDefault="00B0409A" w:rsidP="00B0409A">
            <w:pPr>
              <w:snapToGrid w:val="0"/>
              <w:rPr>
                <w:rFonts w:eastAsia="Times New Roman"/>
                <w:sz w:val="20"/>
                <w:szCs w:val="20"/>
                <w:lang w:val="en-US"/>
              </w:rPr>
            </w:pPr>
          </w:p>
        </w:tc>
      </w:tr>
      <w:tr w:rsidR="00B0409A" w:rsidRPr="00A24EC0" w:rsidTr="00A831BF">
        <w:trPr>
          <w:trHeight w:val="288"/>
        </w:trPr>
        <w:tc>
          <w:tcPr>
            <w:tcW w:w="1847" w:type="dxa"/>
            <w:vMerge w:val="restart"/>
            <w:tcBorders>
              <w:top w:val="nil"/>
              <w:left w:val="single" w:sz="4" w:space="0" w:color="auto"/>
              <w:right w:val="single" w:sz="4" w:space="0" w:color="auto"/>
            </w:tcBorders>
            <w:shd w:val="clear" w:color="auto" w:fill="auto"/>
            <w:vAlign w:val="center"/>
            <w:hideMark/>
          </w:tcPr>
          <w:p w:rsidR="00B0409A" w:rsidRPr="00A24EC0" w:rsidRDefault="00B0409A" w:rsidP="00B0409A">
            <w:pPr>
              <w:snapToGrid w:val="0"/>
              <w:jc w:val="both"/>
              <w:rPr>
                <w:rFonts w:eastAsia="Times New Roman"/>
                <w:sz w:val="20"/>
                <w:szCs w:val="20"/>
                <w:lang w:val="en-US"/>
              </w:rPr>
            </w:pPr>
            <w:r>
              <w:rPr>
                <w:rFonts w:eastAsia="Times New Roman"/>
                <w:sz w:val="20"/>
                <w:szCs w:val="20"/>
                <w:lang w:val="en-US"/>
              </w:rPr>
              <w:t xml:space="preserve">Forest/plantation/ </w:t>
            </w:r>
            <w:r>
              <w:rPr>
                <w:rFonts w:hint="eastAsia"/>
                <w:sz w:val="20"/>
                <w:szCs w:val="20"/>
                <w:lang w:val="en-US"/>
              </w:rPr>
              <w:t>W</w:t>
            </w:r>
            <w:r w:rsidRPr="00A24EC0">
              <w:rPr>
                <w:rFonts w:eastAsia="Times New Roman"/>
                <w:sz w:val="20"/>
                <w:szCs w:val="20"/>
                <w:lang w:val="en-US"/>
              </w:rPr>
              <w:t>oodland</w:t>
            </w:r>
          </w:p>
        </w:tc>
        <w:tc>
          <w:tcPr>
            <w:tcW w:w="3040" w:type="dxa"/>
            <w:tcBorders>
              <w:top w:val="nil"/>
              <w:left w:val="nil"/>
              <w:bottom w:val="single" w:sz="4" w:space="0" w:color="auto"/>
              <w:right w:val="single" w:sz="4" w:space="0" w:color="auto"/>
            </w:tcBorders>
            <w:shd w:val="clear" w:color="auto" w:fill="auto"/>
            <w:vAlign w:val="center"/>
            <w:hideMark/>
          </w:tcPr>
          <w:p w:rsidR="00B0409A" w:rsidRPr="00A24EC0" w:rsidRDefault="00B0409A" w:rsidP="00B0409A">
            <w:pPr>
              <w:snapToGrid w:val="0"/>
              <w:rPr>
                <w:sz w:val="20"/>
                <w:szCs w:val="20"/>
                <w:lang w:val="en-US"/>
              </w:rPr>
            </w:pPr>
            <w:r w:rsidRPr="00A24EC0">
              <w:rPr>
                <w:rFonts w:hint="eastAsia"/>
                <w:sz w:val="20"/>
                <w:szCs w:val="20"/>
                <w:lang w:val="en-US"/>
              </w:rPr>
              <w:t>Temperature</w:t>
            </w:r>
          </w:p>
        </w:tc>
        <w:tc>
          <w:tcPr>
            <w:tcW w:w="659" w:type="dxa"/>
            <w:tcBorders>
              <w:top w:val="nil"/>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sz w:val="20"/>
                <w:szCs w:val="20"/>
                <w:lang w:val="en-US"/>
              </w:rPr>
            </w:pPr>
            <w:r w:rsidRPr="00A24EC0">
              <w:rPr>
                <w:rFonts w:hint="eastAsia"/>
                <w:sz w:val="20"/>
                <w:szCs w:val="20"/>
                <w:lang w:val="en-US"/>
              </w:rPr>
              <w:t>O</w:t>
            </w:r>
          </w:p>
        </w:tc>
        <w:tc>
          <w:tcPr>
            <w:tcW w:w="695" w:type="dxa"/>
            <w:tcBorders>
              <w:top w:val="nil"/>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sz w:val="20"/>
                <w:szCs w:val="20"/>
                <w:lang w:val="en-US"/>
              </w:rPr>
            </w:pPr>
          </w:p>
        </w:tc>
        <w:tc>
          <w:tcPr>
            <w:tcW w:w="646" w:type="dxa"/>
            <w:tcBorders>
              <w:top w:val="nil"/>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b/>
                <w:sz w:val="20"/>
                <w:szCs w:val="20"/>
                <w:lang w:val="en-US"/>
              </w:rPr>
            </w:pPr>
          </w:p>
        </w:tc>
        <w:tc>
          <w:tcPr>
            <w:tcW w:w="7035" w:type="dxa"/>
            <w:tcBorders>
              <w:top w:val="nil"/>
              <w:left w:val="nil"/>
              <w:bottom w:val="single" w:sz="4" w:space="0" w:color="auto"/>
              <w:right w:val="single" w:sz="4" w:space="0" w:color="auto"/>
            </w:tcBorders>
            <w:shd w:val="clear" w:color="auto" w:fill="auto"/>
            <w:hideMark/>
          </w:tcPr>
          <w:p w:rsidR="00B0409A" w:rsidRPr="00A24EC0" w:rsidRDefault="00B0409A" w:rsidP="00B0409A">
            <w:pPr>
              <w:snapToGrid w:val="0"/>
              <w:rPr>
                <w:rFonts w:eastAsia="Times New Roman"/>
                <w:sz w:val="20"/>
                <w:szCs w:val="20"/>
                <w:lang w:val="en-US"/>
              </w:rPr>
            </w:pPr>
            <w:r w:rsidRPr="00A24EC0">
              <w:rPr>
                <w:sz w:val="20"/>
                <w:szCs w:val="20"/>
              </w:rPr>
              <w:t>Zambia</w:t>
            </w:r>
            <w:r w:rsidRPr="00A24EC0">
              <w:rPr>
                <w:rFonts w:hint="eastAsia"/>
                <w:sz w:val="20"/>
                <w:szCs w:val="20"/>
              </w:rPr>
              <w:t xml:space="preserve"> (</w:t>
            </w:r>
            <w:r w:rsidRPr="00A24EC0">
              <w:rPr>
                <w:sz w:val="20"/>
                <w:szCs w:val="20"/>
              </w:rPr>
              <w:t>Merbold et al., 2011</w:t>
            </w:r>
            <w:r w:rsidRPr="00A24EC0">
              <w:rPr>
                <w:rFonts w:hint="eastAsia"/>
                <w:sz w:val="20"/>
                <w:szCs w:val="20"/>
              </w:rPr>
              <w:t>)</w:t>
            </w:r>
          </w:p>
        </w:tc>
      </w:tr>
      <w:tr w:rsidR="00B0409A" w:rsidRPr="00A24EC0" w:rsidTr="00A831BF">
        <w:trPr>
          <w:trHeight w:val="288"/>
        </w:trPr>
        <w:tc>
          <w:tcPr>
            <w:tcW w:w="1847" w:type="dxa"/>
            <w:vMerge/>
            <w:tcBorders>
              <w:left w:val="single" w:sz="4" w:space="0" w:color="auto"/>
              <w:right w:val="single" w:sz="4" w:space="0" w:color="auto"/>
            </w:tcBorders>
            <w:vAlign w:val="center"/>
            <w:hideMark/>
          </w:tcPr>
          <w:p w:rsidR="00B0409A" w:rsidRPr="00A24EC0" w:rsidRDefault="00B0409A" w:rsidP="00B0409A">
            <w:pPr>
              <w:snapToGrid w:val="0"/>
              <w:rPr>
                <w:rFonts w:eastAsia="Times New Roman"/>
                <w:sz w:val="20"/>
                <w:szCs w:val="20"/>
                <w:lang w:val="en-US"/>
              </w:rPr>
            </w:pPr>
          </w:p>
        </w:tc>
        <w:tc>
          <w:tcPr>
            <w:tcW w:w="3040" w:type="dxa"/>
            <w:tcBorders>
              <w:top w:val="nil"/>
              <w:left w:val="nil"/>
              <w:bottom w:val="single" w:sz="4" w:space="0" w:color="auto"/>
              <w:right w:val="single" w:sz="4" w:space="0" w:color="auto"/>
            </w:tcBorders>
            <w:shd w:val="clear" w:color="auto" w:fill="auto"/>
            <w:vAlign w:val="center"/>
            <w:hideMark/>
          </w:tcPr>
          <w:p w:rsidR="00B0409A" w:rsidRPr="00A24EC0" w:rsidRDefault="00B0409A" w:rsidP="00B0409A">
            <w:pPr>
              <w:snapToGrid w:val="0"/>
              <w:rPr>
                <w:sz w:val="20"/>
                <w:szCs w:val="20"/>
                <w:lang w:val="en-US"/>
              </w:rPr>
            </w:pPr>
            <w:r w:rsidRPr="00A24EC0">
              <w:rPr>
                <w:rFonts w:hint="eastAsia"/>
                <w:sz w:val="20"/>
                <w:szCs w:val="20"/>
                <w:lang w:val="en-US"/>
              </w:rPr>
              <w:t>Soil moisture</w:t>
            </w:r>
          </w:p>
        </w:tc>
        <w:tc>
          <w:tcPr>
            <w:tcW w:w="659" w:type="dxa"/>
            <w:tcBorders>
              <w:top w:val="nil"/>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sz w:val="20"/>
                <w:szCs w:val="20"/>
                <w:lang w:val="en-US"/>
              </w:rPr>
            </w:pPr>
            <w:r w:rsidRPr="00A24EC0">
              <w:rPr>
                <w:rFonts w:hint="eastAsia"/>
                <w:sz w:val="20"/>
                <w:szCs w:val="20"/>
                <w:lang w:val="en-US"/>
              </w:rPr>
              <w:t>O</w:t>
            </w:r>
          </w:p>
        </w:tc>
        <w:tc>
          <w:tcPr>
            <w:tcW w:w="695" w:type="dxa"/>
            <w:tcBorders>
              <w:top w:val="nil"/>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sz w:val="20"/>
                <w:szCs w:val="20"/>
                <w:lang w:val="en-US"/>
              </w:rPr>
            </w:pPr>
          </w:p>
        </w:tc>
        <w:tc>
          <w:tcPr>
            <w:tcW w:w="646" w:type="dxa"/>
            <w:tcBorders>
              <w:top w:val="nil"/>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b/>
                <w:sz w:val="20"/>
                <w:szCs w:val="20"/>
                <w:lang w:val="en-US"/>
              </w:rPr>
            </w:pPr>
          </w:p>
        </w:tc>
        <w:tc>
          <w:tcPr>
            <w:tcW w:w="7035" w:type="dxa"/>
            <w:tcBorders>
              <w:top w:val="nil"/>
              <w:left w:val="nil"/>
              <w:bottom w:val="single" w:sz="4" w:space="0" w:color="auto"/>
              <w:right w:val="single" w:sz="4" w:space="0" w:color="auto"/>
            </w:tcBorders>
            <w:shd w:val="clear" w:color="auto" w:fill="auto"/>
            <w:hideMark/>
          </w:tcPr>
          <w:p w:rsidR="00B0409A" w:rsidRPr="006C37B4" w:rsidRDefault="00B0409A" w:rsidP="00B0409A">
            <w:pPr>
              <w:snapToGrid w:val="0"/>
              <w:rPr>
                <w:rFonts w:eastAsia="Times New Roman"/>
                <w:sz w:val="20"/>
                <w:szCs w:val="20"/>
                <w:lang w:val="en-US"/>
              </w:rPr>
            </w:pPr>
            <w:r w:rsidRPr="006C37B4">
              <w:rPr>
                <w:sz w:val="20"/>
                <w:szCs w:val="20"/>
              </w:rPr>
              <w:t>Ethiopia (Yohannes et al., 2011)</w:t>
            </w:r>
            <w:r w:rsidRPr="006C37B4">
              <w:rPr>
                <w:rFonts w:hint="eastAsia"/>
                <w:sz w:val="20"/>
                <w:szCs w:val="20"/>
              </w:rPr>
              <w:t xml:space="preserve">, </w:t>
            </w:r>
            <w:r w:rsidRPr="006C37B4">
              <w:rPr>
                <w:sz w:val="20"/>
                <w:szCs w:val="20"/>
              </w:rPr>
              <w:t>Republic of Congo (Epron et al., 2004)</w:t>
            </w:r>
            <w:r w:rsidRPr="006C37B4">
              <w:rPr>
                <w:rFonts w:hint="eastAsia"/>
                <w:sz w:val="20"/>
                <w:szCs w:val="20"/>
              </w:rPr>
              <w:t xml:space="preserve">, </w:t>
            </w:r>
            <w:r w:rsidRPr="006C37B4">
              <w:rPr>
                <w:sz w:val="20"/>
                <w:szCs w:val="20"/>
              </w:rPr>
              <w:t>Botswana</w:t>
            </w:r>
            <w:r w:rsidRPr="006C37B4">
              <w:rPr>
                <w:rFonts w:hint="eastAsia"/>
                <w:sz w:val="20"/>
                <w:szCs w:val="20"/>
              </w:rPr>
              <w:t xml:space="preserve"> (</w:t>
            </w:r>
            <w:r w:rsidRPr="006C37B4">
              <w:rPr>
                <w:sz w:val="20"/>
                <w:szCs w:val="20"/>
              </w:rPr>
              <w:t>Thomas et al.</w:t>
            </w:r>
            <w:r w:rsidRPr="006C37B4">
              <w:rPr>
                <w:rFonts w:hint="eastAsia"/>
                <w:sz w:val="20"/>
                <w:szCs w:val="20"/>
              </w:rPr>
              <w:t>,</w:t>
            </w:r>
            <w:r w:rsidRPr="006C37B4">
              <w:rPr>
                <w:sz w:val="20"/>
                <w:szCs w:val="20"/>
              </w:rPr>
              <w:t xml:space="preserve"> 2011</w:t>
            </w:r>
            <w:r w:rsidRPr="006C37B4">
              <w:rPr>
                <w:rFonts w:hint="eastAsia"/>
                <w:sz w:val="20"/>
                <w:szCs w:val="20"/>
              </w:rPr>
              <w:t xml:space="preserve">), </w:t>
            </w:r>
            <w:r w:rsidRPr="006C37B4">
              <w:rPr>
                <w:sz w:val="20"/>
                <w:szCs w:val="20"/>
              </w:rPr>
              <w:t>Zambia</w:t>
            </w:r>
            <w:r w:rsidRPr="006C37B4">
              <w:rPr>
                <w:rFonts w:hint="eastAsia"/>
                <w:sz w:val="20"/>
                <w:szCs w:val="20"/>
              </w:rPr>
              <w:t xml:space="preserve"> (</w:t>
            </w:r>
            <w:r w:rsidRPr="006C37B4">
              <w:rPr>
                <w:sz w:val="20"/>
                <w:szCs w:val="20"/>
              </w:rPr>
              <w:t>Merbold et al., 2011</w:t>
            </w:r>
            <w:r w:rsidRPr="006C37B4">
              <w:rPr>
                <w:rFonts w:hint="eastAsia"/>
                <w:sz w:val="20"/>
                <w:szCs w:val="20"/>
              </w:rPr>
              <w:t>)</w:t>
            </w:r>
          </w:p>
        </w:tc>
      </w:tr>
      <w:tr w:rsidR="00B0409A" w:rsidRPr="00A24EC0" w:rsidTr="00A831BF">
        <w:trPr>
          <w:trHeight w:val="224"/>
        </w:trPr>
        <w:tc>
          <w:tcPr>
            <w:tcW w:w="1847" w:type="dxa"/>
            <w:vMerge/>
            <w:tcBorders>
              <w:left w:val="single" w:sz="4" w:space="0" w:color="auto"/>
              <w:right w:val="single" w:sz="4" w:space="0" w:color="auto"/>
            </w:tcBorders>
            <w:vAlign w:val="center"/>
            <w:hideMark/>
          </w:tcPr>
          <w:p w:rsidR="00B0409A" w:rsidRPr="00A24EC0" w:rsidRDefault="00B0409A" w:rsidP="00B0409A">
            <w:pPr>
              <w:snapToGrid w:val="0"/>
              <w:rPr>
                <w:rFonts w:eastAsia="Times New Roman"/>
                <w:sz w:val="20"/>
                <w:szCs w:val="20"/>
                <w:lang w:val="en-US"/>
              </w:rPr>
            </w:pPr>
          </w:p>
        </w:tc>
        <w:tc>
          <w:tcPr>
            <w:tcW w:w="3040" w:type="dxa"/>
            <w:tcBorders>
              <w:top w:val="nil"/>
              <w:left w:val="nil"/>
              <w:bottom w:val="single" w:sz="4" w:space="0" w:color="auto"/>
              <w:right w:val="single" w:sz="4" w:space="0" w:color="auto"/>
            </w:tcBorders>
            <w:shd w:val="clear" w:color="auto" w:fill="auto"/>
            <w:vAlign w:val="center"/>
            <w:hideMark/>
          </w:tcPr>
          <w:p w:rsidR="00B0409A" w:rsidRPr="00A24EC0" w:rsidRDefault="00B0409A" w:rsidP="00B0409A">
            <w:pPr>
              <w:snapToGrid w:val="0"/>
              <w:rPr>
                <w:sz w:val="20"/>
                <w:szCs w:val="20"/>
                <w:lang w:val="en-US"/>
              </w:rPr>
            </w:pPr>
            <w:r w:rsidRPr="00A24EC0">
              <w:rPr>
                <w:rFonts w:hint="eastAsia"/>
                <w:sz w:val="20"/>
                <w:szCs w:val="20"/>
                <w:lang w:val="en-US"/>
              </w:rPr>
              <w:t>Rewetting of dry soil/rainfall</w:t>
            </w:r>
          </w:p>
        </w:tc>
        <w:tc>
          <w:tcPr>
            <w:tcW w:w="659" w:type="dxa"/>
            <w:tcBorders>
              <w:top w:val="nil"/>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sz w:val="20"/>
                <w:szCs w:val="20"/>
                <w:lang w:val="en-US"/>
              </w:rPr>
            </w:pPr>
            <w:r w:rsidRPr="00A24EC0">
              <w:rPr>
                <w:rFonts w:hint="eastAsia"/>
                <w:sz w:val="20"/>
                <w:szCs w:val="20"/>
                <w:lang w:val="en-US"/>
              </w:rPr>
              <w:t>O</w:t>
            </w:r>
          </w:p>
        </w:tc>
        <w:tc>
          <w:tcPr>
            <w:tcW w:w="695" w:type="dxa"/>
            <w:tcBorders>
              <w:top w:val="nil"/>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sz w:val="20"/>
                <w:szCs w:val="20"/>
                <w:lang w:val="en-US"/>
              </w:rPr>
            </w:pPr>
            <w:r w:rsidRPr="00A24EC0">
              <w:rPr>
                <w:rFonts w:hint="eastAsia"/>
                <w:sz w:val="20"/>
                <w:szCs w:val="20"/>
                <w:lang w:val="en-US"/>
              </w:rPr>
              <w:t>O</w:t>
            </w:r>
          </w:p>
        </w:tc>
        <w:tc>
          <w:tcPr>
            <w:tcW w:w="646" w:type="dxa"/>
            <w:tcBorders>
              <w:top w:val="nil"/>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b/>
                <w:sz w:val="20"/>
                <w:szCs w:val="20"/>
                <w:lang w:val="en-US"/>
              </w:rPr>
            </w:pPr>
          </w:p>
        </w:tc>
        <w:tc>
          <w:tcPr>
            <w:tcW w:w="7035" w:type="dxa"/>
            <w:tcBorders>
              <w:top w:val="nil"/>
              <w:left w:val="nil"/>
              <w:bottom w:val="single" w:sz="4" w:space="0" w:color="auto"/>
              <w:right w:val="single" w:sz="4" w:space="0" w:color="auto"/>
            </w:tcBorders>
            <w:shd w:val="clear" w:color="auto" w:fill="auto"/>
            <w:hideMark/>
          </w:tcPr>
          <w:p w:rsidR="00B0409A" w:rsidRPr="006C37B4" w:rsidRDefault="00B0409A" w:rsidP="00B0409A">
            <w:pPr>
              <w:snapToGrid w:val="0"/>
              <w:rPr>
                <w:rFonts w:eastAsia="Times New Roman"/>
                <w:sz w:val="20"/>
                <w:szCs w:val="20"/>
                <w:lang w:val="es-ES"/>
              </w:rPr>
            </w:pPr>
            <w:r w:rsidRPr="006C37B4">
              <w:rPr>
                <w:sz w:val="20"/>
                <w:szCs w:val="20"/>
              </w:rPr>
              <w:t>Kenya (Werner et al., 2007)</w:t>
            </w:r>
          </w:p>
        </w:tc>
      </w:tr>
      <w:tr w:rsidR="00B0409A" w:rsidRPr="00A24EC0" w:rsidTr="00A831BF">
        <w:trPr>
          <w:trHeight w:val="228"/>
        </w:trPr>
        <w:tc>
          <w:tcPr>
            <w:tcW w:w="1847" w:type="dxa"/>
            <w:vMerge/>
            <w:tcBorders>
              <w:left w:val="single" w:sz="4" w:space="0" w:color="auto"/>
              <w:right w:val="single" w:sz="4" w:space="0" w:color="auto"/>
            </w:tcBorders>
            <w:vAlign w:val="center"/>
            <w:hideMark/>
          </w:tcPr>
          <w:p w:rsidR="00B0409A" w:rsidRPr="00A24EC0" w:rsidRDefault="00B0409A" w:rsidP="00B0409A">
            <w:pPr>
              <w:snapToGrid w:val="0"/>
              <w:rPr>
                <w:rFonts w:eastAsia="Times New Roman"/>
                <w:sz w:val="20"/>
                <w:szCs w:val="20"/>
                <w:lang w:val="es-ES"/>
              </w:rPr>
            </w:pPr>
          </w:p>
        </w:tc>
        <w:tc>
          <w:tcPr>
            <w:tcW w:w="3040" w:type="dxa"/>
            <w:tcBorders>
              <w:top w:val="nil"/>
              <w:left w:val="nil"/>
              <w:bottom w:val="single" w:sz="4" w:space="0" w:color="auto"/>
              <w:right w:val="single" w:sz="4" w:space="0" w:color="auto"/>
            </w:tcBorders>
            <w:shd w:val="clear" w:color="auto" w:fill="auto"/>
            <w:vAlign w:val="center"/>
            <w:hideMark/>
          </w:tcPr>
          <w:p w:rsidR="00B0409A" w:rsidRPr="00A24EC0" w:rsidRDefault="00B0409A" w:rsidP="00B0409A">
            <w:pPr>
              <w:snapToGrid w:val="0"/>
              <w:rPr>
                <w:sz w:val="20"/>
                <w:szCs w:val="20"/>
                <w:lang w:val="en-US"/>
              </w:rPr>
            </w:pPr>
            <w:r w:rsidRPr="00A24EC0">
              <w:rPr>
                <w:rFonts w:hint="eastAsia"/>
                <w:sz w:val="20"/>
                <w:szCs w:val="20"/>
                <w:lang w:val="en-US"/>
              </w:rPr>
              <w:t>Soil carbon</w:t>
            </w:r>
          </w:p>
        </w:tc>
        <w:tc>
          <w:tcPr>
            <w:tcW w:w="659" w:type="dxa"/>
            <w:tcBorders>
              <w:top w:val="nil"/>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sz w:val="20"/>
                <w:szCs w:val="20"/>
                <w:lang w:val="en-US"/>
              </w:rPr>
            </w:pPr>
            <w:r w:rsidRPr="00A24EC0">
              <w:rPr>
                <w:rFonts w:hint="eastAsia"/>
                <w:sz w:val="20"/>
                <w:szCs w:val="20"/>
                <w:lang w:val="en-US"/>
              </w:rPr>
              <w:t>O</w:t>
            </w:r>
          </w:p>
        </w:tc>
        <w:tc>
          <w:tcPr>
            <w:tcW w:w="695" w:type="dxa"/>
            <w:tcBorders>
              <w:top w:val="nil"/>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sz w:val="20"/>
                <w:szCs w:val="20"/>
                <w:lang w:val="en-US"/>
              </w:rPr>
            </w:pPr>
          </w:p>
        </w:tc>
        <w:tc>
          <w:tcPr>
            <w:tcW w:w="646" w:type="dxa"/>
            <w:tcBorders>
              <w:top w:val="nil"/>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b/>
                <w:sz w:val="20"/>
                <w:szCs w:val="20"/>
                <w:lang w:val="en-US"/>
              </w:rPr>
            </w:pPr>
          </w:p>
        </w:tc>
        <w:tc>
          <w:tcPr>
            <w:tcW w:w="7035" w:type="dxa"/>
            <w:tcBorders>
              <w:top w:val="nil"/>
              <w:left w:val="nil"/>
              <w:bottom w:val="single" w:sz="4" w:space="0" w:color="auto"/>
              <w:right w:val="single" w:sz="4" w:space="0" w:color="auto"/>
            </w:tcBorders>
            <w:shd w:val="clear" w:color="auto" w:fill="auto"/>
            <w:hideMark/>
          </w:tcPr>
          <w:p w:rsidR="00B0409A" w:rsidRPr="006C37B4" w:rsidRDefault="00B0409A" w:rsidP="00B0409A">
            <w:pPr>
              <w:snapToGrid w:val="0"/>
              <w:rPr>
                <w:rFonts w:eastAsia="Times New Roman"/>
                <w:sz w:val="20"/>
                <w:szCs w:val="20"/>
                <w:lang w:val="en-US"/>
              </w:rPr>
            </w:pPr>
            <w:r w:rsidRPr="006C37B4">
              <w:rPr>
                <w:sz w:val="20"/>
                <w:szCs w:val="20"/>
              </w:rPr>
              <w:t>Zambia</w:t>
            </w:r>
            <w:r w:rsidRPr="006C37B4">
              <w:rPr>
                <w:rFonts w:hint="eastAsia"/>
                <w:sz w:val="20"/>
                <w:szCs w:val="20"/>
              </w:rPr>
              <w:t xml:space="preserve"> </w:t>
            </w:r>
            <w:r w:rsidRPr="006C37B4">
              <w:rPr>
                <w:sz w:val="20"/>
                <w:szCs w:val="20"/>
              </w:rPr>
              <w:t>(Merbold et al., 2011</w:t>
            </w:r>
            <w:r w:rsidRPr="006C37B4">
              <w:rPr>
                <w:rFonts w:hint="eastAsia"/>
                <w:sz w:val="20"/>
                <w:szCs w:val="20"/>
              </w:rPr>
              <w:t xml:space="preserve">), </w:t>
            </w:r>
            <w:r w:rsidRPr="006C37B4">
              <w:rPr>
                <w:sz w:val="20"/>
                <w:szCs w:val="20"/>
              </w:rPr>
              <w:t>Kenya</w:t>
            </w:r>
            <w:r w:rsidRPr="006C37B4">
              <w:rPr>
                <w:rFonts w:hint="eastAsia"/>
                <w:sz w:val="20"/>
                <w:szCs w:val="20"/>
              </w:rPr>
              <w:t xml:space="preserve"> (</w:t>
            </w:r>
            <w:r w:rsidRPr="006C37B4">
              <w:rPr>
                <w:sz w:val="20"/>
                <w:szCs w:val="20"/>
              </w:rPr>
              <w:t>Werner et al., 2007</w:t>
            </w:r>
            <w:r w:rsidRPr="006C37B4">
              <w:rPr>
                <w:rFonts w:hint="eastAsia"/>
                <w:sz w:val="20"/>
                <w:szCs w:val="20"/>
              </w:rPr>
              <w:t>)</w:t>
            </w:r>
          </w:p>
        </w:tc>
      </w:tr>
      <w:tr w:rsidR="00B0409A" w:rsidRPr="00A24EC0" w:rsidTr="00A831BF">
        <w:trPr>
          <w:trHeight w:val="237"/>
        </w:trPr>
        <w:tc>
          <w:tcPr>
            <w:tcW w:w="1847" w:type="dxa"/>
            <w:vMerge/>
            <w:tcBorders>
              <w:left w:val="single" w:sz="4" w:space="0" w:color="auto"/>
              <w:right w:val="single" w:sz="4" w:space="0" w:color="auto"/>
            </w:tcBorders>
            <w:vAlign w:val="center"/>
            <w:hideMark/>
          </w:tcPr>
          <w:p w:rsidR="00B0409A" w:rsidRPr="00A24EC0" w:rsidRDefault="00B0409A" w:rsidP="00B0409A">
            <w:pPr>
              <w:snapToGrid w:val="0"/>
              <w:rPr>
                <w:rFonts w:eastAsia="Times New Roman"/>
                <w:sz w:val="20"/>
                <w:szCs w:val="20"/>
                <w:lang w:val="es-ES"/>
              </w:rPr>
            </w:pP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B0409A" w:rsidRPr="00A24EC0" w:rsidRDefault="00B0409A" w:rsidP="00B0409A">
            <w:pPr>
              <w:snapToGrid w:val="0"/>
              <w:rPr>
                <w:sz w:val="20"/>
                <w:szCs w:val="20"/>
                <w:lang w:val="en-US"/>
              </w:rPr>
            </w:pPr>
            <w:r w:rsidRPr="00A24EC0">
              <w:rPr>
                <w:rFonts w:hint="eastAsia"/>
                <w:sz w:val="20"/>
                <w:szCs w:val="20"/>
                <w:lang w:val="en-US"/>
              </w:rPr>
              <w:t>Soil nitrogen</w:t>
            </w:r>
          </w:p>
        </w:tc>
        <w:tc>
          <w:tcPr>
            <w:tcW w:w="659" w:type="dxa"/>
            <w:tcBorders>
              <w:top w:val="single" w:sz="4" w:space="0" w:color="auto"/>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sz w:val="20"/>
                <w:szCs w:val="20"/>
                <w:lang w:val="en-US"/>
              </w:rPr>
            </w:pPr>
            <w:r w:rsidRPr="00A24EC0">
              <w:rPr>
                <w:rFonts w:hint="eastAsia"/>
                <w:sz w:val="20"/>
                <w:szCs w:val="20"/>
                <w:lang w:val="en-US"/>
              </w:rPr>
              <w:t>O</w:t>
            </w:r>
          </w:p>
        </w:tc>
        <w:tc>
          <w:tcPr>
            <w:tcW w:w="695" w:type="dxa"/>
            <w:tcBorders>
              <w:top w:val="single" w:sz="4" w:space="0" w:color="auto"/>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sz w:val="20"/>
                <w:szCs w:val="20"/>
                <w:lang w:val="en-US"/>
              </w:rPr>
            </w:pPr>
          </w:p>
        </w:tc>
        <w:tc>
          <w:tcPr>
            <w:tcW w:w="646" w:type="dxa"/>
            <w:tcBorders>
              <w:top w:val="single" w:sz="4" w:space="0" w:color="auto"/>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b/>
                <w:sz w:val="20"/>
                <w:szCs w:val="20"/>
                <w:lang w:val="en-US"/>
              </w:rPr>
            </w:pPr>
          </w:p>
        </w:tc>
        <w:tc>
          <w:tcPr>
            <w:tcW w:w="7035" w:type="dxa"/>
            <w:tcBorders>
              <w:top w:val="single" w:sz="4" w:space="0" w:color="auto"/>
              <w:left w:val="nil"/>
              <w:bottom w:val="single" w:sz="4" w:space="0" w:color="auto"/>
              <w:right w:val="single" w:sz="4" w:space="0" w:color="auto"/>
            </w:tcBorders>
            <w:shd w:val="clear" w:color="auto" w:fill="auto"/>
            <w:hideMark/>
          </w:tcPr>
          <w:p w:rsidR="00B0409A" w:rsidRPr="006C37B4" w:rsidRDefault="00B0409A" w:rsidP="00B0409A">
            <w:pPr>
              <w:snapToGrid w:val="0"/>
              <w:rPr>
                <w:rFonts w:eastAsia="Times New Roman"/>
                <w:sz w:val="20"/>
                <w:szCs w:val="20"/>
                <w:lang w:val="en-US"/>
              </w:rPr>
            </w:pPr>
            <w:r w:rsidRPr="006C37B4">
              <w:rPr>
                <w:sz w:val="20"/>
                <w:szCs w:val="20"/>
              </w:rPr>
              <w:t>Kenya</w:t>
            </w:r>
            <w:r w:rsidRPr="006C37B4">
              <w:rPr>
                <w:rFonts w:hint="eastAsia"/>
                <w:sz w:val="20"/>
                <w:szCs w:val="20"/>
              </w:rPr>
              <w:t xml:space="preserve"> (</w:t>
            </w:r>
            <w:r w:rsidRPr="006C37B4">
              <w:rPr>
                <w:sz w:val="20"/>
                <w:szCs w:val="20"/>
              </w:rPr>
              <w:t>Werner et al., 2007</w:t>
            </w:r>
            <w:r w:rsidRPr="006C37B4">
              <w:rPr>
                <w:rFonts w:hint="eastAsia"/>
                <w:sz w:val="20"/>
                <w:szCs w:val="20"/>
              </w:rPr>
              <w:t>)</w:t>
            </w:r>
          </w:p>
        </w:tc>
      </w:tr>
      <w:tr w:rsidR="00B0409A" w:rsidRPr="00A24EC0" w:rsidTr="00A831BF">
        <w:trPr>
          <w:trHeight w:val="274"/>
        </w:trPr>
        <w:tc>
          <w:tcPr>
            <w:tcW w:w="1847" w:type="dxa"/>
            <w:vMerge/>
            <w:tcBorders>
              <w:left w:val="single" w:sz="4" w:space="0" w:color="auto"/>
              <w:right w:val="single" w:sz="4" w:space="0" w:color="auto"/>
            </w:tcBorders>
            <w:vAlign w:val="center"/>
            <w:hideMark/>
          </w:tcPr>
          <w:p w:rsidR="00B0409A" w:rsidRPr="00A24EC0" w:rsidRDefault="00B0409A" w:rsidP="00B0409A">
            <w:pPr>
              <w:snapToGrid w:val="0"/>
              <w:rPr>
                <w:rFonts w:eastAsia="Times New Roman"/>
                <w:sz w:val="20"/>
                <w:szCs w:val="20"/>
                <w:lang w:val="es-ES"/>
              </w:rPr>
            </w:pP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B0409A" w:rsidRPr="00A24EC0" w:rsidRDefault="00B0409A" w:rsidP="00B0409A">
            <w:pPr>
              <w:snapToGrid w:val="0"/>
              <w:rPr>
                <w:sz w:val="20"/>
                <w:szCs w:val="20"/>
                <w:lang w:val="en-US"/>
              </w:rPr>
            </w:pPr>
            <w:r w:rsidRPr="00A24EC0">
              <w:rPr>
                <w:rFonts w:hint="eastAsia"/>
                <w:sz w:val="20"/>
                <w:szCs w:val="20"/>
                <w:lang w:val="en-US"/>
              </w:rPr>
              <w:t>Soil C:N</w:t>
            </w:r>
          </w:p>
        </w:tc>
        <w:tc>
          <w:tcPr>
            <w:tcW w:w="659" w:type="dxa"/>
            <w:tcBorders>
              <w:top w:val="single" w:sz="4" w:space="0" w:color="auto"/>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sz w:val="20"/>
                <w:szCs w:val="20"/>
                <w:lang w:val="en-US"/>
              </w:rPr>
            </w:pPr>
          </w:p>
        </w:tc>
        <w:tc>
          <w:tcPr>
            <w:tcW w:w="695" w:type="dxa"/>
            <w:tcBorders>
              <w:top w:val="single" w:sz="4" w:space="0" w:color="auto"/>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sz w:val="20"/>
                <w:szCs w:val="20"/>
                <w:lang w:val="en-US"/>
              </w:rPr>
            </w:pPr>
            <w:r w:rsidRPr="00A24EC0">
              <w:rPr>
                <w:rFonts w:hint="eastAsia"/>
                <w:sz w:val="20"/>
                <w:szCs w:val="20"/>
                <w:lang w:val="en-US"/>
              </w:rPr>
              <w:t>O</w:t>
            </w:r>
          </w:p>
        </w:tc>
        <w:tc>
          <w:tcPr>
            <w:tcW w:w="646" w:type="dxa"/>
            <w:tcBorders>
              <w:top w:val="single" w:sz="4" w:space="0" w:color="auto"/>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b/>
                <w:sz w:val="20"/>
                <w:szCs w:val="20"/>
                <w:lang w:val="en-US"/>
              </w:rPr>
            </w:pPr>
          </w:p>
        </w:tc>
        <w:tc>
          <w:tcPr>
            <w:tcW w:w="7035" w:type="dxa"/>
            <w:tcBorders>
              <w:top w:val="single" w:sz="4" w:space="0" w:color="auto"/>
              <w:left w:val="nil"/>
              <w:bottom w:val="single" w:sz="4" w:space="0" w:color="auto"/>
              <w:right w:val="single" w:sz="4" w:space="0" w:color="auto"/>
            </w:tcBorders>
            <w:shd w:val="clear" w:color="auto" w:fill="auto"/>
            <w:hideMark/>
          </w:tcPr>
          <w:p w:rsidR="00B0409A" w:rsidRPr="006C37B4" w:rsidRDefault="00B0409A" w:rsidP="00B0409A">
            <w:pPr>
              <w:snapToGrid w:val="0"/>
              <w:rPr>
                <w:rFonts w:eastAsia="Times New Roman"/>
                <w:sz w:val="20"/>
                <w:szCs w:val="20"/>
                <w:lang w:val="en-US"/>
              </w:rPr>
            </w:pPr>
            <w:r w:rsidRPr="006C37B4">
              <w:rPr>
                <w:sz w:val="20"/>
                <w:szCs w:val="20"/>
              </w:rPr>
              <w:t>Kenya</w:t>
            </w:r>
            <w:r w:rsidRPr="006C37B4">
              <w:rPr>
                <w:rFonts w:hint="eastAsia"/>
                <w:sz w:val="20"/>
                <w:szCs w:val="20"/>
              </w:rPr>
              <w:t xml:space="preserve"> (</w:t>
            </w:r>
            <w:r w:rsidRPr="006C37B4">
              <w:rPr>
                <w:sz w:val="20"/>
                <w:szCs w:val="20"/>
              </w:rPr>
              <w:t>Werner et al., 2007</w:t>
            </w:r>
            <w:r w:rsidRPr="006C37B4">
              <w:rPr>
                <w:rFonts w:hint="eastAsia"/>
                <w:sz w:val="20"/>
                <w:szCs w:val="20"/>
              </w:rPr>
              <w:t>)</w:t>
            </w:r>
          </w:p>
        </w:tc>
      </w:tr>
      <w:tr w:rsidR="00B0409A" w:rsidRPr="00A24EC0" w:rsidTr="00A831BF">
        <w:trPr>
          <w:trHeight w:val="196"/>
        </w:trPr>
        <w:tc>
          <w:tcPr>
            <w:tcW w:w="1847" w:type="dxa"/>
            <w:vMerge/>
            <w:tcBorders>
              <w:left w:val="single" w:sz="4" w:space="0" w:color="auto"/>
              <w:right w:val="single" w:sz="4" w:space="0" w:color="auto"/>
            </w:tcBorders>
            <w:vAlign w:val="center"/>
            <w:hideMark/>
          </w:tcPr>
          <w:p w:rsidR="00B0409A" w:rsidRPr="00A24EC0" w:rsidRDefault="00B0409A" w:rsidP="00B0409A">
            <w:pPr>
              <w:snapToGrid w:val="0"/>
              <w:rPr>
                <w:rFonts w:eastAsia="Times New Roman"/>
                <w:sz w:val="20"/>
                <w:szCs w:val="20"/>
                <w:lang w:val="es-ES"/>
              </w:rPr>
            </w:pP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B0409A" w:rsidRPr="00A24EC0" w:rsidRDefault="00B0409A" w:rsidP="00B0409A">
            <w:pPr>
              <w:snapToGrid w:val="0"/>
              <w:rPr>
                <w:sz w:val="20"/>
                <w:szCs w:val="20"/>
                <w:lang w:val="en-US"/>
              </w:rPr>
            </w:pPr>
            <w:r w:rsidRPr="00A24EC0">
              <w:rPr>
                <w:rFonts w:hint="eastAsia"/>
                <w:sz w:val="20"/>
                <w:szCs w:val="20"/>
                <w:lang w:val="en-US"/>
              </w:rPr>
              <w:t>Soil clay</w:t>
            </w:r>
          </w:p>
        </w:tc>
        <w:tc>
          <w:tcPr>
            <w:tcW w:w="659" w:type="dxa"/>
            <w:tcBorders>
              <w:top w:val="single" w:sz="4" w:space="0" w:color="auto"/>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sz w:val="20"/>
                <w:szCs w:val="20"/>
                <w:lang w:val="en-US"/>
              </w:rPr>
            </w:pPr>
          </w:p>
        </w:tc>
        <w:tc>
          <w:tcPr>
            <w:tcW w:w="695" w:type="dxa"/>
            <w:tcBorders>
              <w:top w:val="single" w:sz="4" w:space="0" w:color="auto"/>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sz w:val="20"/>
                <w:szCs w:val="20"/>
                <w:lang w:val="en-US"/>
              </w:rPr>
            </w:pPr>
            <w:r w:rsidRPr="00A24EC0">
              <w:rPr>
                <w:rFonts w:hint="eastAsia"/>
                <w:sz w:val="20"/>
                <w:szCs w:val="20"/>
                <w:lang w:val="en-US"/>
              </w:rPr>
              <w:t>O</w:t>
            </w:r>
          </w:p>
        </w:tc>
        <w:tc>
          <w:tcPr>
            <w:tcW w:w="646" w:type="dxa"/>
            <w:tcBorders>
              <w:top w:val="single" w:sz="4" w:space="0" w:color="auto"/>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b/>
                <w:sz w:val="20"/>
                <w:szCs w:val="20"/>
                <w:lang w:val="en-US"/>
              </w:rPr>
            </w:pPr>
          </w:p>
        </w:tc>
        <w:tc>
          <w:tcPr>
            <w:tcW w:w="7035" w:type="dxa"/>
            <w:tcBorders>
              <w:top w:val="single" w:sz="4" w:space="0" w:color="auto"/>
              <w:left w:val="nil"/>
              <w:bottom w:val="single" w:sz="4" w:space="0" w:color="auto"/>
              <w:right w:val="single" w:sz="4" w:space="0" w:color="auto"/>
            </w:tcBorders>
            <w:shd w:val="clear" w:color="auto" w:fill="auto"/>
            <w:hideMark/>
          </w:tcPr>
          <w:p w:rsidR="00B0409A" w:rsidRPr="006C37B4" w:rsidRDefault="00B0409A" w:rsidP="00B0409A">
            <w:pPr>
              <w:snapToGrid w:val="0"/>
              <w:rPr>
                <w:rFonts w:eastAsia="Times New Roman"/>
                <w:sz w:val="20"/>
                <w:szCs w:val="20"/>
                <w:lang w:val="en-US"/>
              </w:rPr>
            </w:pPr>
            <w:r w:rsidRPr="006C37B4">
              <w:rPr>
                <w:sz w:val="20"/>
                <w:szCs w:val="20"/>
              </w:rPr>
              <w:t>Kenya</w:t>
            </w:r>
            <w:r w:rsidRPr="006C37B4">
              <w:rPr>
                <w:rFonts w:hint="eastAsia"/>
                <w:sz w:val="20"/>
                <w:szCs w:val="20"/>
              </w:rPr>
              <w:t xml:space="preserve"> (</w:t>
            </w:r>
            <w:r w:rsidRPr="006C37B4">
              <w:rPr>
                <w:sz w:val="20"/>
                <w:szCs w:val="20"/>
              </w:rPr>
              <w:t>Werner et al., 2007</w:t>
            </w:r>
            <w:r w:rsidRPr="006C37B4">
              <w:rPr>
                <w:rFonts w:hint="eastAsia"/>
                <w:sz w:val="20"/>
                <w:szCs w:val="20"/>
              </w:rPr>
              <w:t>)</w:t>
            </w:r>
          </w:p>
        </w:tc>
      </w:tr>
      <w:tr w:rsidR="00B0409A" w:rsidRPr="00A24EC0" w:rsidTr="00A831BF">
        <w:trPr>
          <w:trHeight w:val="228"/>
        </w:trPr>
        <w:tc>
          <w:tcPr>
            <w:tcW w:w="1847" w:type="dxa"/>
            <w:vMerge/>
            <w:tcBorders>
              <w:left w:val="single" w:sz="4" w:space="0" w:color="auto"/>
              <w:right w:val="single" w:sz="4" w:space="0" w:color="auto"/>
            </w:tcBorders>
            <w:vAlign w:val="center"/>
            <w:hideMark/>
          </w:tcPr>
          <w:p w:rsidR="00B0409A" w:rsidRPr="00A24EC0" w:rsidRDefault="00B0409A" w:rsidP="00B0409A">
            <w:pPr>
              <w:snapToGrid w:val="0"/>
              <w:rPr>
                <w:rFonts w:eastAsia="Times New Roman"/>
                <w:sz w:val="20"/>
                <w:szCs w:val="20"/>
                <w:lang w:val="es-ES"/>
              </w:rPr>
            </w:pP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B0409A" w:rsidRPr="00A24EC0" w:rsidRDefault="00B0409A" w:rsidP="00B0409A">
            <w:pPr>
              <w:snapToGrid w:val="0"/>
              <w:rPr>
                <w:sz w:val="20"/>
                <w:szCs w:val="20"/>
                <w:lang w:val="en-US"/>
              </w:rPr>
            </w:pPr>
            <w:r w:rsidRPr="00A24EC0">
              <w:rPr>
                <w:rFonts w:hint="eastAsia"/>
                <w:sz w:val="20"/>
                <w:szCs w:val="20"/>
                <w:lang w:val="en-US"/>
              </w:rPr>
              <w:t>Soil bulk density</w:t>
            </w:r>
          </w:p>
        </w:tc>
        <w:tc>
          <w:tcPr>
            <w:tcW w:w="659" w:type="dxa"/>
            <w:tcBorders>
              <w:top w:val="single" w:sz="4" w:space="0" w:color="auto"/>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sz w:val="20"/>
                <w:szCs w:val="20"/>
                <w:lang w:val="en-US"/>
              </w:rPr>
            </w:pPr>
          </w:p>
        </w:tc>
        <w:tc>
          <w:tcPr>
            <w:tcW w:w="695" w:type="dxa"/>
            <w:tcBorders>
              <w:top w:val="single" w:sz="4" w:space="0" w:color="auto"/>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sz w:val="20"/>
                <w:szCs w:val="20"/>
                <w:lang w:val="en-US"/>
              </w:rPr>
            </w:pPr>
            <w:r w:rsidRPr="00A24EC0">
              <w:rPr>
                <w:rFonts w:hint="eastAsia"/>
                <w:sz w:val="20"/>
                <w:szCs w:val="20"/>
                <w:lang w:val="en-US"/>
              </w:rPr>
              <w:t>O</w:t>
            </w:r>
          </w:p>
        </w:tc>
        <w:tc>
          <w:tcPr>
            <w:tcW w:w="646" w:type="dxa"/>
            <w:tcBorders>
              <w:top w:val="single" w:sz="4" w:space="0" w:color="auto"/>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b/>
                <w:sz w:val="20"/>
                <w:szCs w:val="20"/>
                <w:lang w:val="en-US"/>
              </w:rPr>
            </w:pPr>
          </w:p>
        </w:tc>
        <w:tc>
          <w:tcPr>
            <w:tcW w:w="7035" w:type="dxa"/>
            <w:tcBorders>
              <w:top w:val="single" w:sz="4" w:space="0" w:color="auto"/>
              <w:left w:val="nil"/>
              <w:bottom w:val="single" w:sz="4" w:space="0" w:color="auto"/>
              <w:right w:val="single" w:sz="4" w:space="0" w:color="auto"/>
            </w:tcBorders>
            <w:shd w:val="clear" w:color="auto" w:fill="auto"/>
            <w:hideMark/>
          </w:tcPr>
          <w:p w:rsidR="00B0409A" w:rsidRPr="006C37B4" w:rsidRDefault="00B0409A" w:rsidP="00B0409A">
            <w:pPr>
              <w:snapToGrid w:val="0"/>
              <w:rPr>
                <w:rFonts w:eastAsia="Times New Roman"/>
                <w:sz w:val="20"/>
                <w:szCs w:val="20"/>
                <w:lang w:val="en-US"/>
              </w:rPr>
            </w:pPr>
            <w:r w:rsidRPr="006C37B4">
              <w:rPr>
                <w:sz w:val="20"/>
                <w:szCs w:val="20"/>
              </w:rPr>
              <w:t>Rwanda (Gharahi Ghehi et al., 2014)</w:t>
            </w:r>
          </w:p>
        </w:tc>
      </w:tr>
      <w:tr w:rsidR="00B0409A" w:rsidRPr="00A24EC0" w:rsidTr="00A831BF">
        <w:trPr>
          <w:trHeight w:val="237"/>
        </w:trPr>
        <w:tc>
          <w:tcPr>
            <w:tcW w:w="1847" w:type="dxa"/>
            <w:vMerge/>
            <w:tcBorders>
              <w:left w:val="single" w:sz="4" w:space="0" w:color="auto"/>
              <w:right w:val="single" w:sz="4" w:space="0" w:color="auto"/>
            </w:tcBorders>
            <w:vAlign w:val="center"/>
            <w:hideMark/>
          </w:tcPr>
          <w:p w:rsidR="00B0409A" w:rsidRPr="00A24EC0" w:rsidRDefault="00B0409A" w:rsidP="00B0409A">
            <w:pPr>
              <w:snapToGrid w:val="0"/>
              <w:rPr>
                <w:rFonts w:eastAsia="Times New Roman"/>
                <w:sz w:val="20"/>
                <w:szCs w:val="20"/>
                <w:lang w:val="es-ES"/>
              </w:rPr>
            </w:pP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B0409A" w:rsidRPr="00A24EC0" w:rsidRDefault="00B0409A" w:rsidP="00B0409A">
            <w:pPr>
              <w:snapToGrid w:val="0"/>
              <w:rPr>
                <w:sz w:val="20"/>
                <w:szCs w:val="20"/>
                <w:lang w:val="en-US"/>
              </w:rPr>
            </w:pPr>
            <w:r w:rsidRPr="00A24EC0">
              <w:rPr>
                <w:rFonts w:hint="eastAsia"/>
                <w:sz w:val="20"/>
                <w:szCs w:val="20"/>
                <w:lang w:val="en-US"/>
              </w:rPr>
              <w:t>Soil pH</w:t>
            </w:r>
          </w:p>
        </w:tc>
        <w:tc>
          <w:tcPr>
            <w:tcW w:w="659" w:type="dxa"/>
            <w:tcBorders>
              <w:top w:val="single" w:sz="4" w:space="0" w:color="auto"/>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sz w:val="20"/>
                <w:szCs w:val="20"/>
                <w:lang w:val="en-US"/>
              </w:rPr>
            </w:pPr>
          </w:p>
        </w:tc>
        <w:tc>
          <w:tcPr>
            <w:tcW w:w="695" w:type="dxa"/>
            <w:tcBorders>
              <w:top w:val="single" w:sz="4" w:space="0" w:color="auto"/>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sz w:val="20"/>
                <w:szCs w:val="20"/>
                <w:lang w:val="en-US"/>
              </w:rPr>
            </w:pPr>
            <w:r w:rsidRPr="00A24EC0">
              <w:rPr>
                <w:rFonts w:hint="eastAsia"/>
                <w:sz w:val="20"/>
                <w:szCs w:val="20"/>
                <w:lang w:val="en-US"/>
              </w:rPr>
              <w:t>O</w:t>
            </w:r>
          </w:p>
        </w:tc>
        <w:tc>
          <w:tcPr>
            <w:tcW w:w="646" w:type="dxa"/>
            <w:tcBorders>
              <w:top w:val="single" w:sz="4" w:space="0" w:color="auto"/>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b/>
                <w:sz w:val="20"/>
                <w:szCs w:val="20"/>
                <w:lang w:val="en-US"/>
              </w:rPr>
            </w:pPr>
          </w:p>
        </w:tc>
        <w:tc>
          <w:tcPr>
            <w:tcW w:w="7035" w:type="dxa"/>
            <w:tcBorders>
              <w:top w:val="single" w:sz="4" w:space="0" w:color="auto"/>
              <w:left w:val="nil"/>
              <w:bottom w:val="single" w:sz="4" w:space="0" w:color="auto"/>
              <w:right w:val="single" w:sz="4" w:space="0" w:color="auto"/>
            </w:tcBorders>
            <w:shd w:val="clear" w:color="auto" w:fill="auto"/>
            <w:hideMark/>
          </w:tcPr>
          <w:p w:rsidR="00B0409A" w:rsidRPr="006C37B4" w:rsidRDefault="00B0409A" w:rsidP="00B0409A">
            <w:pPr>
              <w:snapToGrid w:val="0"/>
              <w:rPr>
                <w:rFonts w:eastAsia="Times New Roman"/>
                <w:sz w:val="20"/>
                <w:szCs w:val="20"/>
                <w:lang w:val="en-US"/>
              </w:rPr>
            </w:pPr>
            <w:r w:rsidRPr="006C37B4">
              <w:rPr>
                <w:sz w:val="20"/>
                <w:szCs w:val="20"/>
              </w:rPr>
              <w:t>Rwanda (Gharahi Ghehi et al., 2014)</w:t>
            </w:r>
          </w:p>
        </w:tc>
      </w:tr>
      <w:tr w:rsidR="00B0409A" w:rsidRPr="00A24EC0" w:rsidTr="00A831BF">
        <w:trPr>
          <w:trHeight w:val="214"/>
        </w:trPr>
        <w:tc>
          <w:tcPr>
            <w:tcW w:w="1847" w:type="dxa"/>
            <w:vMerge/>
            <w:tcBorders>
              <w:left w:val="single" w:sz="4" w:space="0" w:color="auto"/>
              <w:bottom w:val="single" w:sz="4" w:space="0" w:color="auto"/>
              <w:right w:val="single" w:sz="4" w:space="0" w:color="auto"/>
            </w:tcBorders>
            <w:vAlign w:val="center"/>
            <w:hideMark/>
          </w:tcPr>
          <w:p w:rsidR="00B0409A" w:rsidRPr="00A24EC0" w:rsidRDefault="00B0409A" w:rsidP="00B0409A">
            <w:pPr>
              <w:snapToGrid w:val="0"/>
              <w:rPr>
                <w:rFonts w:eastAsia="Times New Roman"/>
                <w:sz w:val="20"/>
                <w:szCs w:val="20"/>
                <w:lang w:val="es-ES"/>
              </w:rPr>
            </w:pP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B0409A" w:rsidRPr="00A24EC0" w:rsidRDefault="00B0409A" w:rsidP="00B0409A">
            <w:pPr>
              <w:snapToGrid w:val="0"/>
              <w:rPr>
                <w:sz w:val="20"/>
                <w:szCs w:val="20"/>
                <w:lang w:val="en-US"/>
              </w:rPr>
            </w:pPr>
            <w:r w:rsidRPr="00A24EC0">
              <w:rPr>
                <w:rFonts w:hint="eastAsia"/>
                <w:sz w:val="20"/>
                <w:szCs w:val="20"/>
                <w:lang w:val="en-US"/>
              </w:rPr>
              <w:t>Vegetation type</w:t>
            </w:r>
          </w:p>
        </w:tc>
        <w:tc>
          <w:tcPr>
            <w:tcW w:w="659" w:type="dxa"/>
            <w:tcBorders>
              <w:top w:val="single" w:sz="4" w:space="0" w:color="auto"/>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sz w:val="20"/>
                <w:szCs w:val="20"/>
                <w:lang w:val="en-US"/>
              </w:rPr>
            </w:pPr>
            <w:r w:rsidRPr="00A24EC0">
              <w:rPr>
                <w:rFonts w:hint="eastAsia"/>
                <w:sz w:val="20"/>
                <w:szCs w:val="20"/>
                <w:lang w:val="en-US"/>
              </w:rPr>
              <w:t>O</w:t>
            </w:r>
          </w:p>
        </w:tc>
        <w:tc>
          <w:tcPr>
            <w:tcW w:w="695" w:type="dxa"/>
            <w:tcBorders>
              <w:top w:val="single" w:sz="4" w:space="0" w:color="auto"/>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sz w:val="20"/>
                <w:szCs w:val="20"/>
                <w:lang w:val="en-US"/>
              </w:rPr>
            </w:pPr>
          </w:p>
        </w:tc>
        <w:tc>
          <w:tcPr>
            <w:tcW w:w="646" w:type="dxa"/>
            <w:tcBorders>
              <w:top w:val="single" w:sz="4" w:space="0" w:color="auto"/>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b/>
                <w:sz w:val="20"/>
                <w:szCs w:val="20"/>
                <w:lang w:val="en-US"/>
              </w:rPr>
            </w:pPr>
          </w:p>
        </w:tc>
        <w:tc>
          <w:tcPr>
            <w:tcW w:w="7035" w:type="dxa"/>
            <w:tcBorders>
              <w:top w:val="single" w:sz="4" w:space="0" w:color="auto"/>
              <w:left w:val="nil"/>
              <w:bottom w:val="single" w:sz="4" w:space="0" w:color="auto"/>
              <w:right w:val="single" w:sz="4" w:space="0" w:color="auto"/>
            </w:tcBorders>
            <w:shd w:val="clear" w:color="auto" w:fill="auto"/>
            <w:hideMark/>
          </w:tcPr>
          <w:p w:rsidR="00B0409A" w:rsidRPr="006C37B4" w:rsidRDefault="00B0409A" w:rsidP="00B0409A">
            <w:pPr>
              <w:snapToGrid w:val="0"/>
              <w:rPr>
                <w:rFonts w:eastAsia="Times New Roman"/>
                <w:sz w:val="20"/>
                <w:szCs w:val="20"/>
                <w:lang w:val="en-US"/>
              </w:rPr>
            </w:pPr>
            <w:r w:rsidRPr="006C37B4">
              <w:rPr>
                <w:sz w:val="20"/>
                <w:szCs w:val="20"/>
              </w:rPr>
              <w:t>Republic of Congo (</w:t>
            </w:r>
            <w:r w:rsidRPr="006C37B4">
              <w:rPr>
                <w:sz w:val="20"/>
                <w:szCs w:val="20"/>
                <w:lang w:val="en-US"/>
              </w:rPr>
              <w:t>Epron et al</w:t>
            </w:r>
            <w:r w:rsidRPr="006C37B4">
              <w:rPr>
                <w:sz w:val="20"/>
                <w:szCs w:val="20"/>
              </w:rPr>
              <w:t>., 2013</w:t>
            </w:r>
            <w:r w:rsidRPr="006C37B4">
              <w:rPr>
                <w:rFonts w:hint="eastAsia"/>
                <w:sz w:val="20"/>
                <w:szCs w:val="20"/>
              </w:rPr>
              <w:t xml:space="preserve">; </w:t>
            </w:r>
            <w:r w:rsidRPr="006C37B4">
              <w:rPr>
                <w:sz w:val="20"/>
                <w:szCs w:val="20"/>
              </w:rPr>
              <w:t>Caquet et al., 2012</w:t>
            </w:r>
            <w:r w:rsidRPr="006C37B4">
              <w:rPr>
                <w:rFonts w:hint="eastAsia"/>
                <w:sz w:val="20"/>
                <w:szCs w:val="20"/>
              </w:rPr>
              <w:t xml:space="preserve">; </w:t>
            </w:r>
            <w:r w:rsidRPr="006C37B4">
              <w:rPr>
                <w:sz w:val="20"/>
                <w:szCs w:val="20"/>
              </w:rPr>
              <w:t>Nouvellon et al., 2012)</w:t>
            </w:r>
          </w:p>
        </w:tc>
      </w:tr>
      <w:tr w:rsidR="00B0409A" w:rsidRPr="00A24EC0" w:rsidTr="00A831BF">
        <w:trPr>
          <w:trHeight w:val="205"/>
        </w:trPr>
        <w:tc>
          <w:tcPr>
            <w:tcW w:w="1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409A" w:rsidRPr="00A24EC0" w:rsidRDefault="00B0409A" w:rsidP="00B0409A">
            <w:pPr>
              <w:snapToGrid w:val="0"/>
              <w:rPr>
                <w:rFonts w:eastAsia="Times New Roman"/>
                <w:sz w:val="20"/>
                <w:szCs w:val="20"/>
                <w:lang w:val="en-US"/>
              </w:rPr>
            </w:pPr>
            <w:r>
              <w:rPr>
                <w:rFonts w:hint="eastAsia"/>
                <w:sz w:val="20"/>
                <w:szCs w:val="20"/>
              </w:rPr>
              <w:t>S</w:t>
            </w:r>
            <w:r w:rsidRPr="00A24EC0">
              <w:rPr>
                <w:sz w:val="20"/>
                <w:szCs w:val="20"/>
              </w:rPr>
              <w:t>avannah</w:t>
            </w:r>
          </w:p>
        </w:tc>
        <w:tc>
          <w:tcPr>
            <w:tcW w:w="3040" w:type="dxa"/>
            <w:tcBorders>
              <w:top w:val="single" w:sz="4" w:space="0" w:color="auto"/>
              <w:left w:val="nil"/>
              <w:right w:val="single" w:sz="4" w:space="0" w:color="auto"/>
            </w:tcBorders>
            <w:shd w:val="clear" w:color="auto" w:fill="auto"/>
            <w:vAlign w:val="center"/>
            <w:hideMark/>
          </w:tcPr>
          <w:p w:rsidR="00B0409A" w:rsidRPr="00A24EC0" w:rsidRDefault="00B0409A" w:rsidP="00B0409A">
            <w:pPr>
              <w:snapToGrid w:val="0"/>
              <w:rPr>
                <w:rFonts w:eastAsia="Times New Roman"/>
                <w:sz w:val="20"/>
                <w:szCs w:val="20"/>
                <w:lang w:val="en-US"/>
              </w:rPr>
            </w:pPr>
            <w:r w:rsidRPr="00A24EC0">
              <w:rPr>
                <w:rFonts w:hint="eastAsia"/>
                <w:sz w:val="20"/>
                <w:szCs w:val="20"/>
                <w:lang w:val="en-US"/>
              </w:rPr>
              <w:t>Rewetting of dry soil/rainfall</w:t>
            </w:r>
          </w:p>
        </w:tc>
        <w:tc>
          <w:tcPr>
            <w:tcW w:w="659" w:type="dxa"/>
            <w:tcBorders>
              <w:top w:val="single" w:sz="4" w:space="0" w:color="auto"/>
              <w:left w:val="nil"/>
              <w:right w:val="single" w:sz="4" w:space="0" w:color="auto"/>
            </w:tcBorders>
            <w:shd w:val="clear" w:color="auto" w:fill="auto"/>
            <w:noWrap/>
            <w:vAlign w:val="center"/>
            <w:hideMark/>
          </w:tcPr>
          <w:p w:rsidR="00B0409A" w:rsidRPr="00A24EC0" w:rsidRDefault="00B0409A" w:rsidP="00B0409A">
            <w:pPr>
              <w:snapToGrid w:val="0"/>
              <w:jc w:val="center"/>
              <w:rPr>
                <w:sz w:val="20"/>
                <w:szCs w:val="20"/>
                <w:lang w:val="en-US"/>
              </w:rPr>
            </w:pPr>
            <w:r w:rsidRPr="00A24EC0">
              <w:rPr>
                <w:rFonts w:hint="eastAsia"/>
                <w:sz w:val="20"/>
                <w:szCs w:val="20"/>
                <w:lang w:val="en-US"/>
              </w:rPr>
              <w:t>O</w:t>
            </w:r>
          </w:p>
        </w:tc>
        <w:tc>
          <w:tcPr>
            <w:tcW w:w="695" w:type="dxa"/>
            <w:tcBorders>
              <w:top w:val="single" w:sz="4" w:space="0" w:color="auto"/>
              <w:left w:val="nil"/>
              <w:right w:val="single" w:sz="4" w:space="0" w:color="auto"/>
            </w:tcBorders>
            <w:shd w:val="clear" w:color="auto" w:fill="auto"/>
            <w:noWrap/>
            <w:vAlign w:val="center"/>
            <w:hideMark/>
          </w:tcPr>
          <w:p w:rsidR="00B0409A" w:rsidRPr="00A24EC0" w:rsidRDefault="00B0409A" w:rsidP="00B0409A">
            <w:pPr>
              <w:snapToGrid w:val="0"/>
              <w:jc w:val="center"/>
              <w:rPr>
                <w:b/>
                <w:sz w:val="20"/>
                <w:szCs w:val="20"/>
                <w:lang w:val="en-US"/>
              </w:rPr>
            </w:pPr>
            <w:r w:rsidRPr="00A24EC0">
              <w:rPr>
                <w:rFonts w:hint="eastAsia"/>
                <w:sz w:val="20"/>
                <w:szCs w:val="20"/>
                <w:lang w:val="en-US"/>
              </w:rPr>
              <w:t>O</w:t>
            </w:r>
          </w:p>
        </w:tc>
        <w:tc>
          <w:tcPr>
            <w:tcW w:w="646" w:type="dxa"/>
            <w:tcBorders>
              <w:top w:val="single" w:sz="4" w:space="0" w:color="auto"/>
              <w:left w:val="nil"/>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b/>
                <w:sz w:val="20"/>
                <w:szCs w:val="20"/>
                <w:lang w:val="en-US"/>
              </w:rPr>
            </w:pPr>
          </w:p>
        </w:tc>
        <w:tc>
          <w:tcPr>
            <w:tcW w:w="7035" w:type="dxa"/>
            <w:tcBorders>
              <w:top w:val="single" w:sz="4" w:space="0" w:color="auto"/>
              <w:left w:val="nil"/>
              <w:right w:val="single" w:sz="4" w:space="0" w:color="auto"/>
            </w:tcBorders>
            <w:shd w:val="clear" w:color="auto" w:fill="auto"/>
            <w:hideMark/>
          </w:tcPr>
          <w:p w:rsidR="00B0409A" w:rsidRPr="006C37B4" w:rsidRDefault="00B0409A" w:rsidP="00B0409A">
            <w:pPr>
              <w:snapToGrid w:val="0"/>
              <w:rPr>
                <w:rFonts w:eastAsia="Times New Roman"/>
                <w:b/>
                <w:sz w:val="20"/>
                <w:szCs w:val="20"/>
                <w:lang w:val="en-US"/>
              </w:rPr>
            </w:pPr>
            <w:r w:rsidRPr="006C37B4">
              <w:rPr>
                <w:sz w:val="20"/>
                <w:szCs w:val="20"/>
              </w:rPr>
              <w:t>South Africa</w:t>
            </w:r>
            <w:r w:rsidRPr="006C37B4">
              <w:rPr>
                <w:rFonts w:hint="eastAsia"/>
                <w:sz w:val="20"/>
                <w:szCs w:val="20"/>
              </w:rPr>
              <w:t xml:space="preserve"> (</w:t>
            </w:r>
            <w:r w:rsidRPr="006C37B4">
              <w:rPr>
                <w:sz w:val="20"/>
                <w:szCs w:val="20"/>
              </w:rPr>
              <w:t>Fan et al., 2015; Zepp et al., 1996</w:t>
            </w:r>
            <w:r w:rsidRPr="006C37B4">
              <w:rPr>
                <w:rFonts w:hint="eastAsia"/>
                <w:sz w:val="20"/>
                <w:szCs w:val="20"/>
              </w:rPr>
              <w:t xml:space="preserve">), </w:t>
            </w:r>
            <w:r w:rsidRPr="006C37B4">
              <w:rPr>
                <w:sz w:val="20"/>
                <w:szCs w:val="20"/>
              </w:rPr>
              <w:t>Zimbabwe</w:t>
            </w:r>
            <w:r w:rsidRPr="006C37B4">
              <w:rPr>
                <w:rFonts w:hint="eastAsia"/>
                <w:sz w:val="20"/>
                <w:szCs w:val="20"/>
              </w:rPr>
              <w:t xml:space="preserve"> (</w:t>
            </w:r>
            <w:r w:rsidRPr="006C37B4">
              <w:rPr>
                <w:sz w:val="20"/>
                <w:szCs w:val="20"/>
              </w:rPr>
              <w:t>Rees et al., 2006</w:t>
            </w:r>
            <w:r w:rsidRPr="006C37B4">
              <w:rPr>
                <w:rFonts w:hint="eastAsia"/>
                <w:sz w:val="20"/>
                <w:szCs w:val="20"/>
              </w:rPr>
              <w:t>)</w:t>
            </w:r>
          </w:p>
        </w:tc>
      </w:tr>
      <w:tr w:rsidR="00B0409A" w:rsidRPr="00A24EC0" w:rsidTr="00A831BF">
        <w:trPr>
          <w:trHeight w:val="214"/>
        </w:trPr>
        <w:tc>
          <w:tcPr>
            <w:tcW w:w="18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409A" w:rsidRPr="00864193" w:rsidRDefault="00B0409A" w:rsidP="00B0409A">
            <w:pPr>
              <w:snapToGrid w:val="0"/>
              <w:rPr>
                <w:rFonts w:eastAsia="Times New Roman"/>
                <w:sz w:val="20"/>
                <w:szCs w:val="20"/>
                <w:lang w:val="en-US"/>
              </w:rPr>
            </w:pPr>
            <w:r w:rsidRPr="00864193">
              <w:rPr>
                <w:rFonts w:hint="eastAsia"/>
                <w:sz w:val="20"/>
                <w:szCs w:val="20"/>
                <w:lang w:val="en-US"/>
              </w:rPr>
              <w:t>S</w:t>
            </w:r>
            <w:r w:rsidRPr="00864193">
              <w:rPr>
                <w:rFonts w:eastAsia="Times New Roman"/>
                <w:sz w:val="20"/>
                <w:szCs w:val="20"/>
                <w:lang w:val="en-US"/>
              </w:rPr>
              <w:t>alt pans</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B0409A" w:rsidRPr="00A24EC0" w:rsidRDefault="00B0409A" w:rsidP="00B0409A">
            <w:pPr>
              <w:snapToGrid w:val="0"/>
              <w:rPr>
                <w:rFonts w:eastAsia="Times New Roman"/>
                <w:sz w:val="20"/>
                <w:szCs w:val="20"/>
                <w:lang w:val="en-US"/>
              </w:rPr>
            </w:pPr>
            <w:r w:rsidRPr="00A24EC0">
              <w:rPr>
                <w:rFonts w:hint="eastAsia"/>
                <w:sz w:val="20"/>
                <w:szCs w:val="20"/>
                <w:lang w:val="en-US"/>
              </w:rPr>
              <w:t>Temperature</w:t>
            </w:r>
          </w:p>
        </w:tc>
        <w:tc>
          <w:tcPr>
            <w:tcW w:w="659" w:type="dxa"/>
            <w:tcBorders>
              <w:top w:val="single" w:sz="4" w:space="0" w:color="auto"/>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sz w:val="20"/>
                <w:szCs w:val="20"/>
                <w:lang w:val="en-US"/>
              </w:rPr>
            </w:pPr>
            <w:r w:rsidRPr="00A24EC0">
              <w:rPr>
                <w:rFonts w:hint="eastAsia"/>
                <w:sz w:val="20"/>
                <w:szCs w:val="20"/>
                <w:lang w:val="en-US"/>
              </w:rPr>
              <w:t>O</w:t>
            </w:r>
          </w:p>
        </w:tc>
        <w:tc>
          <w:tcPr>
            <w:tcW w:w="695" w:type="dxa"/>
            <w:tcBorders>
              <w:top w:val="single" w:sz="4" w:space="0" w:color="auto"/>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b/>
                <w:sz w:val="20"/>
                <w:szCs w:val="20"/>
                <w:lang w:val="en-US"/>
              </w:rPr>
            </w:pPr>
          </w:p>
        </w:tc>
        <w:tc>
          <w:tcPr>
            <w:tcW w:w="646" w:type="dxa"/>
            <w:tcBorders>
              <w:top w:val="single" w:sz="4" w:space="0" w:color="auto"/>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b/>
                <w:sz w:val="20"/>
                <w:szCs w:val="20"/>
                <w:lang w:val="en-US"/>
              </w:rPr>
            </w:pPr>
          </w:p>
        </w:tc>
        <w:tc>
          <w:tcPr>
            <w:tcW w:w="7035" w:type="dxa"/>
            <w:tcBorders>
              <w:top w:val="single" w:sz="4" w:space="0" w:color="auto"/>
              <w:left w:val="nil"/>
              <w:bottom w:val="single" w:sz="4" w:space="0" w:color="auto"/>
              <w:right w:val="single" w:sz="4" w:space="0" w:color="auto"/>
            </w:tcBorders>
            <w:shd w:val="clear" w:color="auto" w:fill="auto"/>
            <w:hideMark/>
          </w:tcPr>
          <w:p w:rsidR="00B0409A" w:rsidRPr="006C37B4" w:rsidRDefault="00B0409A" w:rsidP="00B0409A">
            <w:pPr>
              <w:snapToGrid w:val="0"/>
              <w:rPr>
                <w:rFonts w:eastAsia="Times New Roman"/>
                <w:b/>
                <w:sz w:val="20"/>
                <w:szCs w:val="20"/>
                <w:lang w:val="en-US"/>
              </w:rPr>
            </w:pPr>
            <w:r w:rsidRPr="006C37B4">
              <w:rPr>
                <w:sz w:val="20"/>
                <w:szCs w:val="20"/>
              </w:rPr>
              <w:t>Botswana</w:t>
            </w:r>
            <w:r w:rsidRPr="006C37B4">
              <w:rPr>
                <w:rFonts w:hint="eastAsia"/>
                <w:sz w:val="20"/>
                <w:szCs w:val="20"/>
              </w:rPr>
              <w:t xml:space="preserve"> (</w:t>
            </w:r>
            <w:r w:rsidRPr="006C37B4">
              <w:rPr>
                <w:sz w:val="20"/>
                <w:szCs w:val="20"/>
              </w:rPr>
              <w:t>Thomas et al., 2014</w:t>
            </w:r>
            <w:r w:rsidRPr="006C37B4">
              <w:rPr>
                <w:rFonts w:hint="eastAsia"/>
                <w:sz w:val="20"/>
                <w:szCs w:val="20"/>
              </w:rPr>
              <w:t>)</w:t>
            </w:r>
          </w:p>
        </w:tc>
      </w:tr>
      <w:tr w:rsidR="00B0409A" w:rsidRPr="00A24EC0" w:rsidTr="00A831BF">
        <w:trPr>
          <w:trHeight w:val="214"/>
        </w:trPr>
        <w:tc>
          <w:tcPr>
            <w:tcW w:w="1847" w:type="dxa"/>
            <w:vMerge/>
            <w:tcBorders>
              <w:left w:val="single" w:sz="4" w:space="0" w:color="auto"/>
              <w:bottom w:val="single" w:sz="4" w:space="0" w:color="auto"/>
              <w:right w:val="single" w:sz="4" w:space="0" w:color="auto"/>
            </w:tcBorders>
            <w:vAlign w:val="center"/>
            <w:hideMark/>
          </w:tcPr>
          <w:p w:rsidR="00B0409A" w:rsidRPr="00864193" w:rsidRDefault="00B0409A" w:rsidP="00B0409A">
            <w:pPr>
              <w:snapToGrid w:val="0"/>
              <w:rPr>
                <w:rFonts w:eastAsia="Times New Roman"/>
                <w:sz w:val="20"/>
                <w:szCs w:val="20"/>
                <w:lang w:val="en-US"/>
              </w:rPr>
            </w:pP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B0409A" w:rsidRPr="00A24EC0" w:rsidRDefault="00B0409A" w:rsidP="00B0409A">
            <w:pPr>
              <w:snapToGrid w:val="0"/>
              <w:rPr>
                <w:sz w:val="20"/>
                <w:szCs w:val="20"/>
                <w:lang w:val="en-US"/>
              </w:rPr>
            </w:pPr>
            <w:r w:rsidRPr="00A24EC0">
              <w:rPr>
                <w:rFonts w:hint="eastAsia"/>
                <w:sz w:val="20"/>
                <w:szCs w:val="20"/>
                <w:lang w:val="en-US"/>
              </w:rPr>
              <w:t>Flooding</w:t>
            </w:r>
          </w:p>
        </w:tc>
        <w:tc>
          <w:tcPr>
            <w:tcW w:w="659" w:type="dxa"/>
            <w:tcBorders>
              <w:top w:val="single" w:sz="4" w:space="0" w:color="auto"/>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sz w:val="20"/>
                <w:szCs w:val="20"/>
                <w:lang w:val="en-US"/>
              </w:rPr>
            </w:pPr>
            <w:r w:rsidRPr="00A24EC0">
              <w:rPr>
                <w:rFonts w:hint="eastAsia"/>
                <w:sz w:val="20"/>
                <w:szCs w:val="20"/>
                <w:lang w:val="en-US"/>
              </w:rPr>
              <w:t>O</w:t>
            </w:r>
          </w:p>
        </w:tc>
        <w:tc>
          <w:tcPr>
            <w:tcW w:w="695" w:type="dxa"/>
            <w:tcBorders>
              <w:top w:val="single" w:sz="4" w:space="0" w:color="auto"/>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b/>
                <w:sz w:val="20"/>
                <w:szCs w:val="20"/>
                <w:lang w:val="en-US"/>
              </w:rPr>
            </w:pPr>
          </w:p>
        </w:tc>
        <w:tc>
          <w:tcPr>
            <w:tcW w:w="646" w:type="dxa"/>
            <w:tcBorders>
              <w:top w:val="single" w:sz="4" w:space="0" w:color="auto"/>
              <w:left w:val="nil"/>
              <w:bottom w:val="single" w:sz="4" w:space="0" w:color="auto"/>
              <w:right w:val="single" w:sz="4" w:space="0" w:color="auto"/>
            </w:tcBorders>
            <w:shd w:val="clear" w:color="auto" w:fill="auto"/>
            <w:noWrap/>
            <w:vAlign w:val="center"/>
            <w:hideMark/>
          </w:tcPr>
          <w:p w:rsidR="00B0409A" w:rsidRPr="00A24EC0" w:rsidRDefault="00B0409A" w:rsidP="00B0409A">
            <w:pPr>
              <w:snapToGrid w:val="0"/>
              <w:jc w:val="center"/>
              <w:rPr>
                <w:rFonts w:eastAsia="Times New Roman"/>
                <w:b/>
                <w:sz w:val="20"/>
                <w:szCs w:val="20"/>
                <w:lang w:val="en-US"/>
              </w:rPr>
            </w:pPr>
          </w:p>
        </w:tc>
        <w:tc>
          <w:tcPr>
            <w:tcW w:w="7035" w:type="dxa"/>
            <w:tcBorders>
              <w:top w:val="single" w:sz="4" w:space="0" w:color="auto"/>
              <w:left w:val="nil"/>
              <w:bottom w:val="single" w:sz="4" w:space="0" w:color="auto"/>
              <w:right w:val="single" w:sz="4" w:space="0" w:color="auto"/>
            </w:tcBorders>
            <w:shd w:val="clear" w:color="auto" w:fill="auto"/>
            <w:hideMark/>
          </w:tcPr>
          <w:p w:rsidR="00B0409A" w:rsidRPr="006C37B4" w:rsidRDefault="00B0409A" w:rsidP="00B0409A">
            <w:pPr>
              <w:snapToGrid w:val="0"/>
              <w:rPr>
                <w:rFonts w:eastAsia="Times New Roman"/>
                <w:b/>
                <w:sz w:val="20"/>
                <w:szCs w:val="20"/>
                <w:lang w:val="en-US"/>
              </w:rPr>
            </w:pPr>
            <w:r w:rsidRPr="006C37B4">
              <w:rPr>
                <w:sz w:val="20"/>
                <w:szCs w:val="20"/>
              </w:rPr>
              <w:t>Botswana</w:t>
            </w:r>
            <w:r w:rsidRPr="006C37B4">
              <w:rPr>
                <w:rFonts w:hint="eastAsia"/>
                <w:sz w:val="20"/>
                <w:szCs w:val="20"/>
              </w:rPr>
              <w:t xml:space="preserve"> (</w:t>
            </w:r>
            <w:r w:rsidRPr="006C37B4">
              <w:rPr>
                <w:sz w:val="20"/>
                <w:szCs w:val="20"/>
              </w:rPr>
              <w:t>Thomas et al., 2014</w:t>
            </w:r>
            <w:r w:rsidRPr="006C37B4">
              <w:rPr>
                <w:rFonts w:hint="eastAsia"/>
                <w:sz w:val="20"/>
                <w:szCs w:val="20"/>
              </w:rPr>
              <w:t>)</w:t>
            </w:r>
          </w:p>
        </w:tc>
      </w:tr>
      <w:tr w:rsidR="00B0409A" w:rsidRPr="00A24EC0" w:rsidTr="00A831BF">
        <w:trPr>
          <w:trHeight w:val="214"/>
        </w:trPr>
        <w:tc>
          <w:tcPr>
            <w:tcW w:w="1847" w:type="dxa"/>
            <w:vMerge w:val="restart"/>
            <w:tcBorders>
              <w:top w:val="single" w:sz="4" w:space="0" w:color="auto"/>
              <w:left w:val="single" w:sz="4" w:space="0" w:color="auto"/>
              <w:right w:val="single" w:sz="4" w:space="0" w:color="auto"/>
            </w:tcBorders>
            <w:vAlign w:val="center"/>
            <w:hideMark/>
          </w:tcPr>
          <w:p w:rsidR="00B0409A" w:rsidRPr="00864193" w:rsidRDefault="00B0409A" w:rsidP="00B0409A">
            <w:pPr>
              <w:rPr>
                <w:rFonts w:eastAsia="Times New Roman"/>
                <w:sz w:val="20"/>
                <w:szCs w:val="20"/>
                <w:lang w:val="en-US"/>
              </w:rPr>
            </w:pPr>
            <w:r w:rsidRPr="00864193">
              <w:rPr>
                <w:sz w:val="20"/>
                <w:szCs w:val="20"/>
              </w:rPr>
              <w:t>Streams</w:t>
            </w:r>
            <w:r w:rsidRPr="00864193">
              <w:rPr>
                <w:rFonts w:hint="eastAsia"/>
                <w:sz w:val="20"/>
                <w:szCs w:val="20"/>
              </w:rPr>
              <w:t>/</w:t>
            </w:r>
            <w:r w:rsidRPr="00864193">
              <w:rPr>
                <w:sz w:val="20"/>
                <w:szCs w:val="20"/>
              </w:rPr>
              <w:t xml:space="preserve"> rivers</w:t>
            </w:r>
            <w:r w:rsidRPr="00864193">
              <w:rPr>
                <w:rFonts w:hint="eastAsia"/>
                <w:sz w:val="20"/>
                <w:szCs w:val="20"/>
              </w:rPr>
              <w:t>/</w:t>
            </w:r>
            <w:r w:rsidRPr="00864193">
              <w:rPr>
                <w:sz w:val="20"/>
                <w:szCs w:val="20"/>
              </w:rPr>
              <w:t xml:space="preserve"> wetlands</w:t>
            </w:r>
            <w:r w:rsidRPr="00864193">
              <w:rPr>
                <w:rFonts w:hint="eastAsia"/>
                <w:sz w:val="20"/>
                <w:szCs w:val="20"/>
              </w:rPr>
              <w:t>/</w:t>
            </w:r>
            <w:r w:rsidRPr="00864193">
              <w:rPr>
                <w:sz w:val="20"/>
                <w:szCs w:val="20"/>
              </w:rPr>
              <w:t xml:space="preserve"> floodplains</w:t>
            </w:r>
            <w:r w:rsidRPr="00864193">
              <w:rPr>
                <w:rFonts w:hint="eastAsia"/>
                <w:sz w:val="20"/>
                <w:szCs w:val="20"/>
              </w:rPr>
              <w:t>/</w:t>
            </w:r>
            <w:r w:rsidRPr="00864193">
              <w:rPr>
                <w:sz w:val="20"/>
                <w:szCs w:val="20"/>
              </w:rPr>
              <w:t xml:space="preserve"> reservoirs</w:t>
            </w:r>
            <w:r w:rsidRPr="00864193">
              <w:rPr>
                <w:rFonts w:hint="eastAsia"/>
                <w:sz w:val="20"/>
                <w:szCs w:val="20"/>
              </w:rPr>
              <w:t>/</w:t>
            </w:r>
            <w:r w:rsidRPr="00864193">
              <w:rPr>
                <w:sz w:val="20"/>
                <w:szCs w:val="20"/>
              </w:rPr>
              <w:t xml:space="preserve"> lagoons</w:t>
            </w:r>
            <w:r w:rsidRPr="00864193">
              <w:rPr>
                <w:rFonts w:hint="eastAsia"/>
                <w:sz w:val="20"/>
                <w:szCs w:val="20"/>
              </w:rPr>
              <w:t>/ lakes</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B0409A" w:rsidRPr="00087F7C" w:rsidRDefault="00B0409A" w:rsidP="00B0409A">
            <w:pPr>
              <w:snapToGrid w:val="0"/>
              <w:rPr>
                <w:sz w:val="20"/>
                <w:szCs w:val="20"/>
                <w:lang w:val="en-US"/>
              </w:rPr>
            </w:pPr>
            <w:r w:rsidRPr="00087F7C">
              <w:rPr>
                <w:rFonts w:hint="eastAsia"/>
                <w:sz w:val="20"/>
                <w:szCs w:val="20"/>
                <w:lang w:val="en-US"/>
              </w:rPr>
              <w:t>Type</w:t>
            </w:r>
          </w:p>
        </w:tc>
        <w:tc>
          <w:tcPr>
            <w:tcW w:w="659" w:type="dxa"/>
            <w:tcBorders>
              <w:top w:val="single" w:sz="4" w:space="0" w:color="auto"/>
              <w:left w:val="nil"/>
              <w:bottom w:val="single" w:sz="4" w:space="0" w:color="auto"/>
              <w:right w:val="single" w:sz="4" w:space="0" w:color="auto"/>
            </w:tcBorders>
            <w:shd w:val="clear" w:color="auto" w:fill="auto"/>
            <w:noWrap/>
            <w:vAlign w:val="center"/>
            <w:hideMark/>
          </w:tcPr>
          <w:p w:rsidR="00B0409A" w:rsidRPr="00087F7C" w:rsidRDefault="00B0409A" w:rsidP="00B0409A">
            <w:pPr>
              <w:snapToGrid w:val="0"/>
              <w:jc w:val="center"/>
              <w:rPr>
                <w:sz w:val="20"/>
                <w:szCs w:val="20"/>
                <w:lang w:val="en-US"/>
              </w:rPr>
            </w:pPr>
            <w:r w:rsidRPr="00087F7C">
              <w:rPr>
                <w:rFonts w:hint="eastAsia"/>
                <w:sz w:val="20"/>
                <w:szCs w:val="20"/>
                <w:lang w:val="en-US"/>
              </w:rPr>
              <w:t>O</w:t>
            </w:r>
          </w:p>
        </w:tc>
        <w:tc>
          <w:tcPr>
            <w:tcW w:w="695" w:type="dxa"/>
            <w:tcBorders>
              <w:top w:val="single" w:sz="4" w:space="0" w:color="auto"/>
              <w:left w:val="nil"/>
              <w:bottom w:val="single" w:sz="4" w:space="0" w:color="auto"/>
              <w:right w:val="single" w:sz="4" w:space="0" w:color="auto"/>
            </w:tcBorders>
            <w:shd w:val="clear" w:color="auto" w:fill="auto"/>
            <w:noWrap/>
            <w:vAlign w:val="center"/>
            <w:hideMark/>
          </w:tcPr>
          <w:p w:rsidR="00B0409A" w:rsidRPr="00087F7C" w:rsidRDefault="00B0409A" w:rsidP="00B0409A">
            <w:pPr>
              <w:snapToGrid w:val="0"/>
              <w:jc w:val="center"/>
              <w:rPr>
                <w:b/>
                <w:sz w:val="20"/>
                <w:szCs w:val="20"/>
                <w:lang w:val="en-US"/>
              </w:rPr>
            </w:pPr>
          </w:p>
        </w:tc>
        <w:tc>
          <w:tcPr>
            <w:tcW w:w="646" w:type="dxa"/>
            <w:tcBorders>
              <w:top w:val="single" w:sz="4" w:space="0" w:color="auto"/>
              <w:left w:val="nil"/>
              <w:bottom w:val="single" w:sz="4" w:space="0" w:color="auto"/>
              <w:right w:val="single" w:sz="4" w:space="0" w:color="auto"/>
            </w:tcBorders>
            <w:shd w:val="clear" w:color="auto" w:fill="auto"/>
            <w:noWrap/>
            <w:vAlign w:val="center"/>
            <w:hideMark/>
          </w:tcPr>
          <w:p w:rsidR="00B0409A" w:rsidRPr="00087F7C" w:rsidRDefault="00B0409A" w:rsidP="00B0409A">
            <w:pPr>
              <w:snapToGrid w:val="0"/>
              <w:jc w:val="center"/>
              <w:rPr>
                <w:rFonts w:eastAsia="Times New Roman"/>
                <w:b/>
                <w:sz w:val="20"/>
                <w:szCs w:val="20"/>
                <w:lang w:val="en-US"/>
              </w:rPr>
            </w:pPr>
            <w:r w:rsidRPr="00087F7C">
              <w:rPr>
                <w:rFonts w:hint="eastAsia"/>
                <w:sz w:val="20"/>
                <w:szCs w:val="20"/>
                <w:lang w:val="en-US"/>
              </w:rPr>
              <w:t>O</w:t>
            </w:r>
          </w:p>
        </w:tc>
        <w:tc>
          <w:tcPr>
            <w:tcW w:w="7035" w:type="dxa"/>
            <w:tcBorders>
              <w:top w:val="single" w:sz="4" w:space="0" w:color="auto"/>
              <w:left w:val="nil"/>
              <w:bottom w:val="single" w:sz="4" w:space="0" w:color="auto"/>
              <w:right w:val="single" w:sz="4" w:space="0" w:color="auto"/>
            </w:tcBorders>
            <w:shd w:val="clear" w:color="auto" w:fill="auto"/>
            <w:hideMark/>
          </w:tcPr>
          <w:p w:rsidR="00B0409A" w:rsidRPr="00087F7C" w:rsidRDefault="00B0409A" w:rsidP="00B0409A">
            <w:pPr>
              <w:snapToGrid w:val="0"/>
              <w:rPr>
                <w:rFonts w:eastAsia="Times New Roman"/>
                <w:b/>
                <w:sz w:val="20"/>
                <w:szCs w:val="20"/>
                <w:lang w:val="en-US"/>
              </w:rPr>
            </w:pPr>
            <w:r w:rsidRPr="00087F7C">
              <w:rPr>
                <w:sz w:val="20"/>
                <w:szCs w:val="20"/>
              </w:rPr>
              <w:t>Congo Basin (Mann et al., 2014)</w:t>
            </w:r>
            <w:r w:rsidRPr="00087F7C">
              <w:rPr>
                <w:rFonts w:hint="eastAsia"/>
                <w:sz w:val="20"/>
                <w:szCs w:val="20"/>
              </w:rPr>
              <w:t xml:space="preserve">, </w:t>
            </w:r>
            <w:r w:rsidRPr="00087F7C">
              <w:rPr>
                <w:sz w:val="20"/>
                <w:szCs w:val="20"/>
              </w:rPr>
              <w:t>Okavango Delta</w:t>
            </w:r>
            <w:r w:rsidRPr="00087F7C">
              <w:rPr>
                <w:rFonts w:hint="eastAsia"/>
                <w:sz w:val="20"/>
                <w:szCs w:val="20"/>
              </w:rPr>
              <w:t>,</w:t>
            </w:r>
            <w:r w:rsidRPr="00087F7C">
              <w:rPr>
                <w:sz w:val="20"/>
                <w:szCs w:val="20"/>
              </w:rPr>
              <w:t xml:space="preserve"> Botswana (Gondwe and Masamba, 2014</w:t>
            </w:r>
            <w:r w:rsidRPr="00087F7C">
              <w:rPr>
                <w:rFonts w:hint="eastAsia"/>
                <w:sz w:val="20"/>
                <w:szCs w:val="20"/>
              </w:rPr>
              <w:t xml:space="preserve">), </w:t>
            </w:r>
            <w:r w:rsidRPr="00087F7C">
              <w:rPr>
                <w:sz w:val="20"/>
                <w:szCs w:val="20"/>
              </w:rPr>
              <w:t>Lake Kariba</w:t>
            </w:r>
            <w:r w:rsidRPr="00087F7C">
              <w:rPr>
                <w:rFonts w:hint="eastAsia"/>
                <w:sz w:val="20"/>
                <w:szCs w:val="20"/>
              </w:rPr>
              <w:t>,</w:t>
            </w:r>
            <w:r w:rsidRPr="00087F7C">
              <w:rPr>
                <w:sz w:val="20"/>
                <w:szCs w:val="20"/>
              </w:rPr>
              <w:t xml:space="preserve"> Zambia/Zimbabwe (DelSontro et al., 2011)</w:t>
            </w:r>
          </w:p>
        </w:tc>
      </w:tr>
      <w:tr w:rsidR="00B0409A" w:rsidRPr="00A24EC0" w:rsidTr="00A831BF">
        <w:trPr>
          <w:trHeight w:val="214"/>
        </w:trPr>
        <w:tc>
          <w:tcPr>
            <w:tcW w:w="1847" w:type="dxa"/>
            <w:vMerge/>
            <w:tcBorders>
              <w:left w:val="single" w:sz="4" w:space="0" w:color="auto"/>
              <w:right w:val="single" w:sz="4" w:space="0" w:color="auto"/>
            </w:tcBorders>
            <w:vAlign w:val="center"/>
            <w:hideMark/>
          </w:tcPr>
          <w:p w:rsidR="00B0409A" w:rsidRPr="00A24EC0" w:rsidRDefault="00B0409A" w:rsidP="00B0409A">
            <w:pPr>
              <w:snapToGrid w:val="0"/>
              <w:rPr>
                <w:rFonts w:eastAsia="Times New Roman"/>
                <w:sz w:val="20"/>
                <w:szCs w:val="20"/>
                <w:lang w:val="es-ES"/>
              </w:rPr>
            </w:pP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B0409A" w:rsidRPr="00864193" w:rsidRDefault="00B0409A" w:rsidP="00B0409A">
            <w:pPr>
              <w:snapToGrid w:val="0"/>
              <w:rPr>
                <w:sz w:val="20"/>
                <w:szCs w:val="20"/>
                <w:lang w:val="en-US"/>
              </w:rPr>
            </w:pPr>
            <w:r w:rsidRPr="00864193">
              <w:rPr>
                <w:rFonts w:hint="eastAsia"/>
                <w:sz w:val="20"/>
                <w:szCs w:val="20"/>
                <w:lang w:val="en-US"/>
              </w:rPr>
              <w:t>Location</w:t>
            </w:r>
          </w:p>
        </w:tc>
        <w:tc>
          <w:tcPr>
            <w:tcW w:w="659" w:type="dxa"/>
            <w:tcBorders>
              <w:top w:val="single" w:sz="4" w:space="0" w:color="auto"/>
              <w:left w:val="nil"/>
              <w:bottom w:val="single" w:sz="4" w:space="0" w:color="auto"/>
              <w:right w:val="single" w:sz="4" w:space="0" w:color="auto"/>
            </w:tcBorders>
            <w:shd w:val="clear" w:color="auto" w:fill="auto"/>
            <w:noWrap/>
            <w:vAlign w:val="center"/>
            <w:hideMark/>
          </w:tcPr>
          <w:p w:rsidR="00B0409A" w:rsidRPr="00864193" w:rsidRDefault="00B0409A" w:rsidP="00B0409A">
            <w:pPr>
              <w:snapToGrid w:val="0"/>
              <w:jc w:val="center"/>
              <w:rPr>
                <w:sz w:val="20"/>
                <w:szCs w:val="20"/>
                <w:lang w:val="en-US"/>
              </w:rPr>
            </w:pPr>
            <w:r w:rsidRPr="00864193">
              <w:rPr>
                <w:rFonts w:hint="eastAsia"/>
                <w:sz w:val="20"/>
                <w:szCs w:val="20"/>
                <w:lang w:val="en-US"/>
              </w:rPr>
              <w:t>O</w:t>
            </w:r>
          </w:p>
        </w:tc>
        <w:tc>
          <w:tcPr>
            <w:tcW w:w="695" w:type="dxa"/>
            <w:tcBorders>
              <w:top w:val="single" w:sz="4" w:space="0" w:color="auto"/>
              <w:left w:val="nil"/>
              <w:bottom w:val="single" w:sz="4" w:space="0" w:color="auto"/>
              <w:right w:val="single" w:sz="4" w:space="0" w:color="auto"/>
            </w:tcBorders>
            <w:shd w:val="clear" w:color="auto" w:fill="auto"/>
            <w:noWrap/>
            <w:vAlign w:val="center"/>
            <w:hideMark/>
          </w:tcPr>
          <w:p w:rsidR="00B0409A" w:rsidRPr="00864193" w:rsidRDefault="00B0409A" w:rsidP="00B0409A">
            <w:pPr>
              <w:snapToGrid w:val="0"/>
              <w:jc w:val="center"/>
              <w:rPr>
                <w:b/>
                <w:sz w:val="20"/>
                <w:szCs w:val="20"/>
                <w:lang w:val="en-US"/>
              </w:rPr>
            </w:pPr>
            <w:r w:rsidRPr="00864193">
              <w:rPr>
                <w:rFonts w:hint="eastAsia"/>
                <w:sz w:val="20"/>
                <w:szCs w:val="20"/>
                <w:lang w:val="en-US"/>
              </w:rPr>
              <w:t>O</w:t>
            </w:r>
          </w:p>
        </w:tc>
        <w:tc>
          <w:tcPr>
            <w:tcW w:w="646" w:type="dxa"/>
            <w:tcBorders>
              <w:top w:val="single" w:sz="4" w:space="0" w:color="auto"/>
              <w:left w:val="nil"/>
              <w:bottom w:val="single" w:sz="4" w:space="0" w:color="auto"/>
              <w:right w:val="single" w:sz="4" w:space="0" w:color="auto"/>
            </w:tcBorders>
            <w:shd w:val="clear" w:color="auto" w:fill="auto"/>
            <w:noWrap/>
            <w:vAlign w:val="center"/>
            <w:hideMark/>
          </w:tcPr>
          <w:p w:rsidR="00B0409A" w:rsidRPr="00864193" w:rsidRDefault="00B0409A" w:rsidP="00B0409A">
            <w:pPr>
              <w:snapToGrid w:val="0"/>
              <w:jc w:val="center"/>
              <w:rPr>
                <w:rFonts w:eastAsia="Times New Roman"/>
                <w:b/>
                <w:sz w:val="20"/>
                <w:szCs w:val="20"/>
                <w:lang w:val="en-US"/>
              </w:rPr>
            </w:pPr>
            <w:r w:rsidRPr="00864193">
              <w:rPr>
                <w:rFonts w:hint="eastAsia"/>
                <w:sz w:val="20"/>
                <w:szCs w:val="20"/>
                <w:lang w:val="en-US"/>
              </w:rPr>
              <w:t>O</w:t>
            </w:r>
          </w:p>
        </w:tc>
        <w:tc>
          <w:tcPr>
            <w:tcW w:w="7035" w:type="dxa"/>
            <w:tcBorders>
              <w:top w:val="single" w:sz="4" w:space="0" w:color="auto"/>
              <w:left w:val="nil"/>
              <w:bottom w:val="single" w:sz="4" w:space="0" w:color="auto"/>
              <w:right w:val="single" w:sz="4" w:space="0" w:color="auto"/>
            </w:tcBorders>
            <w:shd w:val="clear" w:color="auto" w:fill="auto"/>
            <w:hideMark/>
          </w:tcPr>
          <w:p w:rsidR="00B0409A" w:rsidRPr="00864193" w:rsidRDefault="00B0409A" w:rsidP="00B0409A">
            <w:pPr>
              <w:snapToGrid w:val="0"/>
              <w:rPr>
                <w:rFonts w:eastAsia="Times New Roman"/>
                <w:b/>
                <w:sz w:val="20"/>
                <w:szCs w:val="20"/>
                <w:lang w:val="en-US"/>
              </w:rPr>
            </w:pPr>
            <w:r w:rsidRPr="00864193">
              <w:rPr>
                <w:sz w:val="20"/>
                <w:szCs w:val="20"/>
              </w:rPr>
              <w:t>Zambezi River</w:t>
            </w:r>
            <w:r>
              <w:rPr>
                <w:rFonts w:hint="eastAsia"/>
                <w:sz w:val="20"/>
                <w:szCs w:val="20"/>
              </w:rPr>
              <w:t>,</w:t>
            </w:r>
            <w:r w:rsidRPr="00864193">
              <w:rPr>
                <w:sz w:val="20"/>
                <w:szCs w:val="20"/>
              </w:rPr>
              <w:t xml:space="preserve"> Zambia</w:t>
            </w:r>
            <w:r>
              <w:rPr>
                <w:rFonts w:hint="eastAsia"/>
                <w:sz w:val="20"/>
                <w:szCs w:val="20"/>
              </w:rPr>
              <w:t>/</w:t>
            </w:r>
            <w:r w:rsidRPr="00864193">
              <w:rPr>
                <w:sz w:val="20"/>
                <w:szCs w:val="20"/>
              </w:rPr>
              <w:t>Mozambique (Teodoru et al., 2015)</w:t>
            </w:r>
            <w:r w:rsidRPr="00864193">
              <w:rPr>
                <w:rFonts w:hint="eastAsia"/>
                <w:sz w:val="20"/>
                <w:szCs w:val="20"/>
              </w:rPr>
              <w:t xml:space="preserve">, </w:t>
            </w:r>
            <w:r w:rsidRPr="00864193">
              <w:rPr>
                <w:sz w:val="20"/>
                <w:szCs w:val="20"/>
              </w:rPr>
              <w:t>Zimbabwe</w:t>
            </w:r>
            <w:r w:rsidRPr="00864193">
              <w:rPr>
                <w:rFonts w:hint="eastAsia"/>
                <w:sz w:val="20"/>
                <w:szCs w:val="20"/>
              </w:rPr>
              <w:t xml:space="preserve"> </w:t>
            </w:r>
            <w:r w:rsidRPr="00864193">
              <w:rPr>
                <w:sz w:val="20"/>
                <w:szCs w:val="20"/>
              </w:rPr>
              <w:t>(Nyamadzawo et al., 2014a)</w:t>
            </w:r>
          </w:p>
        </w:tc>
      </w:tr>
      <w:tr w:rsidR="00B0409A" w:rsidRPr="00A24EC0" w:rsidTr="00A831BF">
        <w:trPr>
          <w:trHeight w:val="214"/>
        </w:trPr>
        <w:tc>
          <w:tcPr>
            <w:tcW w:w="1847" w:type="dxa"/>
            <w:vMerge/>
            <w:tcBorders>
              <w:left w:val="single" w:sz="4" w:space="0" w:color="auto"/>
              <w:right w:val="single" w:sz="4" w:space="0" w:color="auto"/>
            </w:tcBorders>
            <w:vAlign w:val="center"/>
            <w:hideMark/>
          </w:tcPr>
          <w:p w:rsidR="00B0409A" w:rsidRPr="00A24EC0" w:rsidRDefault="00B0409A" w:rsidP="00B0409A">
            <w:pPr>
              <w:snapToGrid w:val="0"/>
              <w:rPr>
                <w:rFonts w:eastAsia="Times New Roman"/>
                <w:sz w:val="20"/>
                <w:szCs w:val="20"/>
                <w:lang w:val="es-ES"/>
              </w:rPr>
            </w:pP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B0409A" w:rsidRPr="00864193" w:rsidRDefault="00B0409A" w:rsidP="00B0409A">
            <w:pPr>
              <w:snapToGrid w:val="0"/>
              <w:rPr>
                <w:sz w:val="20"/>
                <w:szCs w:val="20"/>
                <w:lang w:val="en-US"/>
              </w:rPr>
            </w:pPr>
            <w:r w:rsidRPr="00864193">
              <w:rPr>
                <w:rFonts w:hint="eastAsia"/>
                <w:sz w:val="20"/>
                <w:szCs w:val="20"/>
                <w:lang w:val="en-US"/>
              </w:rPr>
              <w:t>Discharge</w:t>
            </w:r>
          </w:p>
        </w:tc>
        <w:tc>
          <w:tcPr>
            <w:tcW w:w="659" w:type="dxa"/>
            <w:tcBorders>
              <w:top w:val="single" w:sz="4" w:space="0" w:color="auto"/>
              <w:left w:val="nil"/>
              <w:bottom w:val="single" w:sz="4" w:space="0" w:color="auto"/>
              <w:right w:val="single" w:sz="4" w:space="0" w:color="auto"/>
            </w:tcBorders>
            <w:shd w:val="clear" w:color="auto" w:fill="auto"/>
            <w:noWrap/>
            <w:vAlign w:val="center"/>
            <w:hideMark/>
          </w:tcPr>
          <w:p w:rsidR="00B0409A" w:rsidRPr="00864193" w:rsidRDefault="00B0409A" w:rsidP="00B0409A">
            <w:pPr>
              <w:snapToGrid w:val="0"/>
              <w:jc w:val="center"/>
              <w:rPr>
                <w:sz w:val="20"/>
                <w:szCs w:val="20"/>
                <w:lang w:val="en-US"/>
              </w:rPr>
            </w:pPr>
            <w:r w:rsidRPr="00864193">
              <w:rPr>
                <w:rFonts w:hint="eastAsia"/>
                <w:sz w:val="20"/>
                <w:szCs w:val="20"/>
                <w:lang w:val="en-US"/>
              </w:rPr>
              <w:t>O</w:t>
            </w:r>
          </w:p>
        </w:tc>
        <w:tc>
          <w:tcPr>
            <w:tcW w:w="695" w:type="dxa"/>
            <w:tcBorders>
              <w:top w:val="single" w:sz="4" w:space="0" w:color="auto"/>
              <w:left w:val="nil"/>
              <w:bottom w:val="single" w:sz="4" w:space="0" w:color="auto"/>
              <w:right w:val="single" w:sz="4" w:space="0" w:color="auto"/>
            </w:tcBorders>
            <w:shd w:val="clear" w:color="auto" w:fill="auto"/>
            <w:noWrap/>
            <w:vAlign w:val="center"/>
            <w:hideMark/>
          </w:tcPr>
          <w:p w:rsidR="00B0409A" w:rsidRPr="00864193" w:rsidRDefault="00B0409A" w:rsidP="00B0409A">
            <w:pPr>
              <w:snapToGrid w:val="0"/>
              <w:jc w:val="center"/>
              <w:rPr>
                <w:b/>
                <w:sz w:val="20"/>
                <w:szCs w:val="20"/>
                <w:lang w:val="en-US"/>
              </w:rPr>
            </w:pPr>
          </w:p>
        </w:tc>
        <w:tc>
          <w:tcPr>
            <w:tcW w:w="646" w:type="dxa"/>
            <w:tcBorders>
              <w:top w:val="single" w:sz="4" w:space="0" w:color="auto"/>
              <w:left w:val="nil"/>
              <w:bottom w:val="single" w:sz="4" w:space="0" w:color="auto"/>
              <w:right w:val="single" w:sz="4" w:space="0" w:color="auto"/>
            </w:tcBorders>
            <w:shd w:val="clear" w:color="auto" w:fill="auto"/>
            <w:noWrap/>
            <w:vAlign w:val="center"/>
            <w:hideMark/>
          </w:tcPr>
          <w:p w:rsidR="00B0409A" w:rsidRPr="00864193" w:rsidRDefault="00B0409A" w:rsidP="00B0409A">
            <w:pPr>
              <w:snapToGrid w:val="0"/>
              <w:jc w:val="center"/>
              <w:rPr>
                <w:rFonts w:eastAsia="Times New Roman"/>
                <w:b/>
                <w:sz w:val="20"/>
                <w:szCs w:val="20"/>
                <w:lang w:val="en-US"/>
              </w:rPr>
            </w:pPr>
            <w:r w:rsidRPr="00864193">
              <w:rPr>
                <w:rFonts w:hint="eastAsia"/>
                <w:sz w:val="20"/>
                <w:szCs w:val="20"/>
                <w:lang w:val="en-US"/>
              </w:rPr>
              <w:t>O</w:t>
            </w:r>
          </w:p>
        </w:tc>
        <w:tc>
          <w:tcPr>
            <w:tcW w:w="7035" w:type="dxa"/>
            <w:tcBorders>
              <w:top w:val="single" w:sz="4" w:space="0" w:color="auto"/>
              <w:left w:val="nil"/>
              <w:bottom w:val="single" w:sz="4" w:space="0" w:color="auto"/>
              <w:right w:val="single" w:sz="4" w:space="0" w:color="auto"/>
            </w:tcBorders>
            <w:shd w:val="clear" w:color="auto" w:fill="auto"/>
            <w:hideMark/>
          </w:tcPr>
          <w:p w:rsidR="00B0409A" w:rsidRPr="00864193" w:rsidRDefault="00B0409A" w:rsidP="00B0409A">
            <w:pPr>
              <w:snapToGrid w:val="0"/>
              <w:rPr>
                <w:rFonts w:eastAsia="Times New Roman"/>
                <w:b/>
                <w:sz w:val="20"/>
                <w:szCs w:val="20"/>
                <w:lang w:val="en-US"/>
              </w:rPr>
            </w:pPr>
            <w:r w:rsidRPr="00864193">
              <w:rPr>
                <w:sz w:val="20"/>
                <w:szCs w:val="20"/>
              </w:rPr>
              <w:t>Congo River (Wang et al., 2013)</w:t>
            </w:r>
            <w:r w:rsidRPr="00864193">
              <w:rPr>
                <w:rFonts w:hint="eastAsia"/>
                <w:sz w:val="20"/>
                <w:szCs w:val="20"/>
              </w:rPr>
              <w:t xml:space="preserve">, </w:t>
            </w:r>
            <w:r w:rsidRPr="00864193">
              <w:rPr>
                <w:sz w:val="20"/>
                <w:szCs w:val="20"/>
              </w:rPr>
              <w:t>Ivory Coast</w:t>
            </w:r>
            <w:r w:rsidRPr="00864193">
              <w:rPr>
                <w:rFonts w:hint="eastAsia"/>
                <w:sz w:val="20"/>
                <w:szCs w:val="20"/>
              </w:rPr>
              <w:t xml:space="preserve"> (</w:t>
            </w:r>
            <w:r w:rsidRPr="00864193">
              <w:rPr>
                <w:sz w:val="20"/>
                <w:szCs w:val="20"/>
              </w:rPr>
              <w:t>Koné et al., 2009</w:t>
            </w:r>
            <w:r w:rsidRPr="00864193">
              <w:rPr>
                <w:rFonts w:hint="eastAsia"/>
                <w:sz w:val="20"/>
                <w:szCs w:val="20"/>
              </w:rPr>
              <w:t xml:space="preserve">), </w:t>
            </w:r>
            <w:r w:rsidRPr="00864193">
              <w:rPr>
                <w:sz w:val="20"/>
                <w:szCs w:val="20"/>
              </w:rPr>
              <w:t>Oubangui River</w:t>
            </w:r>
            <w:r w:rsidRPr="00864193">
              <w:rPr>
                <w:rFonts w:hint="eastAsia"/>
                <w:sz w:val="20"/>
                <w:szCs w:val="20"/>
              </w:rPr>
              <w:t xml:space="preserve">, </w:t>
            </w:r>
            <w:r w:rsidRPr="00864193">
              <w:rPr>
                <w:sz w:val="20"/>
                <w:szCs w:val="20"/>
              </w:rPr>
              <w:t>Central African Republic (Bouillon et al., 2012</w:t>
            </w:r>
            <w:r w:rsidRPr="00864193">
              <w:rPr>
                <w:rFonts w:hint="eastAsia"/>
                <w:sz w:val="20"/>
                <w:szCs w:val="20"/>
              </w:rPr>
              <w:t xml:space="preserve">), </w:t>
            </w:r>
            <w:r w:rsidRPr="00864193">
              <w:rPr>
                <w:sz w:val="20"/>
                <w:szCs w:val="20"/>
              </w:rPr>
              <w:t>Lake Kivu</w:t>
            </w:r>
            <w:r w:rsidRPr="00864193">
              <w:rPr>
                <w:rFonts w:hint="eastAsia"/>
                <w:sz w:val="20"/>
                <w:szCs w:val="20"/>
              </w:rPr>
              <w:t xml:space="preserve"> (</w:t>
            </w:r>
            <w:r w:rsidRPr="00864193">
              <w:rPr>
                <w:sz w:val="20"/>
                <w:szCs w:val="20"/>
              </w:rPr>
              <w:t>Borges</w:t>
            </w:r>
            <w:r w:rsidRPr="00864193">
              <w:rPr>
                <w:rFonts w:hint="eastAsia"/>
                <w:sz w:val="20"/>
                <w:szCs w:val="20"/>
              </w:rPr>
              <w:t xml:space="preserve"> et al., 2011), </w:t>
            </w:r>
            <w:r w:rsidRPr="00864193">
              <w:rPr>
                <w:sz w:val="20"/>
                <w:szCs w:val="20"/>
              </w:rPr>
              <w:t>Zambezi River</w:t>
            </w:r>
            <w:r w:rsidRPr="00864193">
              <w:rPr>
                <w:rFonts w:hint="eastAsia"/>
                <w:sz w:val="20"/>
                <w:szCs w:val="20"/>
              </w:rPr>
              <w:t>,</w:t>
            </w:r>
            <w:r w:rsidRPr="00864193">
              <w:rPr>
                <w:sz w:val="20"/>
                <w:szCs w:val="20"/>
              </w:rPr>
              <w:t xml:space="preserve"> Zambia</w:t>
            </w:r>
            <w:r w:rsidRPr="00864193">
              <w:rPr>
                <w:rFonts w:hint="eastAsia"/>
                <w:sz w:val="20"/>
                <w:szCs w:val="20"/>
              </w:rPr>
              <w:t>/</w:t>
            </w:r>
            <w:r w:rsidRPr="00864193">
              <w:rPr>
                <w:sz w:val="20"/>
                <w:szCs w:val="20"/>
              </w:rPr>
              <w:t>Mozambique</w:t>
            </w:r>
            <w:r w:rsidRPr="00864193">
              <w:rPr>
                <w:rFonts w:hint="eastAsia"/>
                <w:sz w:val="20"/>
                <w:szCs w:val="20"/>
              </w:rPr>
              <w:t xml:space="preserve"> </w:t>
            </w:r>
            <w:r w:rsidRPr="00864193">
              <w:rPr>
                <w:sz w:val="20"/>
                <w:szCs w:val="20"/>
              </w:rPr>
              <w:t>(Teodoru et al., 2015)</w:t>
            </w:r>
          </w:p>
        </w:tc>
      </w:tr>
      <w:tr w:rsidR="00B0409A" w:rsidRPr="00A24EC0" w:rsidTr="00592F4C">
        <w:trPr>
          <w:trHeight w:val="222"/>
        </w:trPr>
        <w:tc>
          <w:tcPr>
            <w:tcW w:w="1847" w:type="dxa"/>
            <w:vMerge/>
            <w:tcBorders>
              <w:left w:val="single" w:sz="4" w:space="0" w:color="auto"/>
              <w:right w:val="single" w:sz="4" w:space="0" w:color="auto"/>
            </w:tcBorders>
            <w:vAlign w:val="center"/>
            <w:hideMark/>
          </w:tcPr>
          <w:p w:rsidR="00B0409A" w:rsidRPr="00A24EC0" w:rsidRDefault="00B0409A" w:rsidP="00B0409A">
            <w:pPr>
              <w:snapToGrid w:val="0"/>
              <w:rPr>
                <w:rFonts w:eastAsia="Times New Roman"/>
                <w:sz w:val="20"/>
                <w:szCs w:val="20"/>
                <w:lang w:val="es-ES"/>
              </w:rPr>
            </w:pP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592F4C" w:rsidRPr="00864193" w:rsidRDefault="00592F4C" w:rsidP="00B0409A">
            <w:pPr>
              <w:snapToGrid w:val="0"/>
              <w:rPr>
                <w:sz w:val="20"/>
                <w:szCs w:val="20"/>
                <w:lang w:val="en-US"/>
              </w:rPr>
            </w:pPr>
            <w:r>
              <w:rPr>
                <w:rFonts w:hint="eastAsia"/>
                <w:sz w:val="20"/>
                <w:szCs w:val="20"/>
                <w:lang w:val="en-US"/>
              </w:rPr>
              <w:t>Precipitation</w:t>
            </w:r>
          </w:p>
        </w:tc>
        <w:tc>
          <w:tcPr>
            <w:tcW w:w="659" w:type="dxa"/>
            <w:tcBorders>
              <w:top w:val="single" w:sz="4" w:space="0" w:color="auto"/>
              <w:left w:val="nil"/>
              <w:bottom w:val="single" w:sz="4" w:space="0" w:color="auto"/>
              <w:right w:val="single" w:sz="4" w:space="0" w:color="auto"/>
            </w:tcBorders>
            <w:shd w:val="clear" w:color="auto" w:fill="auto"/>
            <w:noWrap/>
            <w:vAlign w:val="center"/>
            <w:hideMark/>
          </w:tcPr>
          <w:p w:rsidR="00B0409A" w:rsidRPr="00864193" w:rsidRDefault="00592F4C" w:rsidP="00B0409A">
            <w:pPr>
              <w:snapToGrid w:val="0"/>
              <w:jc w:val="center"/>
              <w:rPr>
                <w:sz w:val="20"/>
                <w:szCs w:val="20"/>
                <w:lang w:val="en-US"/>
              </w:rPr>
            </w:pPr>
            <w:r w:rsidRPr="00864193">
              <w:rPr>
                <w:rFonts w:hint="eastAsia"/>
                <w:sz w:val="20"/>
                <w:szCs w:val="20"/>
                <w:lang w:val="en-US"/>
              </w:rPr>
              <w:t>O</w:t>
            </w:r>
          </w:p>
        </w:tc>
        <w:tc>
          <w:tcPr>
            <w:tcW w:w="695" w:type="dxa"/>
            <w:tcBorders>
              <w:top w:val="single" w:sz="4" w:space="0" w:color="auto"/>
              <w:left w:val="nil"/>
              <w:bottom w:val="single" w:sz="4" w:space="0" w:color="auto"/>
              <w:right w:val="single" w:sz="4" w:space="0" w:color="auto"/>
            </w:tcBorders>
            <w:shd w:val="clear" w:color="auto" w:fill="auto"/>
            <w:noWrap/>
            <w:vAlign w:val="center"/>
            <w:hideMark/>
          </w:tcPr>
          <w:p w:rsidR="00B0409A" w:rsidRPr="00864193" w:rsidRDefault="00592F4C" w:rsidP="00B0409A">
            <w:pPr>
              <w:snapToGrid w:val="0"/>
              <w:jc w:val="center"/>
              <w:rPr>
                <w:b/>
                <w:sz w:val="20"/>
                <w:szCs w:val="20"/>
                <w:lang w:val="en-US"/>
              </w:rPr>
            </w:pPr>
            <w:r w:rsidRPr="00864193">
              <w:rPr>
                <w:rFonts w:hint="eastAsia"/>
                <w:sz w:val="20"/>
                <w:szCs w:val="20"/>
                <w:lang w:val="en-US"/>
              </w:rPr>
              <w:t>O</w:t>
            </w:r>
          </w:p>
        </w:tc>
        <w:tc>
          <w:tcPr>
            <w:tcW w:w="646" w:type="dxa"/>
            <w:tcBorders>
              <w:top w:val="single" w:sz="4" w:space="0" w:color="auto"/>
              <w:left w:val="nil"/>
              <w:bottom w:val="single" w:sz="4" w:space="0" w:color="auto"/>
              <w:right w:val="single" w:sz="4" w:space="0" w:color="auto"/>
            </w:tcBorders>
            <w:shd w:val="clear" w:color="auto" w:fill="auto"/>
            <w:noWrap/>
            <w:vAlign w:val="center"/>
            <w:hideMark/>
          </w:tcPr>
          <w:p w:rsidR="00B0409A" w:rsidRPr="00864193" w:rsidRDefault="00592F4C" w:rsidP="00B0409A">
            <w:pPr>
              <w:snapToGrid w:val="0"/>
              <w:jc w:val="center"/>
              <w:rPr>
                <w:rFonts w:eastAsia="Times New Roman"/>
                <w:b/>
                <w:sz w:val="20"/>
                <w:szCs w:val="20"/>
                <w:lang w:val="en-US"/>
              </w:rPr>
            </w:pPr>
            <w:r w:rsidRPr="00864193">
              <w:rPr>
                <w:rFonts w:hint="eastAsia"/>
                <w:sz w:val="20"/>
                <w:szCs w:val="20"/>
                <w:lang w:val="en-US"/>
              </w:rPr>
              <w:t>O</w:t>
            </w:r>
          </w:p>
        </w:tc>
        <w:tc>
          <w:tcPr>
            <w:tcW w:w="7035" w:type="dxa"/>
            <w:tcBorders>
              <w:top w:val="single" w:sz="4" w:space="0" w:color="auto"/>
              <w:left w:val="nil"/>
              <w:bottom w:val="single" w:sz="4" w:space="0" w:color="auto"/>
              <w:right w:val="single" w:sz="4" w:space="0" w:color="auto"/>
            </w:tcBorders>
            <w:shd w:val="clear" w:color="auto" w:fill="auto"/>
            <w:hideMark/>
          </w:tcPr>
          <w:p w:rsidR="00B0409A" w:rsidRPr="00592F4C" w:rsidRDefault="00592F4C" w:rsidP="00B0409A">
            <w:pPr>
              <w:snapToGrid w:val="0"/>
              <w:rPr>
                <w:sz w:val="20"/>
                <w:szCs w:val="20"/>
                <w:lang w:val="en-US"/>
              </w:rPr>
            </w:pPr>
            <w:r w:rsidRPr="00592F4C">
              <w:rPr>
                <w:rFonts w:hint="eastAsia"/>
                <w:sz w:val="20"/>
                <w:szCs w:val="20"/>
                <w:lang w:val="en-US"/>
              </w:rPr>
              <w:t>Uganda (</w:t>
            </w:r>
            <w:r w:rsidRPr="00592F4C">
              <w:rPr>
                <w:sz w:val="20"/>
                <w:szCs w:val="20"/>
                <w:lang w:val="en-US"/>
              </w:rPr>
              <w:t>Bateganya</w:t>
            </w:r>
            <w:r>
              <w:rPr>
                <w:rFonts w:hint="eastAsia"/>
                <w:sz w:val="20"/>
                <w:szCs w:val="20"/>
                <w:lang w:val="en-US"/>
              </w:rPr>
              <w:t xml:space="preserve"> et al., 2015</w:t>
            </w:r>
            <w:r w:rsidRPr="00592F4C">
              <w:rPr>
                <w:rFonts w:hint="eastAsia"/>
                <w:sz w:val="20"/>
                <w:szCs w:val="20"/>
                <w:lang w:val="en-US"/>
              </w:rPr>
              <w:t>)</w:t>
            </w:r>
          </w:p>
        </w:tc>
      </w:tr>
      <w:tr w:rsidR="00592F4C" w:rsidRPr="00A24EC0" w:rsidTr="00A831BF">
        <w:trPr>
          <w:trHeight w:val="227"/>
        </w:trPr>
        <w:tc>
          <w:tcPr>
            <w:tcW w:w="1847" w:type="dxa"/>
            <w:vMerge/>
            <w:tcBorders>
              <w:left w:val="single" w:sz="4" w:space="0" w:color="auto"/>
              <w:right w:val="single" w:sz="4" w:space="0" w:color="auto"/>
            </w:tcBorders>
            <w:vAlign w:val="center"/>
            <w:hideMark/>
          </w:tcPr>
          <w:p w:rsidR="00592F4C" w:rsidRPr="00A24EC0" w:rsidRDefault="00592F4C" w:rsidP="00B0409A">
            <w:pPr>
              <w:snapToGrid w:val="0"/>
              <w:rPr>
                <w:rFonts w:eastAsia="Times New Roman"/>
                <w:sz w:val="20"/>
                <w:szCs w:val="20"/>
                <w:lang w:val="es-ES"/>
              </w:rPr>
            </w:pP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592F4C" w:rsidRPr="00864193" w:rsidRDefault="00592F4C" w:rsidP="006547A3">
            <w:pPr>
              <w:snapToGrid w:val="0"/>
              <w:rPr>
                <w:sz w:val="20"/>
                <w:szCs w:val="20"/>
                <w:lang w:val="en-US"/>
              </w:rPr>
            </w:pPr>
            <w:r w:rsidRPr="00864193">
              <w:rPr>
                <w:rFonts w:hint="eastAsia"/>
                <w:sz w:val="20"/>
                <w:szCs w:val="20"/>
                <w:lang w:val="en-US"/>
              </w:rPr>
              <w:t>Water temperature</w:t>
            </w:r>
          </w:p>
        </w:tc>
        <w:tc>
          <w:tcPr>
            <w:tcW w:w="659" w:type="dxa"/>
            <w:tcBorders>
              <w:top w:val="single" w:sz="4" w:space="0" w:color="auto"/>
              <w:left w:val="nil"/>
              <w:bottom w:val="single" w:sz="4" w:space="0" w:color="auto"/>
              <w:right w:val="single" w:sz="4" w:space="0" w:color="auto"/>
            </w:tcBorders>
            <w:shd w:val="clear" w:color="auto" w:fill="auto"/>
            <w:noWrap/>
            <w:vAlign w:val="center"/>
            <w:hideMark/>
          </w:tcPr>
          <w:p w:rsidR="00592F4C" w:rsidRPr="00864193" w:rsidRDefault="00592F4C" w:rsidP="006547A3">
            <w:pPr>
              <w:snapToGrid w:val="0"/>
              <w:jc w:val="center"/>
              <w:rPr>
                <w:sz w:val="20"/>
                <w:szCs w:val="20"/>
                <w:lang w:val="en-US"/>
              </w:rPr>
            </w:pPr>
          </w:p>
        </w:tc>
        <w:tc>
          <w:tcPr>
            <w:tcW w:w="695" w:type="dxa"/>
            <w:tcBorders>
              <w:top w:val="single" w:sz="4" w:space="0" w:color="auto"/>
              <w:left w:val="nil"/>
              <w:bottom w:val="single" w:sz="4" w:space="0" w:color="auto"/>
              <w:right w:val="single" w:sz="4" w:space="0" w:color="auto"/>
            </w:tcBorders>
            <w:shd w:val="clear" w:color="auto" w:fill="auto"/>
            <w:noWrap/>
            <w:vAlign w:val="center"/>
            <w:hideMark/>
          </w:tcPr>
          <w:p w:rsidR="00592F4C" w:rsidRPr="00864193" w:rsidRDefault="00592F4C" w:rsidP="006547A3">
            <w:pPr>
              <w:snapToGrid w:val="0"/>
              <w:jc w:val="center"/>
              <w:rPr>
                <w:b/>
                <w:sz w:val="20"/>
                <w:szCs w:val="20"/>
                <w:lang w:val="en-US"/>
              </w:rPr>
            </w:pPr>
          </w:p>
        </w:tc>
        <w:tc>
          <w:tcPr>
            <w:tcW w:w="646" w:type="dxa"/>
            <w:tcBorders>
              <w:top w:val="single" w:sz="4" w:space="0" w:color="auto"/>
              <w:left w:val="nil"/>
              <w:bottom w:val="single" w:sz="4" w:space="0" w:color="auto"/>
              <w:right w:val="single" w:sz="4" w:space="0" w:color="auto"/>
            </w:tcBorders>
            <w:shd w:val="clear" w:color="auto" w:fill="auto"/>
            <w:noWrap/>
            <w:vAlign w:val="center"/>
            <w:hideMark/>
          </w:tcPr>
          <w:p w:rsidR="00592F4C" w:rsidRPr="00864193" w:rsidRDefault="00592F4C" w:rsidP="006547A3">
            <w:pPr>
              <w:snapToGrid w:val="0"/>
              <w:jc w:val="center"/>
              <w:rPr>
                <w:rFonts w:eastAsia="Times New Roman"/>
                <w:b/>
                <w:sz w:val="20"/>
                <w:szCs w:val="20"/>
                <w:lang w:val="en-US"/>
              </w:rPr>
            </w:pPr>
            <w:r w:rsidRPr="00864193">
              <w:rPr>
                <w:rFonts w:hint="eastAsia"/>
                <w:sz w:val="20"/>
                <w:szCs w:val="20"/>
                <w:lang w:val="en-US"/>
              </w:rPr>
              <w:t>O</w:t>
            </w:r>
          </w:p>
        </w:tc>
        <w:tc>
          <w:tcPr>
            <w:tcW w:w="7035" w:type="dxa"/>
            <w:tcBorders>
              <w:top w:val="single" w:sz="4" w:space="0" w:color="auto"/>
              <w:left w:val="nil"/>
              <w:bottom w:val="single" w:sz="4" w:space="0" w:color="auto"/>
              <w:right w:val="single" w:sz="4" w:space="0" w:color="auto"/>
            </w:tcBorders>
            <w:shd w:val="clear" w:color="auto" w:fill="auto"/>
            <w:hideMark/>
          </w:tcPr>
          <w:p w:rsidR="00592F4C" w:rsidRPr="00864193" w:rsidRDefault="00592F4C" w:rsidP="006547A3">
            <w:pPr>
              <w:snapToGrid w:val="0"/>
              <w:rPr>
                <w:rFonts w:eastAsia="Times New Roman"/>
                <w:b/>
                <w:sz w:val="20"/>
                <w:szCs w:val="20"/>
                <w:lang w:val="en-US"/>
              </w:rPr>
            </w:pPr>
            <w:r w:rsidRPr="00864193">
              <w:rPr>
                <w:sz w:val="20"/>
                <w:szCs w:val="20"/>
              </w:rPr>
              <w:t>Okavango Delta</w:t>
            </w:r>
            <w:r w:rsidRPr="00864193">
              <w:rPr>
                <w:rFonts w:hint="eastAsia"/>
                <w:sz w:val="20"/>
                <w:szCs w:val="20"/>
              </w:rPr>
              <w:t>,</w:t>
            </w:r>
            <w:r w:rsidRPr="00864193">
              <w:rPr>
                <w:sz w:val="20"/>
                <w:szCs w:val="20"/>
              </w:rPr>
              <w:t xml:space="preserve"> Botswana</w:t>
            </w:r>
            <w:r w:rsidRPr="00864193">
              <w:rPr>
                <w:rFonts w:hint="eastAsia"/>
                <w:sz w:val="20"/>
                <w:szCs w:val="20"/>
              </w:rPr>
              <w:t xml:space="preserve"> </w:t>
            </w:r>
            <w:r w:rsidRPr="00864193">
              <w:rPr>
                <w:sz w:val="20"/>
                <w:szCs w:val="20"/>
              </w:rPr>
              <w:t>(Gondwe and Masamba, 2014)</w:t>
            </w:r>
          </w:p>
        </w:tc>
      </w:tr>
      <w:tr w:rsidR="00592F4C" w:rsidRPr="00A24EC0" w:rsidTr="00A831BF">
        <w:trPr>
          <w:trHeight w:val="237"/>
        </w:trPr>
        <w:tc>
          <w:tcPr>
            <w:tcW w:w="1847" w:type="dxa"/>
            <w:vMerge/>
            <w:tcBorders>
              <w:left w:val="single" w:sz="4" w:space="0" w:color="auto"/>
              <w:bottom w:val="single" w:sz="4" w:space="0" w:color="auto"/>
              <w:right w:val="single" w:sz="4" w:space="0" w:color="auto"/>
            </w:tcBorders>
            <w:vAlign w:val="center"/>
            <w:hideMark/>
          </w:tcPr>
          <w:p w:rsidR="00592F4C" w:rsidRPr="00A24EC0" w:rsidRDefault="00592F4C" w:rsidP="00B0409A">
            <w:pPr>
              <w:snapToGrid w:val="0"/>
              <w:rPr>
                <w:rFonts w:eastAsia="Times New Roman"/>
                <w:sz w:val="20"/>
                <w:szCs w:val="20"/>
                <w:lang w:val="es-ES"/>
              </w:rPr>
            </w:pP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592F4C" w:rsidRPr="00864193" w:rsidRDefault="00592F4C" w:rsidP="00B0409A">
            <w:pPr>
              <w:snapToGrid w:val="0"/>
              <w:rPr>
                <w:sz w:val="20"/>
                <w:szCs w:val="20"/>
                <w:lang w:val="en-US"/>
              </w:rPr>
            </w:pPr>
            <w:r w:rsidRPr="00864193">
              <w:rPr>
                <w:rFonts w:hint="eastAsia"/>
                <w:sz w:val="20"/>
                <w:szCs w:val="20"/>
              </w:rPr>
              <w:t>D</w:t>
            </w:r>
            <w:r w:rsidRPr="00864193">
              <w:rPr>
                <w:sz w:val="20"/>
                <w:szCs w:val="20"/>
              </w:rPr>
              <w:t>issolved inorganic carbon</w:t>
            </w:r>
          </w:p>
        </w:tc>
        <w:tc>
          <w:tcPr>
            <w:tcW w:w="659" w:type="dxa"/>
            <w:tcBorders>
              <w:top w:val="single" w:sz="4" w:space="0" w:color="auto"/>
              <w:left w:val="nil"/>
              <w:bottom w:val="single" w:sz="4" w:space="0" w:color="auto"/>
              <w:right w:val="single" w:sz="4" w:space="0" w:color="auto"/>
            </w:tcBorders>
            <w:shd w:val="clear" w:color="auto" w:fill="auto"/>
            <w:noWrap/>
            <w:vAlign w:val="center"/>
            <w:hideMark/>
          </w:tcPr>
          <w:p w:rsidR="00592F4C" w:rsidRPr="00864193" w:rsidRDefault="00592F4C" w:rsidP="00B0409A">
            <w:pPr>
              <w:snapToGrid w:val="0"/>
              <w:jc w:val="center"/>
              <w:rPr>
                <w:sz w:val="20"/>
                <w:szCs w:val="20"/>
                <w:lang w:val="en-US"/>
              </w:rPr>
            </w:pPr>
            <w:r w:rsidRPr="00864193">
              <w:rPr>
                <w:rFonts w:hint="eastAsia"/>
                <w:sz w:val="20"/>
                <w:szCs w:val="20"/>
                <w:lang w:val="en-US"/>
              </w:rPr>
              <w:t>O</w:t>
            </w:r>
          </w:p>
        </w:tc>
        <w:tc>
          <w:tcPr>
            <w:tcW w:w="695" w:type="dxa"/>
            <w:tcBorders>
              <w:top w:val="single" w:sz="4" w:space="0" w:color="auto"/>
              <w:left w:val="nil"/>
              <w:bottom w:val="single" w:sz="4" w:space="0" w:color="auto"/>
              <w:right w:val="single" w:sz="4" w:space="0" w:color="auto"/>
            </w:tcBorders>
            <w:shd w:val="clear" w:color="auto" w:fill="auto"/>
            <w:noWrap/>
            <w:vAlign w:val="center"/>
            <w:hideMark/>
          </w:tcPr>
          <w:p w:rsidR="00592F4C" w:rsidRPr="00864193" w:rsidRDefault="00592F4C" w:rsidP="00B0409A">
            <w:pPr>
              <w:snapToGrid w:val="0"/>
              <w:jc w:val="center"/>
              <w:rPr>
                <w:b/>
                <w:sz w:val="20"/>
                <w:szCs w:val="20"/>
                <w:lang w:val="en-US"/>
              </w:rPr>
            </w:pPr>
          </w:p>
        </w:tc>
        <w:tc>
          <w:tcPr>
            <w:tcW w:w="646" w:type="dxa"/>
            <w:tcBorders>
              <w:top w:val="single" w:sz="4" w:space="0" w:color="auto"/>
              <w:left w:val="nil"/>
              <w:bottom w:val="single" w:sz="4" w:space="0" w:color="auto"/>
              <w:right w:val="single" w:sz="4" w:space="0" w:color="auto"/>
            </w:tcBorders>
            <w:shd w:val="clear" w:color="auto" w:fill="auto"/>
            <w:noWrap/>
            <w:vAlign w:val="center"/>
            <w:hideMark/>
          </w:tcPr>
          <w:p w:rsidR="00592F4C" w:rsidRPr="00864193" w:rsidRDefault="00592F4C" w:rsidP="00B0409A">
            <w:pPr>
              <w:snapToGrid w:val="0"/>
              <w:jc w:val="center"/>
              <w:rPr>
                <w:sz w:val="20"/>
                <w:szCs w:val="20"/>
                <w:lang w:val="en-US"/>
              </w:rPr>
            </w:pPr>
          </w:p>
        </w:tc>
        <w:tc>
          <w:tcPr>
            <w:tcW w:w="7035" w:type="dxa"/>
            <w:tcBorders>
              <w:top w:val="single" w:sz="4" w:space="0" w:color="auto"/>
              <w:left w:val="nil"/>
              <w:bottom w:val="single" w:sz="4" w:space="0" w:color="auto"/>
              <w:right w:val="single" w:sz="4" w:space="0" w:color="auto"/>
            </w:tcBorders>
            <w:shd w:val="clear" w:color="auto" w:fill="auto"/>
            <w:hideMark/>
          </w:tcPr>
          <w:p w:rsidR="00592F4C" w:rsidRPr="00864193" w:rsidRDefault="00592F4C" w:rsidP="00B0409A">
            <w:pPr>
              <w:snapToGrid w:val="0"/>
              <w:rPr>
                <w:sz w:val="20"/>
                <w:szCs w:val="20"/>
              </w:rPr>
            </w:pPr>
            <w:r w:rsidRPr="00864193">
              <w:rPr>
                <w:sz w:val="20"/>
                <w:szCs w:val="20"/>
              </w:rPr>
              <w:t>Lake Kivu</w:t>
            </w:r>
            <w:r w:rsidRPr="00864193">
              <w:rPr>
                <w:rFonts w:hint="eastAsia"/>
                <w:sz w:val="20"/>
                <w:szCs w:val="20"/>
              </w:rPr>
              <w:t>,</w:t>
            </w:r>
            <w:r w:rsidRPr="00864193">
              <w:rPr>
                <w:sz w:val="20"/>
                <w:szCs w:val="20"/>
              </w:rPr>
              <w:t xml:space="preserve"> East Africa</w:t>
            </w:r>
            <w:r w:rsidRPr="00864193">
              <w:rPr>
                <w:rFonts w:hint="eastAsia"/>
                <w:sz w:val="20"/>
                <w:szCs w:val="20"/>
              </w:rPr>
              <w:t xml:space="preserve"> (</w:t>
            </w:r>
            <w:r w:rsidRPr="00864193">
              <w:rPr>
                <w:sz w:val="20"/>
                <w:szCs w:val="20"/>
              </w:rPr>
              <w:t>Borges</w:t>
            </w:r>
            <w:r w:rsidRPr="00864193">
              <w:rPr>
                <w:rFonts w:hint="eastAsia"/>
                <w:sz w:val="20"/>
                <w:szCs w:val="20"/>
              </w:rPr>
              <w:t xml:space="preserve"> et al., 2014) </w:t>
            </w:r>
          </w:p>
        </w:tc>
      </w:tr>
    </w:tbl>
    <w:p w:rsidR="00B0409A" w:rsidRPr="00A24EC0" w:rsidRDefault="00B0409A" w:rsidP="00B0409A">
      <w:pPr>
        <w:rPr>
          <w:lang w:val="en-US"/>
        </w:rPr>
      </w:pPr>
    </w:p>
    <w:p w:rsidR="00B0409A" w:rsidRDefault="00B0409A" w:rsidP="00B0409A"/>
    <w:p w:rsidR="007B24D0" w:rsidRPr="00B0409A" w:rsidRDefault="007B24D0" w:rsidP="00666EAB"/>
    <w:p w:rsidR="007B24D0" w:rsidRDefault="007B24D0" w:rsidP="00666EAB">
      <w:pPr>
        <w:rPr>
          <w:lang w:val="en-US"/>
        </w:rPr>
      </w:pPr>
    </w:p>
    <w:p w:rsidR="007B24D0" w:rsidRDefault="007B24D0" w:rsidP="00666EAB">
      <w:pPr>
        <w:rPr>
          <w:lang w:val="en-US"/>
        </w:rPr>
      </w:pPr>
    </w:p>
    <w:p w:rsidR="007B24D0" w:rsidRDefault="007B24D0" w:rsidP="00666EAB">
      <w:pPr>
        <w:rPr>
          <w:lang w:val="en-US"/>
        </w:rPr>
      </w:pPr>
    </w:p>
    <w:p w:rsidR="007B24D0" w:rsidRDefault="007B24D0" w:rsidP="00666EAB">
      <w:pPr>
        <w:rPr>
          <w:lang w:val="en-US"/>
        </w:rPr>
      </w:pPr>
    </w:p>
    <w:p w:rsidR="007B24D0" w:rsidRDefault="007B24D0" w:rsidP="00666EAB">
      <w:pPr>
        <w:rPr>
          <w:lang w:val="en-US"/>
        </w:rPr>
      </w:pPr>
    </w:p>
    <w:p w:rsidR="007B24D0" w:rsidRDefault="007B24D0" w:rsidP="00666EAB">
      <w:pPr>
        <w:rPr>
          <w:lang w:val="en-US"/>
        </w:rPr>
      </w:pPr>
    </w:p>
    <w:p w:rsidR="00666EAB" w:rsidRPr="0093305F" w:rsidRDefault="00666EAB" w:rsidP="00666EAB">
      <w:pPr>
        <w:rPr>
          <w:lang w:val="en-US"/>
        </w:rPr>
      </w:pPr>
      <w:r w:rsidRPr="0093305F">
        <w:rPr>
          <w:rFonts w:eastAsia="Times New Roman"/>
          <w:lang w:val="en-US"/>
        </w:rPr>
        <w:t xml:space="preserve">Table </w:t>
      </w:r>
      <w:r w:rsidR="00923366">
        <w:rPr>
          <w:rFonts w:hint="eastAsia"/>
          <w:lang w:val="en-US"/>
        </w:rPr>
        <w:t>4</w:t>
      </w:r>
      <w:r w:rsidRPr="0093305F">
        <w:rPr>
          <w:rFonts w:eastAsia="Times New Roman"/>
          <w:lang w:val="en-US"/>
        </w:rPr>
        <w:t xml:space="preserve"> </w:t>
      </w:r>
      <w:r w:rsidRPr="0093305F">
        <w:rPr>
          <w:lang w:val="en-US"/>
        </w:rPr>
        <w:t>Summary of the effect of management practices on greenhouse gas (GHG) emissions. + indicates increasing, · indicates no change, and – indicates decreasing.</w:t>
      </w:r>
    </w:p>
    <w:p w:rsidR="00666EAB" w:rsidRPr="0093305F" w:rsidRDefault="00666EAB" w:rsidP="00666EAB">
      <w:pPr>
        <w:rPr>
          <w:rFonts w:eastAsia="Times New Roman"/>
          <w:lang w:val="en-US"/>
        </w:rPr>
      </w:pPr>
    </w:p>
    <w:tbl>
      <w:tblPr>
        <w:tblW w:w="14489" w:type="dxa"/>
        <w:tblInd w:w="78" w:type="dxa"/>
        <w:tblLook w:val="04A0"/>
      </w:tblPr>
      <w:tblGrid>
        <w:gridCol w:w="1847"/>
        <w:gridCol w:w="3040"/>
        <w:gridCol w:w="659"/>
        <w:gridCol w:w="695"/>
        <w:gridCol w:w="646"/>
        <w:gridCol w:w="7602"/>
      </w:tblGrid>
      <w:tr w:rsidR="00666EAB" w:rsidRPr="0093305F" w:rsidTr="002169C1">
        <w:trPr>
          <w:trHeight w:val="288"/>
        </w:trPr>
        <w:tc>
          <w:tcPr>
            <w:tcW w:w="18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Land use/ecosystem type</w:t>
            </w:r>
          </w:p>
        </w:tc>
        <w:tc>
          <w:tcPr>
            <w:tcW w:w="3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Management practices</w:t>
            </w:r>
          </w:p>
        </w:tc>
        <w:tc>
          <w:tcPr>
            <w:tcW w:w="2000" w:type="dxa"/>
            <w:gridSpan w:val="3"/>
            <w:tcBorders>
              <w:top w:val="single" w:sz="4" w:space="0" w:color="auto"/>
              <w:left w:val="nil"/>
              <w:bottom w:val="single" w:sz="4" w:space="0" w:color="auto"/>
              <w:right w:val="single" w:sz="4" w:space="0" w:color="auto"/>
            </w:tcBorders>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Impact on GHG</w:t>
            </w:r>
          </w:p>
        </w:tc>
        <w:tc>
          <w:tcPr>
            <w:tcW w:w="76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Country (data source)</w:t>
            </w:r>
          </w:p>
        </w:tc>
      </w:tr>
      <w:tr w:rsidR="00666EAB" w:rsidRPr="0093305F" w:rsidTr="002169C1">
        <w:trPr>
          <w:trHeight w:val="288"/>
        </w:trPr>
        <w:tc>
          <w:tcPr>
            <w:tcW w:w="1847" w:type="dxa"/>
            <w:vMerge/>
            <w:tcBorders>
              <w:top w:val="single" w:sz="4" w:space="0" w:color="auto"/>
              <w:left w:val="single" w:sz="4" w:space="0" w:color="auto"/>
              <w:bottom w:val="single" w:sz="4" w:space="0" w:color="auto"/>
              <w:right w:val="single" w:sz="4" w:space="0" w:color="auto"/>
            </w:tcBorders>
            <w:vAlign w:val="center"/>
            <w:hideMark/>
          </w:tcPr>
          <w:p w:rsidR="00666EAB" w:rsidRPr="0093305F" w:rsidRDefault="00666EAB" w:rsidP="002169C1">
            <w:pPr>
              <w:rPr>
                <w:rFonts w:eastAsia="Times New Roman"/>
                <w:sz w:val="20"/>
                <w:szCs w:val="20"/>
                <w:lang w:val="en-US"/>
              </w:rPr>
            </w:pPr>
          </w:p>
        </w:tc>
        <w:tc>
          <w:tcPr>
            <w:tcW w:w="3040" w:type="dxa"/>
            <w:vMerge/>
            <w:tcBorders>
              <w:top w:val="single" w:sz="4" w:space="0" w:color="auto"/>
              <w:left w:val="single" w:sz="4" w:space="0" w:color="auto"/>
              <w:bottom w:val="single" w:sz="4" w:space="0" w:color="auto"/>
              <w:right w:val="single" w:sz="4" w:space="0" w:color="auto"/>
            </w:tcBorders>
            <w:vAlign w:val="center"/>
            <w:hideMark/>
          </w:tcPr>
          <w:p w:rsidR="00666EAB" w:rsidRPr="0093305F" w:rsidRDefault="00666EAB" w:rsidP="002169C1">
            <w:pPr>
              <w:rPr>
                <w:rFonts w:eastAsia="Times New Roman"/>
                <w:sz w:val="20"/>
                <w:szCs w:val="20"/>
                <w:lang w:val="en-US"/>
              </w:rPr>
            </w:pPr>
          </w:p>
        </w:tc>
        <w:tc>
          <w:tcPr>
            <w:tcW w:w="659" w:type="dxa"/>
            <w:tcBorders>
              <w:top w:val="nil"/>
              <w:left w:val="nil"/>
              <w:bottom w:val="single" w:sz="4" w:space="0" w:color="auto"/>
              <w:right w:val="single" w:sz="4" w:space="0" w:color="auto"/>
            </w:tcBorders>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CO</w:t>
            </w:r>
            <w:r w:rsidRPr="0093305F">
              <w:rPr>
                <w:rFonts w:eastAsia="Times New Roman"/>
                <w:sz w:val="20"/>
                <w:szCs w:val="20"/>
                <w:vertAlign w:val="subscript"/>
                <w:lang w:val="en-US"/>
              </w:rPr>
              <w:t>2</w:t>
            </w:r>
          </w:p>
        </w:tc>
        <w:tc>
          <w:tcPr>
            <w:tcW w:w="695" w:type="dxa"/>
            <w:tcBorders>
              <w:top w:val="nil"/>
              <w:left w:val="nil"/>
              <w:bottom w:val="single" w:sz="4" w:space="0" w:color="auto"/>
              <w:right w:val="single" w:sz="4" w:space="0" w:color="auto"/>
            </w:tcBorders>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N</w:t>
            </w:r>
            <w:r w:rsidRPr="0093305F">
              <w:rPr>
                <w:rFonts w:eastAsia="Times New Roman"/>
                <w:sz w:val="20"/>
                <w:szCs w:val="20"/>
                <w:vertAlign w:val="subscript"/>
                <w:lang w:val="en-US"/>
              </w:rPr>
              <w:t>2</w:t>
            </w:r>
            <w:r w:rsidRPr="0093305F">
              <w:rPr>
                <w:rFonts w:eastAsia="Times New Roman"/>
                <w:sz w:val="20"/>
                <w:szCs w:val="20"/>
                <w:lang w:val="en-US"/>
              </w:rPr>
              <w:t>O</w:t>
            </w:r>
          </w:p>
        </w:tc>
        <w:tc>
          <w:tcPr>
            <w:tcW w:w="646" w:type="dxa"/>
            <w:tcBorders>
              <w:top w:val="nil"/>
              <w:left w:val="nil"/>
              <w:bottom w:val="single" w:sz="4" w:space="0" w:color="auto"/>
              <w:right w:val="single" w:sz="4" w:space="0" w:color="auto"/>
            </w:tcBorders>
            <w:shd w:val="clear" w:color="auto" w:fill="auto"/>
            <w:noWrap/>
            <w:vAlign w:val="center"/>
            <w:hideMark/>
          </w:tcPr>
          <w:p w:rsidR="00666EAB" w:rsidRPr="0093305F" w:rsidRDefault="00666EAB" w:rsidP="002169C1">
            <w:pPr>
              <w:jc w:val="center"/>
              <w:rPr>
                <w:rFonts w:eastAsia="Times New Roman"/>
                <w:sz w:val="20"/>
                <w:szCs w:val="20"/>
                <w:lang w:val="en-US"/>
              </w:rPr>
            </w:pPr>
            <w:r w:rsidRPr="0093305F">
              <w:rPr>
                <w:rFonts w:eastAsia="Times New Roman"/>
                <w:sz w:val="20"/>
                <w:szCs w:val="20"/>
                <w:lang w:val="en-US"/>
              </w:rPr>
              <w:t>CH</w:t>
            </w:r>
            <w:r w:rsidRPr="0093305F">
              <w:rPr>
                <w:rFonts w:eastAsia="Times New Roman"/>
                <w:sz w:val="20"/>
                <w:szCs w:val="20"/>
                <w:vertAlign w:val="subscript"/>
                <w:lang w:val="en-US"/>
              </w:rPr>
              <w:t>4</w:t>
            </w:r>
          </w:p>
        </w:tc>
        <w:tc>
          <w:tcPr>
            <w:tcW w:w="7602" w:type="dxa"/>
            <w:vMerge/>
            <w:tcBorders>
              <w:top w:val="single" w:sz="4" w:space="0" w:color="auto"/>
              <w:left w:val="single" w:sz="4" w:space="0" w:color="auto"/>
              <w:bottom w:val="single" w:sz="4" w:space="0" w:color="000000"/>
              <w:right w:val="single" w:sz="4" w:space="0" w:color="auto"/>
            </w:tcBorders>
            <w:vAlign w:val="center"/>
            <w:hideMark/>
          </w:tcPr>
          <w:p w:rsidR="00666EAB" w:rsidRPr="0093305F" w:rsidRDefault="00666EAB" w:rsidP="002169C1">
            <w:pPr>
              <w:rPr>
                <w:rFonts w:eastAsia="Times New Roman"/>
                <w:sz w:val="20"/>
                <w:szCs w:val="20"/>
                <w:lang w:val="en-US"/>
              </w:rPr>
            </w:pPr>
          </w:p>
        </w:tc>
      </w:tr>
      <w:tr w:rsidR="00666EAB" w:rsidRPr="0093305F" w:rsidTr="002169C1">
        <w:trPr>
          <w:trHeight w:val="288"/>
        </w:trPr>
        <w:tc>
          <w:tcPr>
            <w:tcW w:w="1847" w:type="dxa"/>
            <w:vMerge w:val="restart"/>
            <w:tcBorders>
              <w:top w:val="nil"/>
              <w:left w:val="single" w:sz="4" w:space="0" w:color="auto"/>
              <w:bottom w:val="single" w:sz="4" w:space="0" w:color="auto"/>
              <w:right w:val="single" w:sz="4" w:space="0" w:color="auto"/>
            </w:tcBorders>
            <w:shd w:val="clear" w:color="auto" w:fill="auto"/>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Forest/ plantation/ Woodland</w:t>
            </w:r>
          </w:p>
        </w:tc>
        <w:tc>
          <w:tcPr>
            <w:tcW w:w="3040" w:type="dxa"/>
            <w:tcBorders>
              <w:top w:val="nil"/>
              <w:left w:val="nil"/>
              <w:bottom w:val="single" w:sz="4" w:space="0" w:color="auto"/>
              <w:right w:val="single" w:sz="4" w:space="0" w:color="auto"/>
            </w:tcBorders>
            <w:shd w:val="clear" w:color="auto" w:fill="auto"/>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Burning</w:t>
            </w:r>
          </w:p>
        </w:tc>
        <w:tc>
          <w:tcPr>
            <w:tcW w:w="659"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jc w:val="center"/>
              <w:rPr>
                <w:rFonts w:eastAsia="Times New Roman"/>
                <w:b/>
                <w:szCs w:val="20"/>
                <w:lang w:val="en-US"/>
              </w:rPr>
            </w:pPr>
            <w:r w:rsidRPr="0093305F">
              <w:rPr>
                <w:rFonts w:eastAsia="Times New Roman"/>
                <w:b/>
                <w:szCs w:val="20"/>
                <w:lang w:val="en-US"/>
              </w:rPr>
              <w:t>+</w:t>
            </w:r>
          </w:p>
        </w:tc>
        <w:tc>
          <w:tcPr>
            <w:tcW w:w="695"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jc w:val="center"/>
              <w:rPr>
                <w:rFonts w:eastAsia="Times New Roman"/>
                <w:b/>
                <w:szCs w:val="20"/>
                <w:lang w:val="en-US"/>
              </w:rPr>
            </w:pPr>
            <w:r w:rsidRPr="0093305F">
              <w:rPr>
                <w:rFonts w:eastAsia="Times New Roman"/>
                <w:b/>
                <w:szCs w:val="20"/>
                <w:lang w:val="en-US"/>
              </w:rPr>
              <w:t> </w:t>
            </w:r>
          </w:p>
        </w:tc>
        <w:tc>
          <w:tcPr>
            <w:tcW w:w="646"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jc w:val="center"/>
              <w:rPr>
                <w:rFonts w:eastAsia="Times New Roman"/>
                <w:b/>
                <w:szCs w:val="20"/>
                <w:lang w:val="en-US"/>
              </w:rPr>
            </w:pPr>
            <w:r w:rsidRPr="0093305F">
              <w:rPr>
                <w:rFonts w:eastAsia="Times New Roman"/>
                <w:b/>
                <w:szCs w:val="20"/>
                <w:lang w:val="en-US"/>
              </w:rPr>
              <w:t> </w:t>
            </w:r>
          </w:p>
        </w:tc>
        <w:tc>
          <w:tcPr>
            <w:tcW w:w="7602" w:type="dxa"/>
            <w:tcBorders>
              <w:top w:val="nil"/>
              <w:left w:val="nil"/>
              <w:bottom w:val="single" w:sz="4" w:space="0" w:color="auto"/>
              <w:right w:val="single" w:sz="4" w:space="0" w:color="auto"/>
            </w:tcBorders>
            <w:shd w:val="clear" w:color="auto" w:fill="auto"/>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Ethiopia (Andersson et al., 2004)</w:t>
            </w:r>
          </w:p>
        </w:tc>
      </w:tr>
      <w:tr w:rsidR="00666EAB" w:rsidRPr="0093305F" w:rsidTr="002169C1">
        <w:trPr>
          <w:trHeight w:val="288"/>
        </w:trPr>
        <w:tc>
          <w:tcPr>
            <w:tcW w:w="1847" w:type="dxa"/>
            <w:vMerge/>
            <w:tcBorders>
              <w:top w:val="nil"/>
              <w:left w:val="single" w:sz="4" w:space="0" w:color="auto"/>
              <w:bottom w:val="single" w:sz="4" w:space="0" w:color="auto"/>
              <w:right w:val="single" w:sz="4" w:space="0" w:color="auto"/>
            </w:tcBorders>
            <w:vAlign w:val="center"/>
            <w:hideMark/>
          </w:tcPr>
          <w:p w:rsidR="00666EAB" w:rsidRPr="0093305F" w:rsidRDefault="00666EAB" w:rsidP="002169C1">
            <w:pPr>
              <w:rPr>
                <w:rFonts w:eastAsia="Times New Roman"/>
                <w:sz w:val="20"/>
                <w:szCs w:val="20"/>
                <w:lang w:val="en-US"/>
              </w:rPr>
            </w:pPr>
          </w:p>
        </w:tc>
        <w:tc>
          <w:tcPr>
            <w:tcW w:w="3040" w:type="dxa"/>
            <w:tcBorders>
              <w:top w:val="nil"/>
              <w:left w:val="nil"/>
              <w:bottom w:val="single" w:sz="4" w:space="0" w:color="auto"/>
              <w:right w:val="single" w:sz="4" w:space="0" w:color="auto"/>
            </w:tcBorders>
            <w:shd w:val="clear" w:color="auto" w:fill="auto"/>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Thinning</w:t>
            </w:r>
          </w:p>
        </w:tc>
        <w:tc>
          <w:tcPr>
            <w:tcW w:w="659"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jc w:val="center"/>
              <w:rPr>
                <w:rFonts w:eastAsia="Times New Roman"/>
                <w:b/>
                <w:szCs w:val="20"/>
                <w:lang w:val="en-US"/>
              </w:rPr>
            </w:pPr>
            <w:r w:rsidRPr="0093305F">
              <w:rPr>
                <w:rFonts w:eastAsia="Times New Roman"/>
                <w:b/>
                <w:szCs w:val="20"/>
                <w:lang w:val="en-US"/>
              </w:rPr>
              <w:t>+</w:t>
            </w:r>
          </w:p>
        </w:tc>
        <w:tc>
          <w:tcPr>
            <w:tcW w:w="695"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jc w:val="center"/>
              <w:rPr>
                <w:rFonts w:eastAsia="Times New Roman"/>
                <w:b/>
                <w:szCs w:val="20"/>
                <w:lang w:val="en-US"/>
              </w:rPr>
            </w:pPr>
            <w:r w:rsidRPr="0093305F">
              <w:rPr>
                <w:rFonts w:eastAsia="Times New Roman"/>
                <w:b/>
                <w:szCs w:val="20"/>
                <w:lang w:val="en-US"/>
              </w:rPr>
              <w:t> </w:t>
            </w:r>
          </w:p>
        </w:tc>
        <w:tc>
          <w:tcPr>
            <w:tcW w:w="646"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jc w:val="center"/>
              <w:rPr>
                <w:rFonts w:eastAsia="Times New Roman"/>
                <w:b/>
                <w:szCs w:val="20"/>
                <w:lang w:val="en-US"/>
              </w:rPr>
            </w:pPr>
            <w:r w:rsidRPr="0093305F">
              <w:rPr>
                <w:rFonts w:eastAsia="Times New Roman"/>
                <w:b/>
                <w:szCs w:val="20"/>
                <w:lang w:val="en-US"/>
              </w:rPr>
              <w:t> </w:t>
            </w:r>
          </w:p>
        </w:tc>
        <w:tc>
          <w:tcPr>
            <w:tcW w:w="7602" w:type="dxa"/>
            <w:tcBorders>
              <w:top w:val="nil"/>
              <w:left w:val="nil"/>
              <w:bottom w:val="single" w:sz="4" w:space="0" w:color="auto"/>
              <w:right w:val="single" w:sz="4" w:space="0" w:color="auto"/>
            </w:tcBorders>
            <w:shd w:val="clear" w:color="auto" w:fill="auto"/>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Ethiopia (Yohannes et al., 2013)</w:t>
            </w:r>
          </w:p>
        </w:tc>
      </w:tr>
      <w:tr w:rsidR="00666EAB" w:rsidRPr="0093305F" w:rsidTr="002169C1">
        <w:trPr>
          <w:trHeight w:val="385"/>
        </w:trPr>
        <w:tc>
          <w:tcPr>
            <w:tcW w:w="1847" w:type="dxa"/>
            <w:vMerge/>
            <w:tcBorders>
              <w:top w:val="nil"/>
              <w:left w:val="single" w:sz="4" w:space="0" w:color="auto"/>
              <w:bottom w:val="single" w:sz="4" w:space="0" w:color="auto"/>
              <w:right w:val="single" w:sz="4" w:space="0" w:color="auto"/>
            </w:tcBorders>
            <w:vAlign w:val="center"/>
            <w:hideMark/>
          </w:tcPr>
          <w:p w:rsidR="00666EAB" w:rsidRPr="0093305F" w:rsidRDefault="00666EAB" w:rsidP="002169C1">
            <w:pPr>
              <w:rPr>
                <w:rFonts w:eastAsia="Times New Roman"/>
                <w:sz w:val="20"/>
                <w:szCs w:val="20"/>
                <w:lang w:val="en-US"/>
              </w:rPr>
            </w:pPr>
          </w:p>
        </w:tc>
        <w:tc>
          <w:tcPr>
            <w:tcW w:w="3040" w:type="dxa"/>
            <w:tcBorders>
              <w:top w:val="nil"/>
              <w:left w:val="nil"/>
              <w:bottom w:val="single" w:sz="4" w:space="0" w:color="auto"/>
              <w:right w:val="single" w:sz="4" w:space="0" w:color="auto"/>
            </w:tcBorders>
            <w:shd w:val="clear" w:color="auto" w:fill="auto"/>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Land use change (cleaning and conversion to croplands)</w:t>
            </w:r>
          </w:p>
        </w:tc>
        <w:tc>
          <w:tcPr>
            <w:tcW w:w="659"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jc w:val="center"/>
              <w:rPr>
                <w:rFonts w:eastAsia="Times New Roman"/>
                <w:b/>
                <w:szCs w:val="20"/>
                <w:lang w:val="en-US"/>
              </w:rPr>
            </w:pPr>
            <w:r w:rsidRPr="0093305F">
              <w:rPr>
                <w:rFonts w:eastAsia="Times New Roman"/>
                <w:b/>
                <w:szCs w:val="20"/>
                <w:lang w:val="en-US"/>
              </w:rPr>
              <w:t>+</w:t>
            </w:r>
          </w:p>
        </w:tc>
        <w:tc>
          <w:tcPr>
            <w:tcW w:w="695"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jc w:val="center"/>
              <w:rPr>
                <w:rFonts w:eastAsia="Times New Roman"/>
                <w:b/>
                <w:szCs w:val="20"/>
                <w:lang w:val="en-US"/>
              </w:rPr>
            </w:pPr>
            <w:r w:rsidRPr="0093305F">
              <w:rPr>
                <w:rFonts w:eastAsia="Times New Roman"/>
                <w:b/>
                <w:szCs w:val="20"/>
                <w:lang w:val="en-US"/>
              </w:rPr>
              <w:t>+</w:t>
            </w:r>
          </w:p>
        </w:tc>
        <w:tc>
          <w:tcPr>
            <w:tcW w:w="646"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jc w:val="center"/>
              <w:rPr>
                <w:rFonts w:eastAsia="Times New Roman"/>
                <w:b/>
                <w:szCs w:val="20"/>
                <w:lang w:val="en-US"/>
              </w:rPr>
            </w:pPr>
            <w:r w:rsidRPr="0093305F">
              <w:rPr>
                <w:rFonts w:eastAsia="Times New Roman"/>
                <w:b/>
                <w:szCs w:val="20"/>
                <w:lang w:val="en-US"/>
              </w:rPr>
              <w:t>+</w:t>
            </w:r>
          </w:p>
        </w:tc>
        <w:tc>
          <w:tcPr>
            <w:tcW w:w="7602" w:type="dxa"/>
            <w:tcBorders>
              <w:top w:val="nil"/>
              <w:left w:val="nil"/>
              <w:bottom w:val="single" w:sz="4" w:space="0" w:color="auto"/>
              <w:right w:val="single" w:sz="4" w:space="0" w:color="auto"/>
            </w:tcBorders>
            <w:shd w:val="clear" w:color="auto" w:fill="auto"/>
            <w:hideMark/>
          </w:tcPr>
          <w:p w:rsidR="00666EAB" w:rsidRPr="0093305F" w:rsidRDefault="00666EAB" w:rsidP="002169C1">
            <w:pPr>
              <w:rPr>
                <w:rFonts w:eastAsia="Times New Roman"/>
                <w:sz w:val="20"/>
                <w:szCs w:val="20"/>
                <w:lang w:val="es-ES"/>
              </w:rPr>
            </w:pPr>
            <w:r w:rsidRPr="0093305F">
              <w:rPr>
                <w:rFonts w:eastAsia="Times New Roman"/>
                <w:sz w:val="20"/>
                <w:szCs w:val="20"/>
                <w:lang w:val="es-ES"/>
              </w:rPr>
              <w:t>Zimbabwe (Mapanda et al., 2012; Mapanda et al., 2010)</w:t>
            </w:r>
          </w:p>
        </w:tc>
      </w:tr>
      <w:tr w:rsidR="00666EAB" w:rsidRPr="0093305F" w:rsidTr="002169C1">
        <w:trPr>
          <w:trHeight w:val="379"/>
        </w:trPr>
        <w:tc>
          <w:tcPr>
            <w:tcW w:w="1847" w:type="dxa"/>
            <w:vMerge/>
            <w:tcBorders>
              <w:top w:val="nil"/>
              <w:left w:val="single" w:sz="4" w:space="0" w:color="auto"/>
              <w:bottom w:val="single" w:sz="4" w:space="0" w:color="auto"/>
              <w:right w:val="single" w:sz="4" w:space="0" w:color="auto"/>
            </w:tcBorders>
            <w:vAlign w:val="center"/>
            <w:hideMark/>
          </w:tcPr>
          <w:p w:rsidR="00666EAB" w:rsidRPr="0093305F" w:rsidRDefault="00666EAB" w:rsidP="002169C1">
            <w:pPr>
              <w:rPr>
                <w:rFonts w:eastAsia="Times New Roman"/>
                <w:sz w:val="20"/>
                <w:szCs w:val="20"/>
                <w:lang w:val="es-ES"/>
              </w:rPr>
            </w:pPr>
          </w:p>
        </w:tc>
        <w:tc>
          <w:tcPr>
            <w:tcW w:w="3040" w:type="dxa"/>
            <w:tcBorders>
              <w:top w:val="nil"/>
              <w:left w:val="nil"/>
              <w:bottom w:val="single" w:sz="4" w:space="0" w:color="auto"/>
              <w:right w:val="single" w:sz="4" w:space="0" w:color="auto"/>
            </w:tcBorders>
            <w:shd w:val="clear" w:color="auto" w:fill="auto"/>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Flooding</w:t>
            </w:r>
          </w:p>
        </w:tc>
        <w:tc>
          <w:tcPr>
            <w:tcW w:w="659"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jc w:val="center"/>
              <w:rPr>
                <w:rFonts w:eastAsia="Times New Roman"/>
                <w:b/>
                <w:szCs w:val="20"/>
                <w:lang w:val="en-US"/>
              </w:rPr>
            </w:pPr>
            <w:r w:rsidRPr="0093305F">
              <w:rPr>
                <w:rFonts w:eastAsia="Times New Roman"/>
                <w:b/>
                <w:szCs w:val="20"/>
                <w:lang w:val="en-US"/>
              </w:rPr>
              <w:t> </w:t>
            </w:r>
          </w:p>
        </w:tc>
        <w:tc>
          <w:tcPr>
            <w:tcW w:w="695"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jc w:val="center"/>
              <w:rPr>
                <w:rFonts w:eastAsia="Times New Roman"/>
                <w:b/>
                <w:szCs w:val="20"/>
                <w:lang w:val="en-US"/>
              </w:rPr>
            </w:pPr>
            <w:r w:rsidRPr="0093305F">
              <w:rPr>
                <w:rFonts w:eastAsia="Times New Roman"/>
                <w:b/>
                <w:szCs w:val="20"/>
                <w:lang w:val="en-US"/>
              </w:rPr>
              <w:t> </w:t>
            </w:r>
          </w:p>
        </w:tc>
        <w:tc>
          <w:tcPr>
            <w:tcW w:w="646"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jc w:val="center"/>
              <w:rPr>
                <w:rFonts w:eastAsia="Times New Roman"/>
                <w:b/>
                <w:szCs w:val="20"/>
                <w:lang w:val="en-US"/>
              </w:rPr>
            </w:pPr>
            <w:r w:rsidRPr="0093305F">
              <w:rPr>
                <w:rFonts w:eastAsia="Times New Roman"/>
                <w:b/>
                <w:szCs w:val="20"/>
                <w:lang w:val="en-US"/>
              </w:rPr>
              <w:t>+</w:t>
            </w:r>
          </w:p>
        </w:tc>
        <w:tc>
          <w:tcPr>
            <w:tcW w:w="7602" w:type="dxa"/>
            <w:tcBorders>
              <w:top w:val="nil"/>
              <w:left w:val="nil"/>
              <w:bottom w:val="single" w:sz="4" w:space="0" w:color="auto"/>
              <w:right w:val="single" w:sz="4" w:space="0" w:color="auto"/>
            </w:tcBorders>
            <w:shd w:val="clear" w:color="auto" w:fill="auto"/>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Cameroon (Macdonald et al., 1998); Republic of Congo (Tathy et al., 1992); Mali (Delmas et al., 1991)</w:t>
            </w:r>
          </w:p>
        </w:tc>
      </w:tr>
      <w:tr w:rsidR="00666EAB" w:rsidRPr="0093305F" w:rsidTr="002169C1">
        <w:trPr>
          <w:trHeight w:val="406"/>
        </w:trPr>
        <w:tc>
          <w:tcPr>
            <w:tcW w:w="1847" w:type="dxa"/>
            <w:vMerge w:val="restart"/>
            <w:tcBorders>
              <w:top w:val="nil"/>
              <w:left w:val="single" w:sz="4" w:space="0" w:color="auto"/>
              <w:bottom w:val="single" w:sz="4" w:space="0" w:color="auto"/>
              <w:right w:val="single" w:sz="4" w:space="0" w:color="auto"/>
            </w:tcBorders>
            <w:shd w:val="clear" w:color="auto" w:fill="auto"/>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Savannah/grassland</w:t>
            </w:r>
          </w:p>
        </w:tc>
        <w:tc>
          <w:tcPr>
            <w:tcW w:w="3040" w:type="dxa"/>
            <w:tcBorders>
              <w:top w:val="nil"/>
              <w:left w:val="nil"/>
              <w:bottom w:val="single" w:sz="4" w:space="0" w:color="auto"/>
              <w:right w:val="single" w:sz="4" w:space="0" w:color="auto"/>
            </w:tcBorders>
            <w:shd w:val="clear" w:color="auto" w:fill="auto"/>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Burning</w:t>
            </w:r>
          </w:p>
        </w:tc>
        <w:tc>
          <w:tcPr>
            <w:tcW w:w="659"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jc w:val="center"/>
              <w:rPr>
                <w:rFonts w:eastAsia="Times New Roman"/>
                <w:b/>
                <w:szCs w:val="20"/>
                <w:lang w:val="en-US"/>
              </w:rPr>
            </w:pPr>
            <w:r w:rsidRPr="0093305F">
              <w:rPr>
                <w:rFonts w:eastAsia="Times New Roman"/>
                <w:b/>
                <w:szCs w:val="20"/>
                <w:lang w:val="en-US"/>
              </w:rPr>
              <w:t>·</w:t>
            </w:r>
          </w:p>
        </w:tc>
        <w:tc>
          <w:tcPr>
            <w:tcW w:w="695"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jc w:val="center"/>
              <w:rPr>
                <w:rFonts w:eastAsia="Times New Roman"/>
                <w:b/>
                <w:szCs w:val="20"/>
                <w:lang w:val="en-US"/>
              </w:rPr>
            </w:pPr>
            <w:r w:rsidRPr="0093305F">
              <w:rPr>
                <w:rFonts w:eastAsia="Times New Roman"/>
                <w:b/>
                <w:szCs w:val="20"/>
                <w:lang w:val="en-US"/>
              </w:rPr>
              <w:t>·</w:t>
            </w:r>
          </w:p>
        </w:tc>
        <w:tc>
          <w:tcPr>
            <w:tcW w:w="646"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jc w:val="center"/>
              <w:rPr>
                <w:rFonts w:eastAsia="Times New Roman"/>
                <w:b/>
                <w:szCs w:val="20"/>
                <w:lang w:val="en-US"/>
              </w:rPr>
            </w:pPr>
            <w:r w:rsidRPr="0093305F">
              <w:rPr>
                <w:rFonts w:eastAsia="Times New Roman"/>
                <w:b/>
                <w:szCs w:val="20"/>
                <w:lang w:val="en-US"/>
              </w:rPr>
              <w:t>·</w:t>
            </w:r>
          </w:p>
        </w:tc>
        <w:tc>
          <w:tcPr>
            <w:tcW w:w="7602" w:type="dxa"/>
            <w:tcBorders>
              <w:top w:val="nil"/>
              <w:left w:val="nil"/>
              <w:bottom w:val="single" w:sz="4" w:space="0" w:color="auto"/>
              <w:right w:val="single" w:sz="4" w:space="0" w:color="auto"/>
            </w:tcBorders>
            <w:shd w:val="clear" w:color="auto" w:fill="auto"/>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Republic of Congo (Castaldi et al., 2010; Delmas et al., 1991); South Africa (Zepp et al., 1996)</w:t>
            </w:r>
          </w:p>
        </w:tc>
      </w:tr>
      <w:tr w:rsidR="00666EAB" w:rsidRPr="0093305F" w:rsidTr="002169C1">
        <w:trPr>
          <w:trHeight w:val="379"/>
        </w:trPr>
        <w:tc>
          <w:tcPr>
            <w:tcW w:w="1847" w:type="dxa"/>
            <w:vMerge/>
            <w:tcBorders>
              <w:top w:val="nil"/>
              <w:left w:val="single" w:sz="4" w:space="0" w:color="auto"/>
              <w:bottom w:val="single" w:sz="4" w:space="0" w:color="auto"/>
              <w:right w:val="single" w:sz="4" w:space="0" w:color="auto"/>
            </w:tcBorders>
            <w:vAlign w:val="center"/>
            <w:hideMark/>
          </w:tcPr>
          <w:p w:rsidR="00666EAB" w:rsidRPr="0093305F" w:rsidRDefault="00666EAB" w:rsidP="002169C1">
            <w:pPr>
              <w:rPr>
                <w:rFonts w:eastAsia="Times New Roman"/>
                <w:sz w:val="20"/>
                <w:szCs w:val="20"/>
                <w:lang w:val="en-US"/>
              </w:rPr>
            </w:pPr>
          </w:p>
        </w:tc>
        <w:tc>
          <w:tcPr>
            <w:tcW w:w="3040" w:type="dxa"/>
            <w:tcBorders>
              <w:top w:val="nil"/>
              <w:left w:val="nil"/>
              <w:bottom w:val="single" w:sz="4" w:space="0" w:color="auto"/>
              <w:right w:val="single" w:sz="4" w:space="0" w:color="auto"/>
            </w:tcBorders>
            <w:shd w:val="clear" w:color="auto" w:fill="auto"/>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Land use change (cleaning and conversion to croplands)</w:t>
            </w:r>
          </w:p>
        </w:tc>
        <w:tc>
          <w:tcPr>
            <w:tcW w:w="659"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jc w:val="center"/>
              <w:rPr>
                <w:rFonts w:eastAsia="Times New Roman"/>
                <w:b/>
                <w:szCs w:val="20"/>
                <w:lang w:val="en-US"/>
              </w:rPr>
            </w:pPr>
            <w:r w:rsidRPr="0093305F">
              <w:rPr>
                <w:rFonts w:eastAsia="Times New Roman"/>
                <w:b/>
                <w:szCs w:val="20"/>
                <w:lang w:val="en-US"/>
              </w:rPr>
              <w:t>+</w:t>
            </w:r>
          </w:p>
        </w:tc>
        <w:tc>
          <w:tcPr>
            <w:tcW w:w="695"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rPr>
                <w:rFonts w:eastAsia="Times New Roman"/>
                <w:b/>
                <w:szCs w:val="20"/>
                <w:lang w:val="en-US"/>
              </w:rPr>
            </w:pPr>
            <w:r w:rsidRPr="0093305F">
              <w:rPr>
                <w:rFonts w:eastAsia="Times New Roman"/>
                <w:b/>
                <w:szCs w:val="20"/>
                <w:lang w:val="en-US"/>
              </w:rPr>
              <w:t> </w:t>
            </w:r>
          </w:p>
        </w:tc>
        <w:tc>
          <w:tcPr>
            <w:tcW w:w="646"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rPr>
                <w:rFonts w:eastAsia="Times New Roman"/>
                <w:b/>
                <w:szCs w:val="20"/>
                <w:lang w:val="en-US"/>
              </w:rPr>
            </w:pPr>
            <w:r w:rsidRPr="0093305F">
              <w:rPr>
                <w:rFonts w:eastAsia="Times New Roman"/>
                <w:b/>
                <w:szCs w:val="20"/>
                <w:lang w:val="en-US"/>
              </w:rPr>
              <w:t> </w:t>
            </w:r>
          </w:p>
        </w:tc>
        <w:tc>
          <w:tcPr>
            <w:tcW w:w="7602" w:type="dxa"/>
            <w:tcBorders>
              <w:top w:val="nil"/>
              <w:left w:val="nil"/>
              <w:bottom w:val="single" w:sz="4" w:space="0" w:color="auto"/>
              <w:right w:val="single" w:sz="4" w:space="0" w:color="auto"/>
            </w:tcBorders>
            <w:shd w:val="clear" w:color="auto" w:fill="auto"/>
            <w:hideMark/>
          </w:tcPr>
          <w:p w:rsidR="00666EAB" w:rsidRPr="0093305F" w:rsidRDefault="00666EAB" w:rsidP="002169C1">
            <w:pPr>
              <w:rPr>
                <w:rFonts w:eastAsia="Times New Roman"/>
                <w:sz w:val="20"/>
                <w:szCs w:val="20"/>
                <w:lang w:val="en-US"/>
              </w:rPr>
            </w:pPr>
            <w:r w:rsidRPr="0093305F">
              <w:rPr>
                <w:rFonts w:eastAsia="Times New Roman"/>
                <w:sz w:val="20"/>
                <w:szCs w:val="20"/>
                <w:vertAlign w:val="superscript"/>
                <w:lang w:val="en-US"/>
              </w:rPr>
              <w:t>1</w:t>
            </w:r>
            <w:r w:rsidRPr="0093305F">
              <w:rPr>
                <w:rFonts w:eastAsia="Times New Roman"/>
                <w:sz w:val="20"/>
                <w:szCs w:val="20"/>
                <w:lang w:val="en-US"/>
              </w:rPr>
              <w:t>Republic of Congo (Nouvellon et al., 2012)</w:t>
            </w:r>
          </w:p>
        </w:tc>
      </w:tr>
      <w:tr w:rsidR="009B4380" w:rsidRPr="0093305F" w:rsidTr="00EC4DF6">
        <w:trPr>
          <w:trHeight w:val="288"/>
        </w:trPr>
        <w:tc>
          <w:tcPr>
            <w:tcW w:w="1847" w:type="dxa"/>
            <w:vMerge w:val="restart"/>
            <w:tcBorders>
              <w:top w:val="nil"/>
              <w:left w:val="single" w:sz="4" w:space="0" w:color="auto"/>
              <w:right w:val="single" w:sz="4" w:space="0" w:color="auto"/>
            </w:tcBorders>
            <w:shd w:val="clear" w:color="auto" w:fill="auto"/>
            <w:hideMark/>
          </w:tcPr>
          <w:p w:rsidR="009B4380" w:rsidRPr="0093305F" w:rsidRDefault="009B4380" w:rsidP="002169C1">
            <w:pPr>
              <w:rPr>
                <w:rFonts w:eastAsia="Times New Roman"/>
                <w:sz w:val="20"/>
                <w:szCs w:val="20"/>
                <w:lang w:val="en-US"/>
              </w:rPr>
            </w:pPr>
            <w:r w:rsidRPr="0093305F">
              <w:rPr>
                <w:rFonts w:eastAsia="Times New Roman"/>
                <w:sz w:val="20"/>
                <w:szCs w:val="20"/>
                <w:lang w:val="en-US"/>
              </w:rPr>
              <w:t>Croplands</w:t>
            </w:r>
          </w:p>
        </w:tc>
        <w:tc>
          <w:tcPr>
            <w:tcW w:w="3040" w:type="dxa"/>
            <w:tcBorders>
              <w:top w:val="nil"/>
              <w:left w:val="nil"/>
              <w:bottom w:val="single" w:sz="4" w:space="0" w:color="auto"/>
              <w:right w:val="single" w:sz="4" w:space="0" w:color="auto"/>
            </w:tcBorders>
            <w:shd w:val="clear" w:color="auto" w:fill="auto"/>
            <w:hideMark/>
          </w:tcPr>
          <w:p w:rsidR="009B4380" w:rsidRPr="0093305F" w:rsidRDefault="009B4380" w:rsidP="002169C1">
            <w:pPr>
              <w:rPr>
                <w:rFonts w:eastAsia="Times New Roman"/>
                <w:sz w:val="20"/>
                <w:szCs w:val="20"/>
                <w:lang w:val="en-US"/>
              </w:rPr>
            </w:pPr>
            <w:r w:rsidRPr="0093305F">
              <w:rPr>
                <w:rFonts w:eastAsia="Times New Roman"/>
                <w:sz w:val="20"/>
                <w:szCs w:val="20"/>
                <w:lang w:val="en-US"/>
              </w:rPr>
              <w:t>Increase in N fertilization rate</w:t>
            </w:r>
          </w:p>
        </w:tc>
        <w:tc>
          <w:tcPr>
            <w:tcW w:w="659"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695"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jc w:val="center"/>
              <w:rPr>
                <w:rFonts w:eastAsia="Times New Roman"/>
                <w:b/>
                <w:szCs w:val="20"/>
                <w:lang w:val="en-US"/>
              </w:rPr>
            </w:pPr>
            <w:r w:rsidRPr="0093305F">
              <w:rPr>
                <w:rFonts w:eastAsia="Times New Roman"/>
                <w:b/>
                <w:szCs w:val="20"/>
                <w:lang w:val="en-US"/>
              </w:rPr>
              <w:t>+</w:t>
            </w:r>
          </w:p>
        </w:tc>
        <w:tc>
          <w:tcPr>
            <w:tcW w:w="646"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7602" w:type="dxa"/>
            <w:tcBorders>
              <w:top w:val="nil"/>
              <w:left w:val="nil"/>
              <w:bottom w:val="single" w:sz="4" w:space="0" w:color="auto"/>
              <w:right w:val="single" w:sz="4" w:space="0" w:color="auto"/>
            </w:tcBorders>
            <w:shd w:val="clear" w:color="auto" w:fill="auto"/>
            <w:hideMark/>
          </w:tcPr>
          <w:p w:rsidR="009B4380" w:rsidRPr="0093305F" w:rsidRDefault="009B4380" w:rsidP="002169C1">
            <w:pPr>
              <w:rPr>
                <w:rFonts w:eastAsia="Times New Roman"/>
                <w:sz w:val="20"/>
                <w:szCs w:val="20"/>
                <w:lang w:val="en-US"/>
              </w:rPr>
            </w:pPr>
            <w:r w:rsidRPr="0093305F">
              <w:rPr>
                <w:rFonts w:eastAsia="Times New Roman"/>
                <w:sz w:val="20"/>
                <w:szCs w:val="20"/>
                <w:lang w:val="en-US"/>
              </w:rPr>
              <w:t>Kenya (Hickman et al., 2015)</w:t>
            </w:r>
          </w:p>
        </w:tc>
      </w:tr>
      <w:tr w:rsidR="009B4380" w:rsidRPr="0093305F" w:rsidTr="00EC4DF6">
        <w:trPr>
          <w:trHeight w:val="288"/>
        </w:trPr>
        <w:tc>
          <w:tcPr>
            <w:tcW w:w="1847" w:type="dxa"/>
            <w:vMerge/>
            <w:tcBorders>
              <w:left w:val="single" w:sz="4" w:space="0" w:color="auto"/>
              <w:right w:val="single" w:sz="4" w:space="0" w:color="auto"/>
            </w:tcBorders>
            <w:vAlign w:val="center"/>
            <w:hideMark/>
          </w:tcPr>
          <w:p w:rsidR="009B4380" w:rsidRPr="0093305F" w:rsidRDefault="009B4380" w:rsidP="002169C1">
            <w:pPr>
              <w:rPr>
                <w:rFonts w:eastAsia="Times New Roman"/>
                <w:sz w:val="20"/>
                <w:szCs w:val="20"/>
                <w:lang w:val="en-US"/>
              </w:rPr>
            </w:pPr>
          </w:p>
        </w:tc>
        <w:tc>
          <w:tcPr>
            <w:tcW w:w="3040" w:type="dxa"/>
            <w:tcBorders>
              <w:top w:val="nil"/>
              <w:left w:val="nil"/>
              <w:bottom w:val="single" w:sz="4" w:space="0" w:color="auto"/>
              <w:right w:val="single" w:sz="4" w:space="0" w:color="auto"/>
            </w:tcBorders>
            <w:shd w:val="clear" w:color="auto" w:fill="auto"/>
            <w:hideMark/>
          </w:tcPr>
          <w:p w:rsidR="009B4380" w:rsidRPr="0093305F" w:rsidRDefault="009B4380" w:rsidP="002169C1">
            <w:pPr>
              <w:rPr>
                <w:rFonts w:eastAsia="Times New Roman"/>
                <w:sz w:val="20"/>
                <w:szCs w:val="20"/>
                <w:lang w:val="en-US"/>
              </w:rPr>
            </w:pPr>
            <w:r w:rsidRPr="0093305F">
              <w:rPr>
                <w:rFonts w:eastAsia="Times New Roman"/>
                <w:sz w:val="20"/>
                <w:szCs w:val="20"/>
                <w:lang w:val="en-US"/>
              </w:rPr>
              <w:t>Type of synthetic fertilizer</w:t>
            </w:r>
          </w:p>
        </w:tc>
        <w:tc>
          <w:tcPr>
            <w:tcW w:w="659"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695"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jc w:val="center"/>
              <w:rPr>
                <w:rFonts w:eastAsia="Times New Roman"/>
                <w:b/>
                <w:szCs w:val="20"/>
                <w:lang w:val="en-US"/>
              </w:rPr>
            </w:pPr>
            <w:r w:rsidRPr="0093305F">
              <w:rPr>
                <w:rFonts w:eastAsia="Times New Roman"/>
                <w:b/>
                <w:szCs w:val="20"/>
                <w:lang w:val="en-US"/>
              </w:rPr>
              <w:t>·</w:t>
            </w:r>
          </w:p>
        </w:tc>
        <w:tc>
          <w:tcPr>
            <w:tcW w:w="646"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7602" w:type="dxa"/>
            <w:tcBorders>
              <w:top w:val="nil"/>
              <w:left w:val="nil"/>
              <w:bottom w:val="single" w:sz="4" w:space="0" w:color="auto"/>
              <w:right w:val="single" w:sz="4" w:space="0" w:color="auto"/>
            </w:tcBorders>
            <w:shd w:val="clear" w:color="auto" w:fill="auto"/>
            <w:hideMark/>
          </w:tcPr>
          <w:p w:rsidR="009B4380" w:rsidRPr="0093305F" w:rsidRDefault="009B4380" w:rsidP="002169C1">
            <w:pPr>
              <w:rPr>
                <w:rFonts w:eastAsia="Times New Roman"/>
                <w:sz w:val="20"/>
                <w:szCs w:val="20"/>
                <w:lang w:val="en-US"/>
              </w:rPr>
            </w:pPr>
            <w:r w:rsidRPr="0093305F">
              <w:rPr>
                <w:rFonts w:eastAsia="Times New Roman"/>
                <w:sz w:val="20"/>
                <w:szCs w:val="20"/>
                <w:lang w:val="en-US"/>
              </w:rPr>
              <w:t>Madagascar (Rabenarivo et al., 2014)</w:t>
            </w:r>
          </w:p>
        </w:tc>
      </w:tr>
      <w:tr w:rsidR="009B4380" w:rsidRPr="0093305F" w:rsidTr="00EC4DF6">
        <w:trPr>
          <w:trHeight w:val="187"/>
        </w:trPr>
        <w:tc>
          <w:tcPr>
            <w:tcW w:w="1847" w:type="dxa"/>
            <w:vMerge/>
            <w:tcBorders>
              <w:left w:val="single" w:sz="4" w:space="0" w:color="auto"/>
              <w:right w:val="single" w:sz="4" w:space="0" w:color="auto"/>
            </w:tcBorders>
            <w:vAlign w:val="center"/>
            <w:hideMark/>
          </w:tcPr>
          <w:p w:rsidR="009B4380" w:rsidRPr="0093305F" w:rsidRDefault="009B4380" w:rsidP="002169C1">
            <w:pPr>
              <w:rPr>
                <w:rFonts w:eastAsia="Times New Roman"/>
                <w:sz w:val="20"/>
                <w:szCs w:val="20"/>
                <w:lang w:val="en-US"/>
              </w:rPr>
            </w:pPr>
          </w:p>
        </w:tc>
        <w:tc>
          <w:tcPr>
            <w:tcW w:w="3040" w:type="dxa"/>
            <w:vMerge w:val="restart"/>
            <w:tcBorders>
              <w:top w:val="nil"/>
              <w:left w:val="nil"/>
              <w:right w:val="single" w:sz="4" w:space="0" w:color="auto"/>
            </w:tcBorders>
            <w:shd w:val="clear" w:color="auto" w:fill="auto"/>
            <w:hideMark/>
          </w:tcPr>
          <w:p w:rsidR="009B4380" w:rsidRPr="0093305F" w:rsidRDefault="009B4380" w:rsidP="002169C1">
            <w:pPr>
              <w:rPr>
                <w:rFonts w:eastAsia="Times New Roman"/>
                <w:sz w:val="20"/>
                <w:szCs w:val="20"/>
                <w:lang w:val="en-US"/>
              </w:rPr>
            </w:pPr>
            <w:r w:rsidRPr="0093305F">
              <w:rPr>
                <w:rFonts w:eastAsia="Times New Roman"/>
                <w:sz w:val="20"/>
                <w:szCs w:val="20"/>
                <w:lang w:val="en-US"/>
              </w:rPr>
              <w:t>Application of plant residues</w:t>
            </w:r>
          </w:p>
          <w:p w:rsidR="009B4380" w:rsidRPr="0093305F" w:rsidRDefault="009B4380" w:rsidP="002169C1">
            <w:pPr>
              <w:rPr>
                <w:rFonts w:eastAsia="Times New Roman"/>
                <w:sz w:val="20"/>
                <w:szCs w:val="20"/>
                <w:lang w:val="en-US"/>
              </w:rPr>
            </w:pPr>
            <w:r w:rsidRPr="0093305F">
              <w:rPr>
                <w:rFonts w:eastAsia="Times New Roman"/>
                <w:sz w:val="20"/>
                <w:szCs w:val="20"/>
                <w:lang w:val="en-US"/>
              </w:rPr>
              <w:t> </w:t>
            </w:r>
          </w:p>
        </w:tc>
        <w:tc>
          <w:tcPr>
            <w:tcW w:w="659"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695"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jc w:val="center"/>
              <w:rPr>
                <w:rFonts w:eastAsia="Times New Roman"/>
                <w:b/>
                <w:szCs w:val="20"/>
                <w:lang w:val="en-US"/>
              </w:rPr>
            </w:pPr>
            <w:r w:rsidRPr="0093305F">
              <w:rPr>
                <w:rFonts w:eastAsia="Times New Roman"/>
                <w:b/>
                <w:szCs w:val="20"/>
                <w:lang w:val="en-US"/>
              </w:rPr>
              <w:t>–</w:t>
            </w:r>
          </w:p>
        </w:tc>
        <w:tc>
          <w:tcPr>
            <w:tcW w:w="646"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7602" w:type="dxa"/>
            <w:tcBorders>
              <w:top w:val="nil"/>
              <w:left w:val="nil"/>
              <w:bottom w:val="single" w:sz="4" w:space="0" w:color="auto"/>
              <w:right w:val="single" w:sz="4" w:space="0" w:color="auto"/>
            </w:tcBorders>
            <w:shd w:val="clear" w:color="auto" w:fill="auto"/>
            <w:hideMark/>
          </w:tcPr>
          <w:p w:rsidR="009B4380" w:rsidRPr="0093305F" w:rsidRDefault="009B4380" w:rsidP="002169C1">
            <w:pPr>
              <w:rPr>
                <w:rFonts w:eastAsia="Times New Roman"/>
                <w:sz w:val="20"/>
                <w:szCs w:val="20"/>
                <w:lang w:val="es-ES"/>
              </w:rPr>
            </w:pPr>
            <w:r w:rsidRPr="0093305F">
              <w:rPr>
                <w:rFonts w:eastAsia="Times New Roman"/>
                <w:sz w:val="20"/>
                <w:szCs w:val="20"/>
                <w:lang w:val="es-ES"/>
              </w:rPr>
              <w:t xml:space="preserve">Tanzania (Sugihara et al., 2012); </w:t>
            </w:r>
            <w:r w:rsidRPr="0093305F">
              <w:rPr>
                <w:rFonts w:eastAsia="Times New Roman"/>
                <w:sz w:val="20"/>
                <w:szCs w:val="20"/>
                <w:vertAlign w:val="superscript"/>
                <w:lang w:val="es-ES"/>
              </w:rPr>
              <w:t>2</w:t>
            </w:r>
            <w:r w:rsidRPr="0093305F">
              <w:rPr>
                <w:rFonts w:eastAsia="Times New Roman"/>
                <w:sz w:val="20"/>
                <w:szCs w:val="20"/>
                <w:lang w:val="es-ES"/>
              </w:rPr>
              <w:t xml:space="preserve">Madagascar (Rabenarivo et al., 2014) </w:t>
            </w:r>
          </w:p>
        </w:tc>
      </w:tr>
      <w:tr w:rsidR="009B4380" w:rsidRPr="0093305F" w:rsidTr="00EC4DF6">
        <w:trPr>
          <w:trHeight w:val="319"/>
        </w:trPr>
        <w:tc>
          <w:tcPr>
            <w:tcW w:w="1847" w:type="dxa"/>
            <w:vMerge/>
            <w:tcBorders>
              <w:left w:val="single" w:sz="4" w:space="0" w:color="auto"/>
              <w:right w:val="single" w:sz="4" w:space="0" w:color="auto"/>
            </w:tcBorders>
            <w:vAlign w:val="center"/>
            <w:hideMark/>
          </w:tcPr>
          <w:p w:rsidR="009B4380" w:rsidRPr="0093305F" w:rsidRDefault="009B4380" w:rsidP="002169C1">
            <w:pPr>
              <w:rPr>
                <w:rFonts w:eastAsia="Times New Roman"/>
                <w:sz w:val="20"/>
                <w:szCs w:val="20"/>
                <w:lang w:val="es-ES"/>
              </w:rPr>
            </w:pPr>
          </w:p>
        </w:tc>
        <w:tc>
          <w:tcPr>
            <w:tcW w:w="3040" w:type="dxa"/>
            <w:vMerge/>
            <w:tcBorders>
              <w:left w:val="nil"/>
              <w:bottom w:val="single" w:sz="4" w:space="0" w:color="auto"/>
              <w:right w:val="single" w:sz="4" w:space="0" w:color="auto"/>
            </w:tcBorders>
            <w:shd w:val="clear" w:color="auto" w:fill="auto"/>
            <w:hideMark/>
          </w:tcPr>
          <w:p w:rsidR="009B4380" w:rsidRPr="0093305F" w:rsidRDefault="009B4380" w:rsidP="002169C1">
            <w:pPr>
              <w:rPr>
                <w:rFonts w:eastAsia="Times New Roman"/>
                <w:sz w:val="20"/>
                <w:szCs w:val="20"/>
                <w:lang w:val="es-ES"/>
              </w:rPr>
            </w:pPr>
          </w:p>
        </w:tc>
        <w:tc>
          <w:tcPr>
            <w:tcW w:w="659"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jc w:val="center"/>
              <w:rPr>
                <w:rFonts w:eastAsia="Times New Roman"/>
                <w:b/>
                <w:szCs w:val="20"/>
                <w:lang w:val="en-US"/>
              </w:rPr>
            </w:pPr>
            <w:r w:rsidRPr="0093305F">
              <w:rPr>
                <w:rFonts w:eastAsia="Times New Roman"/>
                <w:b/>
                <w:szCs w:val="20"/>
                <w:lang w:val="en-US"/>
              </w:rPr>
              <w:t>+</w:t>
            </w:r>
          </w:p>
        </w:tc>
        <w:tc>
          <w:tcPr>
            <w:tcW w:w="695"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jc w:val="center"/>
              <w:rPr>
                <w:rFonts w:eastAsia="Times New Roman"/>
                <w:b/>
                <w:szCs w:val="20"/>
                <w:lang w:val="en-US"/>
              </w:rPr>
            </w:pPr>
            <w:r w:rsidRPr="0093305F">
              <w:rPr>
                <w:rFonts w:eastAsia="Times New Roman"/>
                <w:b/>
                <w:szCs w:val="20"/>
                <w:lang w:val="en-US"/>
              </w:rPr>
              <w:t>+</w:t>
            </w:r>
          </w:p>
        </w:tc>
        <w:tc>
          <w:tcPr>
            <w:tcW w:w="646"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7602" w:type="dxa"/>
            <w:tcBorders>
              <w:top w:val="nil"/>
              <w:left w:val="nil"/>
              <w:bottom w:val="single" w:sz="4" w:space="0" w:color="auto"/>
              <w:right w:val="single" w:sz="4" w:space="0" w:color="auto"/>
            </w:tcBorders>
            <w:shd w:val="clear" w:color="auto" w:fill="auto"/>
            <w:hideMark/>
          </w:tcPr>
          <w:p w:rsidR="009B4380" w:rsidRPr="0093305F" w:rsidRDefault="009B4380" w:rsidP="002169C1">
            <w:pPr>
              <w:rPr>
                <w:rFonts w:eastAsia="Times New Roman"/>
                <w:sz w:val="20"/>
                <w:szCs w:val="20"/>
                <w:lang w:val="en-US"/>
              </w:rPr>
            </w:pPr>
            <w:r w:rsidRPr="0093305F">
              <w:rPr>
                <w:rFonts w:eastAsia="Times New Roman"/>
                <w:sz w:val="20"/>
                <w:szCs w:val="20"/>
                <w:lang w:val="en-US"/>
              </w:rPr>
              <w:t xml:space="preserve">Kenya (Kimetu et al., 2006); </w:t>
            </w:r>
            <w:r w:rsidRPr="0093305F">
              <w:rPr>
                <w:rFonts w:eastAsia="Times New Roman"/>
                <w:sz w:val="20"/>
                <w:szCs w:val="20"/>
                <w:vertAlign w:val="superscript"/>
                <w:lang w:val="en-US"/>
              </w:rPr>
              <w:t>3</w:t>
            </w:r>
            <w:r w:rsidRPr="0093305F">
              <w:rPr>
                <w:rFonts w:eastAsia="Times New Roman"/>
                <w:sz w:val="20"/>
                <w:szCs w:val="20"/>
                <w:lang w:val="en-US"/>
              </w:rPr>
              <w:t>Ghana (Frimpong et al. 2012)</w:t>
            </w:r>
          </w:p>
        </w:tc>
      </w:tr>
      <w:tr w:rsidR="009B4380" w:rsidRPr="0093305F" w:rsidTr="00EC4DF6">
        <w:trPr>
          <w:trHeight w:val="288"/>
        </w:trPr>
        <w:tc>
          <w:tcPr>
            <w:tcW w:w="1847" w:type="dxa"/>
            <w:vMerge/>
            <w:tcBorders>
              <w:left w:val="single" w:sz="4" w:space="0" w:color="auto"/>
              <w:right w:val="single" w:sz="4" w:space="0" w:color="auto"/>
            </w:tcBorders>
            <w:vAlign w:val="center"/>
            <w:hideMark/>
          </w:tcPr>
          <w:p w:rsidR="009B4380" w:rsidRPr="0093305F" w:rsidRDefault="009B4380" w:rsidP="002169C1">
            <w:pPr>
              <w:rPr>
                <w:rFonts w:eastAsia="Times New Roman"/>
                <w:sz w:val="20"/>
                <w:szCs w:val="20"/>
                <w:lang w:val="en-US"/>
              </w:rPr>
            </w:pPr>
          </w:p>
        </w:tc>
        <w:tc>
          <w:tcPr>
            <w:tcW w:w="3040" w:type="dxa"/>
            <w:vMerge w:val="restart"/>
            <w:tcBorders>
              <w:top w:val="nil"/>
              <w:left w:val="nil"/>
              <w:right w:val="single" w:sz="4" w:space="0" w:color="auto"/>
            </w:tcBorders>
            <w:shd w:val="clear" w:color="auto" w:fill="auto"/>
            <w:hideMark/>
          </w:tcPr>
          <w:p w:rsidR="009B4380" w:rsidRPr="0093305F" w:rsidRDefault="009B4380" w:rsidP="002169C1">
            <w:pPr>
              <w:rPr>
                <w:rFonts w:eastAsia="Times New Roman"/>
                <w:sz w:val="20"/>
                <w:szCs w:val="20"/>
                <w:lang w:val="en-US"/>
              </w:rPr>
            </w:pPr>
            <w:r w:rsidRPr="0093305F">
              <w:rPr>
                <w:rFonts w:eastAsia="Times New Roman"/>
                <w:sz w:val="20"/>
                <w:szCs w:val="20"/>
                <w:lang w:val="en-US"/>
              </w:rPr>
              <w:t>Crop residues + N fertilizer</w:t>
            </w:r>
          </w:p>
          <w:p w:rsidR="009B4380" w:rsidRPr="0093305F" w:rsidRDefault="009B4380" w:rsidP="002169C1">
            <w:pPr>
              <w:rPr>
                <w:rFonts w:eastAsia="Times New Roman"/>
                <w:sz w:val="20"/>
                <w:szCs w:val="20"/>
                <w:lang w:val="en-US"/>
              </w:rPr>
            </w:pPr>
            <w:r w:rsidRPr="0093305F">
              <w:rPr>
                <w:rFonts w:eastAsia="Times New Roman"/>
                <w:sz w:val="20"/>
                <w:szCs w:val="20"/>
                <w:lang w:val="en-US"/>
              </w:rPr>
              <w:t> </w:t>
            </w:r>
          </w:p>
        </w:tc>
        <w:tc>
          <w:tcPr>
            <w:tcW w:w="659"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695"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jc w:val="center"/>
              <w:rPr>
                <w:rFonts w:eastAsia="Times New Roman"/>
                <w:b/>
                <w:szCs w:val="20"/>
                <w:lang w:val="en-US"/>
              </w:rPr>
            </w:pPr>
            <w:r w:rsidRPr="0093305F">
              <w:rPr>
                <w:rFonts w:eastAsia="Times New Roman"/>
                <w:b/>
                <w:szCs w:val="20"/>
                <w:lang w:val="en-US"/>
              </w:rPr>
              <w:t>+</w:t>
            </w:r>
          </w:p>
        </w:tc>
        <w:tc>
          <w:tcPr>
            <w:tcW w:w="646"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7602" w:type="dxa"/>
            <w:tcBorders>
              <w:top w:val="nil"/>
              <w:left w:val="nil"/>
              <w:bottom w:val="single" w:sz="4" w:space="0" w:color="auto"/>
              <w:right w:val="single" w:sz="4" w:space="0" w:color="auto"/>
            </w:tcBorders>
            <w:shd w:val="clear" w:color="auto" w:fill="auto"/>
            <w:hideMark/>
          </w:tcPr>
          <w:p w:rsidR="009B4380" w:rsidRPr="0093305F" w:rsidRDefault="009B4380" w:rsidP="002169C1">
            <w:pPr>
              <w:rPr>
                <w:rFonts w:eastAsia="Times New Roman"/>
                <w:sz w:val="20"/>
                <w:szCs w:val="20"/>
                <w:lang w:val="en-US"/>
              </w:rPr>
            </w:pPr>
            <w:r w:rsidRPr="0093305F">
              <w:rPr>
                <w:rFonts w:eastAsia="Times New Roman"/>
                <w:sz w:val="20"/>
                <w:szCs w:val="20"/>
                <w:vertAlign w:val="superscript"/>
                <w:lang w:val="en-US"/>
              </w:rPr>
              <w:t>4</w:t>
            </w:r>
            <w:r w:rsidRPr="0093305F">
              <w:rPr>
                <w:rFonts w:eastAsia="Times New Roman"/>
                <w:sz w:val="20"/>
                <w:szCs w:val="20"/>
                <w:lang w:val="en-US"/>
              </w:rPr>
              <w:t>Zimbabwe (Nyamadzawo et al., 2014a,b)</w:t>
            </w:r>
          </w:p>
        </w:tc>
      </w:tr>
      <w:tr w:rsidR="009B4380" w:rsidRPr="0093305F" w:rsidTr="00EC4DF6">
        <w:trPr>
          <w:trHeight w:val="271"/>
        </w:trPr>
        <w:tc>
          <w:tcPr>
            <w:tcW w:w="1847" w:type="dxa"/>
            <w:vMerge/>
            <w:tcBorders>
              <w:left w:val="single" w:sz="4" w:space="0" w:color="auto"/>
              <w:right w:val="single" w:sz="4" w:space="0" w:color="auto"/>
            </w:tcBorders>
            <w:vAlign w:val="center"/>
            <w:hideMark/>
          </w:tcPr>
          <w:p w:rsidR="009B4380" w:rsidRPr="0093305F" w:rsidRDefault="009B4380" w:rsidP="002169C1">
            <w:pPr>
              <w:rPr>
                <w:rFonts w:eastAsia="Times New Roman"/>
                <w:sz w:val="20"/>
                <w:szCs w:val="20"/>
                <w:lang w:val="en-US"/>
              </w:rPr>
            </w:pPr>
          </w:p>
        </w:tc>
        <w:tc>
          <w:tcPr>
            <w:tcW w:w="3040" w:type="dxa"/>
            <w:vMerge/>
            <w:tcBorders>
              <w:left w:val="nil"/>
              <w:bottom w:val="single" w:sz="4" w:space="0" w:color="auto"/>
              <w:right w:val="single" w:sz="4" w:space="0" w:color="auto"/>
            </w:tcBorders>
            <w:shd w:val="clear" w:color="auto" w:fill="auto"/>
            <w:hideMark/>
          </w:tcPr>
          <w:p w:rsidR="009B4380" w:rsidRPr="0093305F" w:rsidRDefault="009B4380" w:rsidP="002169C1">
            <w:pPr>
              <w:rPr>
                <w:rFonts w:eastAsia="Times New Roman"/>
                <w:sz w:val="20"/>
                <w:szCs w:val="20"/>
                <w:lang w:val="en-US"/>
              </w:rPr>
            </w:pPr>
          </w:p>
        </w:tc>
        <w:tc>
          <w:tcPr>
            <w:tcW w:w="659"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695"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jc w:val="center"/>
              <w:rPr>
                <w:rFonts w:eastAsia="Times New Roman"/>
                <w:b/>
                <w:szCs w:val="20"/>
                <w:lang w:val="en-US"/>
              </w:rPr>
            </w:pPr>
            <w:r w:rsidRPr="0093305F">
              <w:rPr>
                <w:rFonts w:eastAsia="Times New Roman"/>
                <w:b/>
                <w:szCs w:val="20"/>
                <w:lang w:val="en-US"/>
              </w:rPr>
              <w:t>–</w:t>
            </w:r>
          </w:p>
        </w:tc>
        <w:tc>
          <w:tcPr>
            <w:tcW w:w="646"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7602" w:type="dxa"/>
            <w:tcBorders>
              <w:top w:val="nil"/>
              <w:left w:val="nil"/>
              <w:bottom w:val="single" w:sz="4" w:space="0" w:color="auto"/>
              <w:right w:val="single" w:sz="4" w:space="0" w:color="auto"/>
            </w:tcBorders>
            <w:shd w:val="clear" w:color="auto" w:fill="auto"/>
            <w:hideMark/>
          </w:tcPr>
          <w:p w:rsidR="009B4380" w:rsidRPr="0093305F" w:rsidRDefault="009B4380" w:rsidP="002169C1">
            <w:pPr>
              <w:rPr>
                <w:rFonts w:eastAsia="Times New Roman"/>
                <w:sz w:val="20"/>
                <w:szCs w:val="20"/>
                <w:lang w:val="en-US"/>
              </w:rPr>
            </w:pPr>
            <w:r w:rsidRPr="0093305F">
              <w:rPr>
                <w:rFonts w:eastAsia="Times New Roman"/>
                <w:sz w:val="20"/>
                <w:szCs w:val="20"/>
                <w:vertAlign w:val="superscript"/>
                <w:lang w:val="en-US"/>
              </w:rPr>
              <w:t>5</w:t>
            </w:r>
            <w:r w:rsidRPr="0093305F">
              <w:rPr>
                <w:rFonts w:eastAsia="Times New Roman"/>
                <w:sz w:val="20"/>
                <w:szCs w:val="20"/>
                <w:lang w:val="en-US"/>
              </w:rPr>
              <w:t>Zimbabwe, Ghana and Kenya (Gentile et al., 2008)</w:t>
            </w:r>
          </w:p>
        </w:tc>
      </w:tr>
      <w:tr w:rsidR="009B4380" w:rsidRPr="0093305F" w:rsidTr="00EC4DF6">
        <w:trPr>
          <w:trHeight w:val="265"/>
        </w:trPr>
        <w:tc>
          <w:tcPr>
            <w:tcW w:w="1847" w:type="dxa"/>
            <w:vMerge/>
            <w:tcBorders>
              <w:left w:val="single" w:sz="4" w:space="0" w:color="auto"/>
              <w:right w:val="single" w:sz="4" w:space="0" w:color="auto"/>
            </w:tcBorders>
            <w:vAlign w:val="center"/>
            <w:hideMark/>
          </w:tcPr>
          <w:p w:rsidR="009B4380" w:rsidRPr="0093305F" w:rsidRDefault="009B4380" w:rsidP="002169C1">
            <w:pPr>
              <w:rPr>
                <w:rFonts w:eastAsia="Times New Roman"/>
                <w:sz w:val="20"/>
                <w:szCs w:val="20"/>
                <w:lang w:val="en-US"/>
              </w:rPr>
            </w:pPr>
          </w:p>
        </w:tc>
        <w:tc>
          <w:tcPr>
            <w:tcW w:w="3040" w:type="dxa"/>
            <w:vMerge w:val="restart"/>
            <w:tcBorders>
              <w:top w:val="nil"/>
              <w:left w:val="nil"/>
              <w:right w:val="single" w:sz="4" w:space="0" w:color="auto"/>
            </w:tcBorders>
            <w:shd w:val="clear" w:color="auto" w:fill="auto"/>
            <w:hideMark/>
          </w:tcPr>
          <w:p w:rsidR="009B4380" w:rsidRPr="0093305F" w:rsidRDefault="009B4380" w:rsidP="002169C1">
            <w:pPr>
              <w:rPr>
                <w:rFonts w:eastAsia="Times New Roman"/>
                <w:sz w:val="20"/>
                <w:szCs w:val="20"/>
                <w:lang w:val="en-US"/>
              </w:rPr>
            </w:pPr>
            <w:r w:rsidRPr="0093305F">
              <w:rPr>
                <w:rFonts w:eastAsia="Times New Roman"/>
                <w:sz w:val="20"/>
                <w:szCs w:val="20"/>
                <w:lang w:val="en-US"/>
              </w:rPr>
              <w:t>Combination of synthetic and organic fertilizers</w:t>
            </w:r>
          </w:p>
        </w:tc>
        <w:tc>
          <w:tcPr>
            <w:tcW w:w="659"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jc w:val="center"/>
              <w:rPr>
                <w:rFonts w:eastAsia="Times New Roman"/>
                <w:b/>
                <w:szCs w:val="20"/>
                <w:lang w:val="en-US"/>
              </w:rPr>
            </w:pPr>
            <w:r w:rsidRPr="0093305F">
              <w:rPr>
                <w:rFonts w:eastAsia="Times New Roman"/>
                <w:b/>
                <w:szCs w:val="20"/>
                <w:lang w:val="en-US"/>
              </w:rPr>
              <w:t>+</w:t>
            </w:r>
          </w:p>
        </w:tc>
        <w:tc>
          <w:tcPr>
            <w:tcW w:w="695"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jc w:val="center"/>
              <w:rPr>
                <w:rFonts w:eastAsia="Times New Roman"/>
                <w:b/>
                <w:szCs w:val="20"/>
                <w:lang w:val="en-US"/>
              </w:rPr>
            </w:pPr>
            <w:r w:rsidRPr="0093305F">
              <w:rPr>
                <w:rFonts w:eastAsia="Times New Roman"/>
                <w:b/>
                <w:szCs w:val="20"/>
                <w:lang w:val="en-US"/>
              </w:rPr>
              <w:t>–</w:t>
            </w:r>
          </w:p>
        </w:tc>
        <w:tc>
          <w:tcPr>
            <w:tcW w:w="646"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7602" w:type="dxa"/>
            <w:tcBorders>
              <w:top w:val="nil"/>
              <w:left w:val="nil"/>
              <w:bottom w:val="single" w:sz="4" w:space="0" w:color="auto"/>
              <w:right w:val="single" w:sz="4" w:space="0" w:color="auto"/>
            </w:tcBorders>
            <w:shd w:val="clear" w:color="auto" w:fill="auto"/>
            <w:hideMark/>
          </w:tcPr>
          <w:p w:rsidR="009B4380" w:rsidRPr="0093305F" w:rsidRDefault="009B4380" w:rsidP="002169C1">
            <w:pPr>
              <w:rPr>
                <w:rFonts w:eastAsia="Times New Roman"/>
                <w:sz w:val="20"/>
                <w:szCs w:val="20"/>
                <w:lang w:val="en-US"/>
              </w:rPr>
            </w:pPr>
            <w:r w:rsidRPr="0093305F">
              <w:rPr>
                <w:rFonts w:eastAsia="Times New Roman"/>
                <w:sz w:val="20"/>
                <w:szCs w:val="20"/>
                <w:vertAlign w:val="superscript"/>
                <w:lang w:val="en-US"/>
              </w:rPr>
              <w:t>6</w:t>
            </w:r>
            <w:r w:rsidRPr="0093305F">
              <w:rPr>
                <w:rFonts w:eastAsia="Times New Roman"/>
                <w:sz w:val="20"/>
                <w:szCs w:val="20"/>
                <w:lang w:val="en-US"/>
              </w:rPr>
              <w:t>Zimbabwe (Mapanda et al., 2011)</w:t>
            </w:r>
          </w:p>
        </w:tc>
      </w:tr>
      <w:tr w:rsidR="009B4380" w:rsidRPr="0093305F" w:rsidTr="00EC4DF6">
        <w:trPr>
          <w:trHeight w:val="243"/>
        </w:trPr>
        <w:tc>
          <w:tcPr>
            <w:tcW w:w="1847" w:type="dxa"/>
            <w:vMerge/>
            <w:tcBorders>
              <w:left w:val="single" w:sz="4" w:space="0" w:color="auto"/>
              <w:right w:val="single" w:sz="4" w:space="0" w:color="auto"/>
            </w:tcBorders>
            <w:vAlign w:val="center"/>
            <w:hideMark/>
          </w:tcPr>
          <w:p w:rsidR="009B4380" w:rsidRPr="0093305F" w:rsidRDefault="009B4380" w:rsidP="002169C1">
            <w:pPr>
              <w:rPr>
                <w:rFonts w:eastAsia="Times New Roman"/>
                <w:sz w:val="20"/>
                <w:szCs w:val="20"/>
                <w:lang w:val="en-US"/>
              </w:rPr>
            </w:pPr>
          </w:p>
        </w:tc>
        <w:tc>
          <w:tcPr>
            <w:tcW w:w="3040" w:type="dxa"/>
            <w:vMerge/>
            <w:tcBorders>
              <w:left w:val="nil"/>
              <w:bottom w:val="single" w:sz="4" w:space="0" w:color="auto"/>
              <w:right w:val="single" w:sz="4" w:space="0" w:color="auto"/>
            </w:tcBorders>
            <w:shd w:val="clear" w:color="auto" w:fill="auto"/>
            <w:hideMark/>
          </w:tcPr>
          <w:p w:rsidR="009B4380" w:rsidRPr="0093305F" w:rsidRDefault="009B4380" w:rsidP="002169C1">
            <w:pPr>
              <w:rPr>
                <w:rFonts w:eastAsia="Times New Roman"/>
                <w:sz w:val="20"/>
                <w:szCs w:val="20"/>
                <w:lang w:val="en-US"/>
              </w:rPr>
            </w:pPr>
          </w:p>
        </w:tc>
        <w:tc>
          <w:tcPr>
            <w:tcW w:w="659"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695"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jc w:val="center"/>
              <w:rPr>
                <w:rFonts w:eastAsia="Times New Roman"/>
                <w:b/>
                <w:szCs w:val="20"/>
                <w:lang w:val="en-US"/>
              </w:rPr>
            </w:pPr>
            <w:r w:rsidRPr="0093305F">
              <w:rPr>
                <w:rFonts w:eastAsia="Times New Roman"/>
                <w:b/>
                <w:szCs w:val="20"/>
                <w:lang w:val="en-US"/>
              </w:rPr>
              <w:t>–</w:t>
            </w:r>
          </w:p>
        </w:tc>
        <w:tc>
          <w:tcPr>
            <w:tcW w:w="646"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7602" w:type="dxa"/>
            <w:tcBorders>
              <w:top w:val="nil"/>
              <w:left w:val="nil"/>
              <w:bottom w:val="single" w:sz="4" w:space="0" w:color="auto"/>
              <w:right w:val="single" w:sz="4" w:space="0" w:color="auto"/>
            </w:tcBorders>
            <w:shd w:val="clear" w:color="auto" w:fill="auto"/>
            <w:hideMark/>
          </w:tcPr>
          <w:p w:rsidR="009B4380" w:rsidRPr="0093305F" w:rsidRDefault="009B4380" w:rsidP="002169C1">
            <w:pPr>
              <w:rPr>
                <w:rFonts w:eastAsia="Times New Roman"/>
                <w:sz w:val="20"/>
                <w:szCs w:val="20"/>
                <w:lang w:val="en-US"/>
              </w:rPr>
            </w:pPr>
            <w:r w:rsidRPr="0093305F">
              <w:rPr>
                <w:rFonts w:eastAsia="Times New Roman"/>
                <w:sz w:val="20"/>
                <w:szCs w:val="20"/>
                <w:vertAlign w:val="superscript"/>
                <w:lang w:val="en-US"/>
              </w:rPr>
              <w:t>7</w:t>
            </w:r>
            <w:r w:rsidRPr="0093305F">
              <w:rPr>
                <w:rFonts w:eastAsia="Times New Roman"/>
                <w:sz w:val="20"/>
                <w:szCs w:val="20"/>
                <w:lang w:val="en-US"/>
              </w:rPr>
              <w:t>Mali (Dick et al., 2008)</w:t>
            </w:r>
          </w:p>
        </w:tc>
      </w:tr>
      <w:tr w:rsidR="009B4380" w:rsidRPr="0093305F" w:rsidTr="00EC4DF6">
        <w:trPr>
          <w:trHeight w:val="288"/>
        </w:trPr>
        <w:tc>
          <w:tcPr>
            <w:tcW w:w="1847" w:type="dxa"/>
            <w:vMerge/>
            <w:tcBorders>
              <w:left w:val="single" w:sz="4" w:space="0" w:color="auto"/>
              <w:right w:val="single" w:sz="4" w:space="0" w:color="auto"/>
            </w:tcBorders>
            <w:vAlign w:val="center"/>
            <w:hideMark/>
          </w:tcPr>
          <w:p w:rsidR="009B4380" w:rsidRPr="0093305F" w:rsidRDefault="009B4380" w:rsidP="002169C1">
            <w:pPr>
              <w:rPr>
                <w:rFonts w:eastAsia="Times New Roman"/>
                <w:sz w:val="20"/>
                <w:szCs w:val="20"/>
                <w:lang w:val="en-US"/>
              </w:rPr>
            </w:pPr>
          </w:p>
        </w:tc>
        <w:tc>
          <w:tcPr>
            <w:tcW w:w="3040" w:type="dxa"/>
            <w:vMerge w:val="restart"/>
            <w:tcBorders>
              <w:top w:val="nil"/>
              <w:left w:val="nil"/>
              <w:right w:val="single" w:sz="4" w:space="0" w:color="auto"/>
            </w:tcBorders>
            <w:shd w:val="clear" w:color="auto" w:fill="auto"/>
            <w:hideMark/>
          </w:tcPr>
          <w:p w:rsidR="009B4380" w:rsidRPr="0093305F" w:rsidRDefault="009B4380" w:rsidP="002169C1">
            <w:pPr>
              <w:rPr>
                <w:rFonts w:eastAsia="Times New Roman"/>
                <w:sz w:val="20"/>
                <w:szCs w:val="20"/>
                <w:lang w:val="en-US"/>
              </w:rPr>
            </w:pPr>
            <w:r w:rsidRPr="0093305F">
              <w:rPr>
                <w:rFonts w:eastAsia="Times New Roman"/>
                <w:sz w:val="20"/>
                <w:szCs w:val="20"/>
                <w:lang w:val="en-US"/>
              </w:rPr>
              <w:t>Crop type</w:t>
            </w:r>
          </w:p>
        </w:tc>
        <w:tc>
          <w:tcPr>
            <w:tcW w:w="659"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jc w:val="center"/>
              <w:rPr>
                <w:rFonts w:eastAsia="Times New Roman"/>
                <w:b/>
                <w:szCs w:val="20"/>
                <w:lang w:val="en-US"/>
              </w:rPr>
            </w:pPr>
            <w:r w:rsidRPr="0093305F">
              <w:rPr>
                <w:rFonts w:eastAsia="Times New Roman"/>
                <w:b/>
                <w:szCs w:val="20"/>
                <w:lang w:val="en-US"/>
              </w:rPr>
              <w:t>·</w:t>
            </w:r>
          </w:p>
        </w:tc>
        <w:tc>
          <w:tcPr>
            <w:tcW w:w="695"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646"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7602" w:type="dxa"/>
            <w:tcBorders>
              <w:top w:val="nil"/>
              <w:left w:val="nil"/>
              <w:bottom w:val="single" w:sz="4" w:space="0" w:color="auto"/>
              <w:right w:val="single" w:sz="4" w:space="0" w:color="auto"/>
            </w:tcBorders>
            <w:shd w:val="clear" w:color="auto" w:fill="auto"/>
            <w:hideMark/>
          </w:tcPr>
          <w:p w:rsidR="009B4380" w:rsidRPr="0093305F" w:rsidRDefault="009B4380" w:rsidP="002169C1">
            <w:pPr>
              <w:rPr>
                <w:rFonts w:eastAsia="Times New Roman"/>
                <w:sz w:val="20"/>
                <w:szCs w:val="20"/>
                <w:lang w:val="en-US"/>
              </w:rPr>
            </w:pPr>
            <w:r w:rsidRPr="0093305F">
              <w:rPr>
                <w:rFonts w:eastAsia="Times New Roman"/>
                <w:sz w:val="20"/>
                <w:szCs w:val="20"/>
                <w:vertAlign w:val="superscript"/>
                <w:lang w:val="en-US"/>
              </w:rPr>
              <w:t>8</w:t>
            </w:r>
            <w:r w:rsidRPr="0093305F">
              <w:rPr>
                <w:rFonts w:eastAsia="Times New Roman"/>
                <w:sz w:val="20"/>
                <w:szCs w:val="20"/>
                <w:lang w:val="en-US"/>
              </w:rPr>
              <w:t>Uganda (Koerber et al., 2009)</w:t>
            </w:r>
          </w:p>
        </w:tc>
      </w:tr>
      <w:tr w:rsidR="009B4380" w:rsidRPr="0093305F" w:rsidTr="00EC4DF6">
        <w:trPr>
          <w:trHeight w:val="288"/>
        </w:trPr>
        <w:tc>
          <w:tcPr>
            <w:tcW w:w="1847" w:type="dxa"/>
            <w:vMerge/>
            <w:tcBorders>
              <w:left w:val="single" w:sz="4" w:space="0" w:color="auto"/>
              <w:right w:val="single" w:sz="4" w:space="0" w:color="auto"/>
            </w:tcBorders>
            <w:vAlign w:val="center"/>
            <w:hideMark/>
          </w:tcPr>
          <w:p w:rsidR="009B4380" w:rsidRPr="0093305F" w:rsidRDefault="009B4380" w:rsidP="002169C1">
            <w:pPr>
              <w:rPr>
                <w:rFonts w:eastAsia="Times New Roman"/>
                <w:sz w:val="20"/>
                <w:szCs w:val="20"/>
                <w:lang w:val="en-US"/>
              </w:rPr>
            </w:pPr>
          </w:p>
        </w:tc>
        <w:tc>
          <w:tcPr>
            <w:tcW w:w="3040" w:type="dxa"/>
            <w:vMerge/>
            <w:tcBorders>
              <w:left w:val="nil"/>
              <w:bottom w:val="single" w:sz="4" w:space="0" w:color="auto"/>
              <w:right w:val="single" w:sz="4" w:space="0" w:color="auto"/>
            </w:tcBorders>
            <w:shd w:val="clear" w:color="auto" w:fill="auto"/>
            <w:hideMark/>
          </w:tcPr>
          <w:p w:rsidR="009B4380" w:rsidRPr="0093305F" w:rsidRDefault="009B4380" w:rsidP="002169C1">
            <w:pPr>
              <w:rPr>
                <w:rFonts w:eastAsia="Times New Roman"/>
                <w:sz w:val="20"/>
                <w:szCs w:val="20"/>
                <w:lang w:val="en-US"/>
              </w:rPr>
            </w:pPr>
          </w:p>
        </w:tc>
        <w:tc>
          <w:tcPr>
            <w:tcW w:w="659"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695"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jc w:val="center"/>
              <w:rPr>
                <w:rFonts w:eastAsia="Times New Roman"/>
                <w:b/>
                <w:szCs w:val="20"/>
                <w:lang w:val="en-US"/>
              </w:rPr>
            </w:pPr>
            <w:r w:rsidRPr="0093305F">
              <w:rPr>
                <w:rFonts w:eastAsia="Times New Roman"/>
                <w:b/>
                <w:szCs w:val="20"/>
                <w:lang w:val="en-US"/>
              </w:rPr>
              <w:t>–</w:t>
            </w:r>
          </w:p>
        </w:tc>
        <w:tc>
          <w:tcPr>
            <w:tcW w:w="646"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7602" w:type="dxa"/>
            <w:tcBorders>
              <w:top w:val="nil"/>
              <w:left w:val="nil"/>
              <w:bottom w:val="single" w:sz="4" w:space="0" w:color="auto"/>
              <w:right w:val="single" w:sz="4" w:space="0" w:color="auto"/>
            </w:tcBorders>
            <w:shd w:val="clear" w:color="auto" w:fill="auto"/>
            <w:hideMark/>
          </w:tcPr>
          <w:p w:rsidR="009B4380" w:rsidRPr="0093305F" w:rsidRDefault="009B4380" w:rsidP="002169C1">
            <w:pPr>
              <w:rPr>
                <w:rFonts w:eastAsia="Times New Roman"/>
                <w:sz w:val="20"/>
                <w:szCs w:val="20"/>
                <w:lang w:val="en-US"/>
              </w:rPr>
            </w:pPr>
            <w:r w:rsidRPr="0093305F">
              <w:rPr>
                <w:rFonts w:eastAsia="Times New Roman"/>
                <w:sz w:val="20"/>
                <w:szCs w:val="20"/>
                <w:vertAlign w:val="superscript"/>
                <w:lang w:val="en-US"/>
              </w:rPr>
              <w:t>9</w:t>
            </w:r>
            <w:r w:rsidRPr="0093305F">
              <w:rPr>
                <w:rFonts w:eastAsia="Times New Roman"/>
                <w:sz w:val="20"/>
                <w:szCs w:val="20"/>
                <w:lang w:val="en-US"/>
              </w:rPr>
              <w:t>Zimbabwe (Masaka et al., 2014)</w:t>
            </w:r>
          </w:p>
        </w:tc>
      </w:tr>
      <w:tr w:rsidR="009B4380" w:rsidRPr="0093305F" w:rsidTr="00EC4DF6">
        <w:trPr>
          <w:trHeight w:val="389"/>
        </w:trPr>
        <w:tc>
          <w:tcPr>
            <w:tcW w:w="1847" w:type="dxa"/>
            <w:vMerge/>
            <w:tcBorders>
              <w:left w:val="single" w:sz="4" w:space="0" w:color="auto"/>
              <w:right w:val="single" w:sz="4" w:space="0" w:color="auto"/>
            </w:tcBorders>
            <w:vAlign w:val="center"/>
            <w:hideMark/>
          </w:tcPr>
          <w:p w:rsidR="009B4380" w:rsidRPr="0093305F" w:rsidRDefault="009B4380" w:rsidP="002169C1">
            <w:pPr>
              <w:rPr>
                <w:rFonts w:eastAsia="Times New Roman"/>
                <w:sz w:val="20"/>
                <w:szCs w:val="20"/>
                <w:lang w:val="en-US"/>
              </w:rPr>
            </w:pPr>
          </w:p>
        </w:tc>
        <w:tc>
          <w:tcPr>
            <w:tcW w:w="3040" w:type="dxa"/>
            <w:tcBorders>
              <w:top w:val="nil"/>
              <w:left w:val="nil"/>
              <w:bottom w:val="single" w:sz="4" w:space="0" w:color="auto"/>
              <w:right w:val="single" w:sz="4" w:space="0" w:color="auto"/>
            </w:tcBorders>
            <w:shd w:val="clear" w:color="auto" w:fill="auto"/>
            <w:hideMark/>
          </w:tcPr>
          <w:p w:rsidR="009B4380" w:rsidRPr="0093305F" w:rsidRDefault="009B4380" w:rsidP="002169C1">
            <w:pPr>
              <w:rPr>
                <w:rFonts w:eastAsia="Times New Roman"/>
                <w:sz w:val="20"/>
                <w:szCs w:val="20"/>
                <w:lang w:val="en-US"/>
              </w:rPr>
            </w:pPr>
            <w:r w:rsidRPr="0093305F">
              <w:rPr>
                <w:rFonts w:eastAsia="Times New Roman"/>
                <w:sz w:val="20"/>
                <w:szCs w:val="20"/>
                <w:lang w:val="en-US"/>
              </w:rPr>
              <w:t>Introducing N fixing crops in rotations</w:t>
            </w:r>
          </w:p>
        </w:tc>
        <w:tc>
          <w:tcPr>
            <w:tcW w:w="659"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695"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jc w:val="center"/>
              <w:rPr>
                <w:rFonts w:eastAsia="Times New Roman"/>
                <w:b/>
                <w:szCs w:val="20"/>
                <w:lang w:val="en-US"/>
              </w:rPr>
            </w:pPr>
            <w:r w:rsidRPr="0093305F">
              <w:rPr>
                <w:rFonts w:eastAsia="Times New Roman"/>
                <w:b/>
                <w:szCs w:val="20"/>
                <w:lang w:val="en-US"/>
              </w:rPr>
              <w:t>–</w:t>
            </w:r>
          </w:p>
        </w:tc>
        <w:tc>
          <w:tcPr>
            <w:tcW w:w="646"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7602" w:type="dxa"/>
            <w:tcBorders>
              <w:top w:val="nil"/>
              <w:left w:val="nil"/>
              <w:bottom w:val="single" w:sz="4" w:space="0" w:color="auto"/>
              <w:right w:val="single" w:sz="4" w:space="0" w:color="auto"/>
            </w:tcBorders>
            <w:shd w:val="clear" w:color="auto" w:fill="auto"/>
            <w:hideMark/>
          </w:tcPr>
          <w:p w:rsidR="009B4380" w:rsidRPr="0093305F" w:rsidRDefault="009B4380" w:rsidP="002169C1">
            <w:pPr>
              <w:rPr>
                <w:rFonts w:eastAsia="Times New Roman"/>
                <w:sz w:val="20"/>
                <w:szCs w:val="20"/>
                <w:lang w:val="en-US"/>
              </w:rPr>
            </w:pPr>
            <w:r w:rsidRPr="0093305F">
              <w:rPr>
                <w:rFonts w:eastAsia="Times New Roman"/>
                <w:sz w:val="20"/>
                <w:szCs w:val="20"/>
                <w:lang w:val="en-US"/>
              </w:rPr>
              <w:t>Mali (Dick et al., 2008)</w:t>
            </w:r>
          </w:p>
        </w:tc>
      </w:tr>
      <w:tr w:rsidR="009B4380" w:rsidRPr="0093305F" w:rsidTr="00EC4DF6">
        <w:trPr>
          <w:trHeight w:val="288"/>
        </w:trPr>
        <w:tc>
          <w:tcPr>
            <w:tcW w:w="1847" w:type="dxa"/>
            <w:vMerge/>
            <w:tcBorders>
              <w:left w:val="single" w:sz="4" w:space="0" w:color="auto"/>
              <w:right w:val="single" w:sz="4" w:space="0" w:color="auto"/>
            </w:tcBorders>
            <w:vAlign w:val="center"/>
            <w:hideMark/>
          </w:tcPr>
          <w:p w:rsidR="009B4380" w:rsidRPr="0093305F" w:rsidRDefault="009B4380" w:rsidP="002169C1">
            <w:pPr>
              <w:rPr>
                <w:rFonts w:eastAsia="Times New Roman"/>
                <w:sz w:val="20"/>
                <w:szCs w:val="20"/>
                <w:lang w:val="en-US"/>
              </w:rPr>
            </w:pPr>
          </w:p>
        </w:tc>
        <w:tc>
          <w:tcPr>
            <w:tcW w:w="3040" w:type="dxa"/>
            <w:tcBorders>
              <w:top w:val="nil"/>
              <w:left w:val="nil"/>
              <w:bottom w:val="single" w:sz="4" w:space="0" w:color="auto"/>
              <w:right w:val="single" w:sz="4" w:space="0" w:color="auto"/>
            </w:tcBorders>
            <w:shd w:val="clear" w:color="auto" w:fill="auto"/>
            <w:hideMark/>
          </w:tcPr>
          <w:p w:rsidR="009B4380" w:rsidRPr="0093305F" w:rsidRDefault="009B4380" w:rsidP="002169C1">
            <w:pPr>
              <w:rPr>
                <w:rFonts w:eastAsia="Times New Roman"/>
                <w:sz w:val="20"/>
                <w:szCs w:val="20"/>
                <w:lang w:val="en-US"/>
              </w:rPr>
            </w:pPr>
            <w:r w:rsidRPr="0093305F">
              <w:rPr>
                <w:rFonts w:eastAsia="Times New Roman"/>
                <w:sz w:val="20"/>
                <w:szCs w:val="20"/>
                <w:lang w:val="en-US"/>
              </w:rPr>
              <w:t>Direct seeding mulch-based</w:t>
            </w:r>
          </w:p>
        </w:tc>
        <w:tc>
          <w:tcPr>
            <w:tcW w:w="659"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695"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jc w:val="center"/>
              <w:rPr>
                <w:rFonts w:eastAsia="Times New Roman"/>
                <w:b/>
                <w:szCs w:val="20"/>
                <w:lang w:val="en-US"/>
              </w:rPr>
            </w:pPr>
            <w:r w:rsidRPr="0093305F">
              <w:rPr>
                <w:rFonts w:eastAsia="Times New Roman"/>
                <w:b/>
                <w:szCs w:val="20"/>
                <w:lang w:val="en-US"/>
              </w:rPr>
              <w:t>·</w:t>
            </w:r>
          </w:p>
        </w:tc>
        <w:tc>
          <w:tcPr>
            <w:tcW w:w="646"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7602" w:type="dxa"/>
            <w:tcBorders>
              <w:top w:val="nil"/>
              <w:left w:val="nil"/>
              <w:bottom w:val="single" w:sz="4" w:space="0" w:color="auto"/>
              <w:right w:val="single" w:sz="4" w:space="0" w:color="auto"/>
            </w:tcBorders>
            <w:shd w:val="clear" w:color="auto" w:fill="auto"/>
            <w:hideMark/>
          </w:tcPr>
          <w:p w:rsidR="009B4380" w:rsidRPr="0093305F" w:rsidRDefault="009B4380" w:rsidP="002169C1">
            <w:pPr>
              <w:rPr>
                <w:rFonts w:eastAsia="Times New Roman"/>
                <w:sz w:val="20"/>
                <w:szCs w:val="20"/>
                <w:lang w:val="es-ES"/>
              </w:rPr>
            </w:pPr>
            <w:r w:rsidRPr="0093305F">
              <w:rPr>
                <w:rFonts w:eastAsia="Times New Roman"/>
                <w:sz w:val="20"/>
                <w:szCs w:val="20"/>
                <w:lang w:val="es-ES"/>
              </w:rPr>
              <w:t>Madagascar (Chapuis-Lardy et al., 2009)</w:t>
            </w:r>
          </w:p>
        </w:tc>
      </w:tr>
      <w:tr w:rsidR="009B4380" w:rsidRPr="0093305F" w:rsidTr="00EC4DF6">
        <w:trPr>
          <w:trHeight w:val="288"/>
        </w:trPr>
        <w:tc>
          <w:tcPr>
            <w:tcW w:w="1847" w:type="dxa"/>
            <w:vMerge/>
            <w:tcBorders>
              <w:left w:val="single" w:sz="4" w:space="0" w:color="auto"/>
              <w:right w:val="single" w:sz="4" w:space="0" w:color="auto"/>
            </w:tcBorders>
            <w:vAlign w:val="center"/>
            <w:hideMark/>
          </w:tcPr>
          <w:p w:rsidR="009B4380" w:rsidRPr="0093305F" w:rsidRDefault="009B4380" w:rsidP="002169C1">
            <w:pPr>
              <w:rPr>
                <w:rFonts w:eastAsia="Times New Roman"/>
                <w:sz w:val="20"/>
                <w:szCs w:val="20"/>
                <w:lang w:val="es-ES"/>
              </w:rPr>
            </w:pPr>
          </w:p>
        </w:tc>
        <w:tc>
          <w:tcPr>
            <w:tcW w:w="3040" w:type="dxa"/>
            <w:tcBorders>
              <w:top w:val="nil"/>
              <w:left w:val="nil"/>
              <w:bottom w:val="single" w:sz="4" w:space="0" w:color="auto"/>
              <w:right w:val="single" w:sz="4" w:space="0" w:color="auto"/>
            </w:tcBorders>
            <w:shd w:val="clear" w:color="auto" w:fill="auto"/>
            <w:hideMark/>
          </w:tcPr>
          <w:p w:rsidR="009B4380" w:rsidRPr="0093305F" w:rsidRDefault="009B4380" w:rsidP="002169C1">
            <w:pPr>
              <w:rPr>
                <w:rFonts w:eastAsia="Times New Roman"/>
                <w:sz w:val="20"/>
                <w:szCs w:val="20"/>
                <w:lang w:val="en-US"/>
              </w:rPr>
            </w:pPr>
            <w:r w:rsidRPr="0093305F">
              <w:rPr>
                <w:rFonts w:eastAsia="Times New Roman"/>
                <w:sz w:val="20"/>
                <w:szCs w:val="20"/>
                <w:lang w:val="en-US"/>
              </w:rPr>
              <w:t>Hand-ploughing after harvesting</w:t>
            </w:r>
          </w:p>
        </w:tc>
        <w:tc>
          <w:tcPr>
            <w:tcW w:w="659"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695"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jc w:val="center"/>
              <w:rPr>
                <w:rFonts w:eastAsia="Times New Roman"/>
                <w:b/>
                <w:szCs w:val="20"/>
                <w:lang w:val="en-US"/>
              </w:rPr>
            </w:pPr>
            <w:r w:rsidRPr="0093305F">
              <w:rPr>
                <w:rFonts w:eastAsia="Times New Roman"/>
                <w:b/>
                <w:szCs w:val="20"/>
                <w:lang w:val="en-US"/>
              </w:rPr>
              <w:t>·</w:t>
            </w:r>
          </w:p>
        </w:tc>
        <w:tc>
          <w:tcPr>
            <w:tcW w:w="646"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7602" w:type="dxa"/>
            <w:tcBorders>
              <w:top w:val="nil"/>
              <w:left w:val="nil"/>
              <w:bottom w:val="single" w:sz="4" w:space="0" w:color="auto"/>
              <w:right w:val="single" w:sz="4" w:space="0" w:color="auto"/>
            </w:tcBorders>
            <w:shd w:val="clear" w:color="auto" w:fill="auto"/>
            <w:hideMark/>
          </w:tcPr>
          <w:p w:rsidR="009B4380" w:rsidRPr="0093305F" w:rsidRDefault="009B4380" w:rsidP="002169C1">
            <w:pPr>
              <w:rPr>
                <w:rFonts w:eastAsia="Times New Roman"/>
                <w:sz w:val="20"/>
                <w:szCs w:val="20"/>
                <w:lang w:val="es-ES"/>
              </w:rPr>
            </w:pPr>
            <w:r w:rsidRPr="0093305F">
              <w:rPr>
                <w:rFonts w:eastAsia="Times New Roman"/>
                <w:sz w:val="20"/>
                <w:szCs w:val="20"/>
                <w:lang w:val="es-ES"/>
              </w:rPr>
              <w:t>Madagascar (Chapuis-Lardy et al., 2009)</w:t>
            </w:r>
          </w:p>
        </w:tc>
      </w:tr>
      <w:tr w:rsidR="009B4380" w:rsidRPr="0093305F" w:rsidTr="00EC4DF6">
        <w:trPr>
          <w:trHeight w:val="363"/>
        </w:trPr>
        <w:tc>
          <w:tcPr>
            <w:tcW w:w="1847" w:type="dxa"/>
            <w:vMerge/>
            <w:tcBorders>
              <w:left w:val="single" w:sz="4" w:space="0" w:color="auto"/>
              <w:right w:val="single" w:sz="4" w:space="0" w:color="auto"/>
            </w:tcBorders>
            <w:vAlign w:val="center"/>
            <w:hideMark/>
          </w:tcPr>
          <w:p w:rsidR="009B4380" w:rsidRPr="0093305F" w:rsidRDefault="009B4380" w:rsidP="002169C1">
            <w:pPr>
              <w:rPr>
                <w:rFonts w:eastAsia="Times New Roman"/>
                <w:sz w:val="20"/>
                <w:szCs w:val="20"/>
                <w:lang w:val="es-ES"/>
              </w:rPr>
            </w:pPr>
          </w:p>
        </w:tc>
        <w:tc>
          <w:tcPr>
            <w:tcW w:w="3040" w:type="dxa"/>
            <w:tcBorders>
              <w:top w:val="nil"/>
              <w:left w:val="nil"/>
              <w:bottom w:val="single" w:sz="4" w:space="0" w:color="auto"/>
              <w:right w:val="single" w:sz="4" w:space="0" w:color="auto"/>
            </w:tcBorders>
            <w:shd w:val="clear" w:color="auto" w:fill="auto"/>
            <w:hideMark/>
          </w:tcPr>
          <w:p w:rsidR="009B4380" w:rsidRPr="0093305F" w:rsidRDefault="009B4380" w:rsidP="009B4380">
            <w:pPr>
              <w:rPr>
                <w:sz w:val="20"/>
                <w:szCs w:val="20"/>
                <w:lang w:val="en-US"/>
              </w:rPr>
            </w:pPr>
            <w:r w:rsidRPr="0093305F">
              <w:rPr>
                <w:rFonts w:eastAsia="Times New Roman"/>
                <w:sz w:val="20"/>
                <w:szCs w:val="20"/>
                <w:lang w:val="en-US"/>
              </w:rPr>
              <w:t>Intensive grazing</w:t>
            </w:r>
          </w:p>
        </w:tc>
        <w:tc>
          <w:tcPr>
            <w:tcW w:w="659"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jc w:val="center"/>
              <w:rPr>
                <w:rFonts w:eastAsia="Times New Roman"/>
                <w:b/>
                <w:szCs w:val="20"/>
                <w:lang w:val="en-US"/>
              </w:rPr>
            </w:pPr>
            <w:r w:rsidRPr="0093305F">
              <w:rPr>
                <w:rFonts w:eastAsia="Times New Roman"/>
                <w:b/>
                <w:szCs w:val="20"/>
                <w:lang w:val="en-US"/>
              </w:rPr>
              <w:t>+</w:t>
            </w:r>
          </w:p>
        </w:tc>
        <w:tc>
          <w:tcPr>
            <w:tcW w:w="695"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646" w:type="dxa"/>
            <w:tcBorders>
              <w:top w:val="nil"/>
              <w:left w:val="nil"/>
              <w:bottom w:val="single" w:sz="4" w:space="0" w:color="auto"/>
              <w:right w:val="single" w:sz="4" w:space="0" w:color="auto"/>
            </w:tcBorders>
            <w:shd w:val="clear" w:color="auto" w:fill="auto"/>
            <w:noWrap/>
            <w:hideMark/>
          </w:tcPr>
          <w:p w:rsidR="009B4380" w:rsidRPr="0093305F" w:rsidRDefault="009B4380" w:rsidP="002169C1">
            <w:pPr>
              <w:rPr>
                <w:rFonts w:eastAsia="Times New Roman"/>
                <w:b/>
                <w:szCs w:val="20"/>
                <w:lang w:val="en-US"/>
              </w:rPr>
            </w:pPr>
            <w:r w:rsidRPr="0093305F">
              <w:rPr>
                <w:rFonts w:eastAsia="Times New Roman"/>
                <w:b/>
                <w:szCs w:val="20"/>
                <w:lang w:val="en-US"/>
              </w:rPr>
              <w:t> </w:t>
            </w:r>
          </w:p>
        </w:tc>
        <w:tc>
          <w:tcPr>
            <w:tcW w:w="7602" w:type="dxa"/>
            <w:tcBorders>
              <w:top w:val="nil"/>
              <w:left w:val="nil"/>
              <w:bottom w:val="single" w:sz="4" w:space="0" w:color="auto"/>
              <w:right w:val="single" w:sz="4" w:space="0" w:color="auto"/>
            </w:tcBorders>
            <w:shd w:val="clear" w:color="auto" w:fill="auto"/>
            <w:hideMark/>
          </w:tcPr>
          <w:p w:rsidR="009B4380" w:rsidRPr="0093305F" w:rsidRDefault="009B4380" w:rsidP="002169C1">
            <w:pPr>
              <w:rPr>
                <w:rFonts w:eastAsia="Times New Roman"/>
                <w:sz w:val="20"/>
                <w:szCs w:val="20"/>
                <w:lang w:val="en-US"/>
              </w:rPr>
            </w:pPr>
            <w:r w:rsidRPr="0093305F">
              <w:rPr>
                <w:rFonts w:eastAsia="Times New Roman"/>
                <w:sz w:val="20"/>
                <w:szCs w:val="20"/>
                <w:lang w:val="en-US"/>
              </w:rPr>
              <w:t>Botswana (Thomas, 2012)</w:t>
            </w:r>
          </w:p>
        </w:tc>
      </w:tr>
      <w:tr w:rsidR="009B4380" w:rsidRPr="0093305F" w:rsidTr="00EC4DF6">
        <w:trPr>
          <w:trHeight w:val="314"/>
        </w:trPr>
        <w:tc>
          <w:tcPr>
            <w:tcW w:w="1847" w:type="dxa"/>
            <w:vMerge/>
            <w:tcBorders>
              <w:left w:val="single" w:sz="4" w:space="0" w:color="auto"/>
              <w:bottom w:val="single" w:sz="4" w:space="0" w:color="auto"/>
              <w:right w:val="single" w:sz="4" w:space="0" w:color="auto"/>
            </w:tcBorders>
            <w:vAlign w:val="center"/>
            <w:hideMark/>
          </w:tcPr>
          <w:p w:rsidR="009B4380" w:rsidRPr="0093305F" w:rsidRDefault="009B4380" w:rsidP="002169C1">
            <w:pPr>
              <w:rPr>
                <w:rFonts w:eastAsia="Times New Roman"/>
                <w:sz w:val="20"/>
                <w:szCs w:val="20"/>
                <w:lang w:val="es-ES"/>
              </w:rPr>
            </w:pPr>
          </w:p>
        </w:tc>
        <w:tc>
          <w:tcPr>
            <w:tcW w:w="3040" w:type="dxa"/>
            <w:tcBorders>
              <w:top w:val="single" w:sz="4" w:space="0" w:color="auto"/>
              <w:left w:val="nil"/>
              <w:bottom w:val="single" w:sz="4" w:space="0" w:color="auto"/>
              <w:right w:val="single" w:sz="4" w:space="0" w:color="auto"/>
            </w:tcBorders>
            <w:shd w:val="clear" w:color="auto" w:fill="auto"/>
            <w:hideMark/>
          </w:tcPr>
          <w:p w:rsidR="009B4380" w:rsidRPr="0093305F" w:rsidRDefault="009B4380" w:rsidP="00C87F3E">
            <w:pPr>
              <w:rPr>
                <w:sz w:val="20"/>
                <w:szCs w:val="20"/>
                <w:lang w:val="en-US"/>
              </w:rPr>
            </w:pPr>
            <w:r w:rsidRPr="0093305F">
              <w:rPr>
                <w:rFonts w:hint="eastAsia"/>
                <w:sz w:val="20"/>
                <w:szCs w:val="20"/>
                <w:lang w:val="en-US"/>
              </w:rPr>
              <w:t>Reduced tillage + mulch</w:t>
            </w:r>
            <w:r w:rsidR="00C87F3E" w:rsidRPr="0093305F">
              <w:rPr>
                <w:rFonts w:hint="eastAsia"/>
                <w:sz w:val="20"/>
                <w:szCs w:val="20"/>
                <w:lang w:val="en-US"/>
              </w:rPr>
              <w:t xml:space="preserve">, </w:t>
            </w:r>
            <w:r w:rsidRPr="0093305F">
              <w:rPr>
                <w:rFonts w:hint="eastAsia"/>
                <w:sz w:val="20"/>
                <w:szCs w:val="20"/>
                <w:lang w:val="en-US"/>
              </w:rPr>
              <w:t>leguminous crop/tree,</w:t>
            </w:r>
            <w:r w:rsidR="00C87F3E" w:rsidRPr="0093305F">
              <w:rPr>
                <w:rFonts w:hint="eastAsia"/>
                <w:sz w:val="20"/>
                <w:szCs w:val="20"/>
                <w:lang w:val="en-US"/>
              </w:rPr>
              <w:t xml:space="preserve"> or N fertilizer</w:t>
            </w:r>
          </w:p>
        </w:tc>
        <w:tc>
          <w:tcPr>
            <w:tcW w:w="659" w:type="dxa"/>
            <w:tcBorders>
              <w:top w:val="single" w:sz="4" w:space="0" w:color="auto"/>
              <w:left w:val="nil"/>
              <w:bottom w:val="single" w:sz="4" w:space="0" w:color="auto"/>
              <w:right w:val="single" w:sz="4" w:space="0" w:color="auto"/>
            </w:tcBorders>
            <w:shd w:val="clear" w:color="auto" w:fill="auto"/>
            <w:noWrap/>
            <w:hideMark/>
          </w:tcPr>
          <w:p w:rsidR="009B4380" w:rsidRPr="0093305F" w:rsidRDefault="00C87F3E" w:rsidP="002169C1">
            <w:pPr>
              <w:jc w:val="center"/>
              <w:rPr>
                <w:rFonts w:eastAsia="Times New Roman"/>
                <w:b/>
                <w:szCs w:val="20"/>
                <w:lang w:val="en-US"/>
              </w:rPr>
            </w:pPr>
            <w:r w:rsidRPr="0093305F">
              <w:rPr>
                <w:rFonts w:eastAsia="Times New Roman"/>
                <w:b/>
                <w:szCs w:val="20"/>
                <w:lang w:val="en-US"/>
              </w:rPr>
              <w:t>+</w:t>
            </w:r>
          </w:p>
        </w:tc>
        <w:tc>
          <w:tcPr>
            <w:tcW w:w="695" w:type="dxa"/>
            <w:tcBorders>
              <w:top w:val="single" w:sz="4" w:space="0" w:color="auto"/>
              <w:left w:val="nil"/>
              <w:bottom w:val="single" w:sz="4" w:space="0" w:color="auto"/>
              <w:right w:val="single" w:sz="4" w:space="0" w:color="auto"/>
            </w:tcBorders>
            <w:shd w:val="clear" w:color="auto" w:fill="auto"/>
            <w:noWrap/>
            <w:hideMark/>
          </w:tcPr>
          <w:p w:rsidR="009B4380" w:rsidRPr="0093305F" w:rsidRDefault="00C87F3E" w:rsidP="00C87F3E">
            <w:pPr>
              <w:jc w:val="center"/>
              <w:rPr>
                <w:rFonts w:eastAsia="Times New Roman"/>
                <w:b/>
                <w:szCs w:val="20"/>
                <w:lang w:val="en-US"/>
              </w:rPr>
            </w:pPr>
            <w:r w:rsidRPr="0093305F">
              <w:rPr>
                <w:rFonts w:eastAsia="Times New Roman"/>
                <w:b/>
                <w:szCs w:val="20"/>
                <w:lang w:val="en-US"/>
              </w:rPr>
              <w:t>+</w:t>
            </w:r>
          </w:p>
        </w:tc>
        <w:tc>
          <w:tcPr>
            <w:tcW w:w="646" w:type="dxa"/>
            <w:tcBorders>
              <w:top w:val="single" w:sz="4" w:space="0" w:color="auto"/>
              <w:left w:val="nil"/>
              <w:bottom w:val="single" w:sz="4" w:space="0" w:color="auto"/>
              <w:right w:val="single" w:sz="4" w:space="0" w:color="auto"/>
            </w:tcBorders>
            <w:shd w:val="clear" w:color="auto" w:fill="auto"/>
            <w:noWrap/>
            <w:hideMark/>
          </w:tcPr>
          <w:p w:rsidR="009B4380" w:rsidRPr="0093305F" w:rsidRDefault="00C87F3E" w:rsidP="002169C1">
            <w:pPr>
              <w:rPr>
                <w:szCs w:val="20"/>
                <w:lang w:val="en-US"/>
              </w:rPr>
            </w:pPr>
            <w:r w:rsidRPr="0093305F">
              <w:rPr>
                <w:rFonts w:eastAsia="Times New Roman"/>
                <w:szCs w:val="20"/>
                <w:lang w:val="en-US"/>
              </w:rPr>
              <w:t>+</w:t>
            </w:r>
            <w:r w:rsidRPr="0093305F">
              <w:rPr>
                <w:rFonts w:hint="eastAsia"/>
                <w:szCs w:val="20"/>
                <w:lang w:val="en-US"/>
              </w:rPr>
              <w:t xml:space="preserve">; </w:t>
            </w:r>
            <w:r w:rsidRPr="0093305F">
              <w:rPr>
                <w:rFonts w:eastAsia="Times New Roman"/>
                <w:b/>
                <w:szCs w:val="20"/>
                <w:lang w:val="en-US"/>
              </w:rPr>
              <w:t>–</w:t>
            </w:r>
          </w:p>
        </w:tc>
        <w:tc>
          <w:tcPr>
            <w:tcW w:w="7602" w:type="dxa"/>
            <w:tcBorders>
              <w:top w:val="single" w:sz="4" w:space="0" w:color="auto"/>
              <w:left w:val="nil"/>
              <w:bottom w:val="single" w:sz="4" w:space="0" w:color="auto"/>
              <w:right w:val="single" w:sz="4" w:space="0" w:color="auto"/>
            </w:tcBorders>
            <w:shd w:val="clear" w:color="auto" w:fill="auto"/>
            <w:hideMark/>
          </w:tcPr>
          <w:p w:rsidR="009B4380" w:rsidRPr="0093305F" w:rsidRDefault="00C87F3E" w:rsidP="002169C1">
            <w:pPr>
              <w:rPr>
                <w:sz w:val="20"/>
                <w:szCs w:val="20"/>
                <w:lang w:val="en-US"/>
              </w:rPr>
            </w:pPr>
            <w:r w:rsidRPr="0093305F">
              <w:rPr>
                <w:rFonts w:hint="eastAsia"/>
                <w:sz w:val="20"/>
                <w:szCs w:val="20"/>
                <w:lang w:val="en-US"/>
              </w:rPr>
              <w:t>Tanzania (</w:t>
            </w:r>
            <w:r w:rsidRPr="0093305F">
              <w:rPr>
                <w:sz w:val="20"/>
                <w:szCs w:val="20"/>
                <w:lang w:val="en-US"/>
              </w:rPr>
              <w:t>Kimaro</w:t>
            </w:r>
            <w:r w:rsidRPr="0093305F">
              <w:rPr>
                <w:rFonts w:hint="eastAsia"/>
                <w:sz w:val="20"/>
                <w:szCs w:val="20"/>
                <w:lang w:val="en-US"/>
              </w:rPr>
              <w:t xml:space="preserve"> et al., 2015)</w:t>
            </w:r>
          </w:p>
        </w:tc>
      </w:tr>
      <w:tr w:rsidR="00666EAB" w:rsidRPr="0093305F" w:rsidTr="002169C1">
        <w:trPr>
          <w:trHeight w:val="288"/>
        </w:trPr>
        <w:tc>
          <w:tcPr>
            <w:tcW w:w="1847" w:type="dxa"/>
            <w:vMerge w:val="restart"/>
            <w:tcBorders>
              <w:top w:val="nil"/>
              <w:left w:val="single" w:sz="4" w:space="0" w:color="auto"/>
              <w:bottom w:val="single" w:sz="4" w:space="0" w:color="000000"/>
              <w:right w:val="single" w:sz="4" w:space="0" w:color="auto"/>
            </w:tcBorders>
            <w:shd w:val="clear" w:color="auto" w:fill="auto"/>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lastRenderedPageBreak/>
              <w:t>Vegetable gardens</w:t>
            </w:r>
          </w:p>
        </w:tc>
        <w:tc>
          <w:tcPr>
            <w:tcW w:w="3040" w:type="dxa"/>
            <w:tcBorders>
              <w:top w:val="nil"/>
              <w:left w:val="nil"/>
              <w:bottom w:val="single" w:sz="4" w:space="0" w:color="auto"/>
              <w:right w:val="single" w:sz="4" w:space="0" w:color="auto"/>
            </w:tcBorders>
            <w:shd w:val="clear" w:color="auto" w:fill="auto"/>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 xml:space="preserve">Plastic cover for ruminant manure </w:t>
            </w:r>
          </w:p>
        </w:tc>
        <w:tc>
          <w:tcPr>
            <w:tcW w:w="659"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rPr>
                <w:rFonts w:eastAsia="Times New Roman"/>
                <w:b/>
                <w:szCs w:val="20"/>
                <w:lang w:val="en-US"/>
              </w:rPr>
            </w:pPr>
            <w:r w:rsidRPr="0093305F">
              <w:rPr>
                <w:rFonts w:eastAsia="Times New Roman"/>
                <w:b/>
                <w:szCs w:val="20"/>
                <w:lang w:val="en-US"/>
              </w:rPr>
              <w:t> </w:t>
            </w:r>
          </w:p>
        </w:tc>
        <w:tc>
          <w:tcPr>
            <w:tcW w:w="695"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jc w:val="center"/>
              <w:rPr>
                <w:rFonts w:eastAsia="Times New Roman"/>
                <w:b/>
                <w:szCs w:val="20"/>
                <w:lang w:val="en-US"/>
              </w:rPr>
            </w:pPr>
            <w:r w:rsidRPr="0093305F">
              <w:rPr>
                <w:rFonts w:eastAsia="Times New Roman"/>
                <w:b/>
                <w:szCs w:val="20"/>
                <w:lang w:val="en-US"/>
              </w:rPr>
              <w:t>–</w:t>
            </w:r>
          </w:p>
        </w:tc>
        <w:tc>
          <w:tcPr>
            <w:tcW w:w="646"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rPr>
                <w:rFonts w:eastAsia="Times New Roman"/>
                <w:b/>
                <w:szCs w:val="20"/>
                <w:lang w:val="en-US"/>
              </w:rPr>
            </w:pPr>
            <w:r w:rsidRPr="0093305F">
              <w:rPr>
                <w:rFonts w:eastAsia="Times New Roman"/>
                <w:b/>
                <w:szCs w:val="20"/>
                <w:lang w:val="en-US"/>
              </w:rPr>
              <w:t> </w:t>
            </w:r>
          </w:p>
        </w:tc>
        <w:tc>
          <w:tcPr>
            <w:tcW w:w="7602" w:type="dxa"/>
            <w:tcBorders>
              <w:top w:val="nil"/>
              <w:left w:val="nil"/>
              <w:bottom w:val="single" w:sz="4" w:space="0" w:color="auto"/>
              <w:right w:val="single" w:sz="4" w:space="0" w:color="auto"/>
            </w:tcBorders>
            <w:shd w:val="clear" w:color="auto" w:fill="auto"/>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Niger (Predotova et al. 2010)</w:t>
            </w:r>
          </w:p>
        </w:tc>
      </w:tr>
      <w:tr w:rsidR="00666EAB" w:rsidRPr="0093305F" w:rsidTr="002169C1">
        <w:trPr>
          <w:trHeight w:val="286"/>
        </w:trPr>
        <w:tc>
          <w:tcPr>
            <w:tcW w:w="1847" w:type="dxa"/>
            <w:vMerge/>
            <w:tcBorders>
              <w:top w:val="nil"/>
              <w:left w:val="single" w:sz="4" w:space="0" w:color="auto"/>
              <w:bottom w:val="single" w:sz="4" w:space="0" w:color="000000"/>
              <w:right w:val="single" w:sz="4" w:space="0" w:color="auto"/>
            </w:tcBorders>
            <w:vAlign w:val="center"/>
            <w:hideMark/>
          </w:tcPr>
          <w:p w:rsidR="00666EAB" w:rsidRPr="0093305F" w:rsidRDefault="00666EAB" w:rsidP="002169C1">
            <w:pPr>
              <w:rPr>
                <w:rFonts w:eastAsia="Times New Roman"/>
                <w:sz w:val="20"/>
                <w:szCs w:val="20"/>
                <w:lang w:val="en-US"/>
              </w:rPr>
            </w:pPr>
          </w:p>
        </w:tc>
        <w:tc>
          <w:tcPr>
            <w:tcW w:w="3040" w:type="dxa"/>
            <w:tcBorders>
              <w:top w:val="nil"/>
              <w:left w:val="nil"/>
              <w:bottom w:val="single" w:sz="4" w:space="0" w:color="auto"/>
              <w:right w:val="single" w:sz="4" w:space="0" w:color="auto"/>
            </w:tcBorders>
            <w:shd w:val="clear" w:color="auto" w:fill="auto"/>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Incorporation of fallow residues</w:t>
            </w:r>
          </w:p>
        </w:tc>
        <w:tc>
          <w:tcPr>
            <w:tcW w:w="659"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rPr>
                <w:rFonts w:eastAsia="Times New Roman"/>
                <w:b/>
                <w:szCs w:val="20"/>
                <w:lang w:val="en-US"/>
              </w:rPr>
            </w:pPr>
            <w:r w:rsidRPr="0093305F">
              <w:rPr>
                <w:rFonts w:eastAsia="Times New Roman"/>
                <w:b/>
                <w:szCs w:val="20"/>
                <w:lang w:val="en-US"/>
              </w:rPr>
              <w:t> </w:t>
            </w:r>
          </w:p>
        </w:tc>
        <w:tc>
          <w:tcPr>
            <w:tcW w:w="695"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jc w:val="center"/>
              <w:rPr>
                <w:rFonts w:eastAsia="Times New Roman"/>
                <w:b/>
                <w:szCs w:val="20"/>
                <w:lang w:val="en-US"/>
              </w:rPr>
            </w:pPr>
            <w:r w:rsidRPr="0093305F">
              <w:rPr>
                <w:rFonts w:eastAsia="Times New Roman"/>
                <w:b/>
                <w:szCs w:val="20"/>
                <w:lang w:val="en-US"/>
              </w:rPr>
              <w:t>+</w:t>
            </w:r>
          </w:p>
        </w:tc>
        <w:tc>
          <w:tcPr>
            <w:tcW w:w="646"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rPr>
                <w:rFonts w:eastAsia="Times New Roman"/>
                <w:b/>
                <w:szCs w:val="20"/>
                <w:lang w:val="en-US"/>
              </w:rPr>
            </w:pPr>
            <w:r w:rsidRPr="0093305F">
              <w:rPr>
                <w:rFonts w:eastAsia="Times New Roman"/>
                <w:b/>
                <w:szCs w:val="20"/>
                <w:lang w:val="en-US"/>
              </w:rPr>
              <w:t> </w:t>
            </w:r>
          </w:p>
        </w:tc>
        <w:tc>
          <w:tcPr>
            <w:tcW w:w="7602" w:type="dxa"/>
            <w:tcBorders>
              <w:top w:val="nil"/>
              <w:left w:val="nil"/>
              <w:bottom w:val="single" w:sz="4" w:space="0" w:color="auto"/>
              <w:right w:val="single" w:sz="4" w:space="0" w:color="auto"/>
            </w:tcBorders>
            <w:shd w:val="clear" w:color="auto" w:fill="auto"/>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Kenya (Baggs et al., 2006; Millar and Baggs, 2004; Millar et al., 2004)</w:t>
            </w:r>
          </w:p>
        </w:tc>
      </w:tr>
      <w:tr w:rsidR="00666EAB" w:rsidRPr="0093305F" w:rsidTr="002169C1">
        <w:trPr>
          <w:trHeight w:val="415"/>
        </w:trPr>
        <w:tc>
          <w:tcPr>
            <w:tcW w:w="1847" w:type="dxa"/>
            <w:vMerge w:val="restart"/>
            <w:tcBorders>
              <w:top w:val="nil"/>
              <w:left w:val="single" w:sz="4" w:space="0" w:color="auto"/>
              <w:bottom w:val="single" w:sz="4" w:space="0" w:color="000000"/>
              <w:right w:val="single" w:sz="4" w:space="0" w:color="auto"/>
            </w:tcBorders>
            <w:shd w:val="clear" w:color="auto" w:fill="auto"/>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Agroforestry</w:t>
            </w:r>
          </w:p>
        </w:tc>
        <w:tc>
          <w:tcPr>
            <w:tcW w:w="3040" w:type="dxa"/>
            <w:tcBorders>
              <w:top w:val="nil"/>
              <w:left w:val="nil"/>
              <w:bottom w:val="single" w:sz="4" w:space="0" w:color="auto"/>
              <w:right w:val="single" w:sz="4" w:space="0" w:color="auto"/>
            </w:tcBorders>
            <w:shd w:val="clear" w:color="auto" w:fill="auto"/>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Improving fallow with N-fixing crops</w:t>
            </w:r>
          </w:p>
        </w:tc>
        <w:tc>
          <w:tcPr>
            <w:tcW w:w="659"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rPr>
                <w:rFonts w:eastAsia="Times New Roman"/>
                <w:b/>
                <w:szCs w:val="20"/>
                <w:lang w:val="en-US"/>
              </w:rPr>
            </w:pPr>
            <w:r w:rsidRPr="0093305F">
              <w:rPr>
                <w:rFonts w:eastAsia="Times New Roman"/>
                <w:b/>
                <w:szCs w:val="20"/>
                <w:lang w:val="en-US"/>
              </w:rPr>
              <w:t> </w:t>
            </w:r>
          </w:p>
        </w:tc>
        <w:tc>
          <w:tcPr>
            <w:tcW w:w="695"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jc w:val="center"/>
              <w:rPr>
                <w:rFonts w:eastAsia="Times New Roman"/>
                <w:b/>
                <w:szCs w:val="20"/>
                <w:lang w:val="en-US"/>
              </w:rPr>
            </w:pPr>
            <w:r w:rsidRPr="0093305F">
              <w:rPr>
                <w:rFonts w:eastAsia="Times New Roman"/>
                <w:b/>
                <w:szCs w:val="20"/>
                <w:lang w:val="en-US"/>
              </w:rPr>
              <w:t>+</w:t>
            </w:r>
          </w:p>
        </w:tc>
        <w:tc>
          <w:tcPr>
            <w:tcW w:w="646"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rPr>
                <w:rFonts w:eastAsia="Times New Roman"/>
                <w:b/>
                <w:szCs w:val="20"/>
                <w:lang w:val="en-US"/>
              </w:rPr>
            </w:pPr>
            <w:r w:rsidRPr="0093305F">
              <w:rPr>
                <w:rFonts w:eastAsia="Times New Roman"/>
                <w:b/>
                <w:szCs w:val="20"/>
                <w:lang w:val="en-US"/>
              </w:rPr>
              <w:t> </w:t>
            </w:r>
          </w:p>
        </w:tc>
        <w:tc>
          <w:tcPr>
            <w:tcW w:w="7602" w:type="dxa"/>
            <w:tcBorders>
              <w:top w:val="nil"/>
              <w:left w:val="nil"/>
              <w:bottom w:val="single" w:sz="4" w:space="0" w:color="auto"/>
              <w:right w:val="single" w:sz="4" w:space="0" w:color="auto"/>
            </w:tcBorders>
            <w:shd w:val="clear" w:color="auto" w:fill="auto"/>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Zimbabwe (Chikowo et al., 2004)</w:t>
            </w:r>
          </w:p>
        </w:tc>
      </w:tr>
      <w:tr w:rsidR="00666EAB" w:rsidRPr="0093305F" w:rsidTr="002169C1">
        <w:trPr>
          <w:trHeight w:val="288"/>
        </w:trPr>
        <w:tc>
          <w:tcPr>
            <w:tcW w:w="1847" w:type="dxa"/>
            <w:vMerge/>
            <w:tcBorders>
              <w:top w:val="nil"/>
              <w:left w:val="single" w:sz="4" w:space="0" w:color="auto"/>
              <w:bottom w:val="single" w:sz="4" w:space="0" w:color="000000"/>
              <w:right w:val="single" w:sz="4" w:space="0" w:color="auto"/>
            </w:tcBorders>
            <w:vAlign w:val="center"/>
            <w:hideMark/>
          </w:tcPr>
          <w:p w:rsidR="00666EAB" w:rsidRPr="0093305F" w:rsidRDefault="00666EAB" w:rsidP="002169C1">
            <w:pPr>
              <w:rPr>
                <w:rFonts w:eastAsia="Times New Roman"/>
                <w:sz w:val="20"/>
                <w:szCs w:val="20"/>
                <w:lang w:val="en-US"/>
              </w:rPr>
            </w:pPr>
          </w:p>
        </w:tc>
        <w:tc>
          <w:tcPr>
            <w:tcW w:w="3040" w:type="dxa"/>
            <w:tcBorders>
              <w:top w:val="nil"/>
              <w:left w:val="nil"/>
              <w:bottom w:val="single" w:sz="4" w:space="0" w:color="auto"/>
              <w:right w:val="single" w:sz="4" w:space="0" w:color="auto"/>
            </w:tcBorders>
            <w:shd w:val="clear" w:color="auto" w:fill="auto"/>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Cover crops</w:t>
            </w:r>
          </w:p>
        </w:tc>
        <w:tc>
          <w:tcPr>
            <w:tcW w:w="659"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rPr>
                <w:rFonts w:eastAsia="Times New Roman"/>
                <w:b/>
                <w:szCs w:val="20"/>
                <w:lang w:val="en-US"/>
              </w:rPr>
            </w:pPr>
            <w:r w:rsidRPr="0093305F">
              <w:rPr>
                <w:rFonts w:eastAsia="Times New Roman"/>
                <w:b/>
                <w:szCs w:val="20"/>
                <w:lang w:val="en-US"/>
              </w:rPr>
              <w:t> </w:t>
            </w:r>
          </w:p>
        </w:tc>
        <w:tc>
          <w:tcPr>
            <w:tcW w:w="695"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jc w:val="center"/>
              <w:rPr>
                <w:rFonts w:eastAsia="Times New Roman"/>
                <w:b/>
                <w:szCs w:val="20"/>
                <w:lang w:val="en-US"/>
              </w:rPr>
            </w:pPr>
            <w:r w:rsidRPr="0093305F">
              <w:rPr>
                <w:rFonts w:eastAsia="Times New Roman"/>
                <w:b/>
                <w:szCs w:val="20"/>
                <w:lang w:val="en-US"/>
              </w:rPr>
              <w:t>+</w:t>
            </w:r>
          </w:p>
        </w:tc>
        <w:tc>
          <w:tcPr>
            <w:tcW w:w="646"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rPr>
                <w:rFonts w:eastAsia="Times New Roman"/>
                <w:b/>
                <w:szCs w:val="20"/>
                <w:lang w:val="en-US"/>
              </w:rPr>
            </w:pPr>
            <w:r w:rsidRPr="0093305F">
              <w:rPr>
                <w:rFonts w:eastAsia="Times New Roman"/>
                <w:b/>
                <w:szCs w:val="20"/>
                <w:lang w:val="en-US"/>
              </w:rPr>
              <w:t> </w:t>
            </w:r>
          </w:p>
        </w:tc>
        <w:tc>
          <w:tcPr>
            <w:tcW w:w="7602" w:type="dxa"/>
            <w:tcBorders>
              <w:top w:val="nil"/>
              <w:left w:val="nil"/>
              <w:bottom w:val="single" w:sz="4" w:space="0" w:color="auto"/>
              <w:right w:val="single" w:sz="4" w:space="0" w:color="auto"/>
            </w:tcBorders>
            <w:shd w:val="clear" w:color="auto" w:fill="auto"/>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Kenya (Millar et al., 2004)</w:t>
            </w:r>
          </w:p>
        </w:tc>
      </w:tr>
      <w:tr w:rsidR="00666EAB" w:rsidRPr="0093305F" w:rsidTr="002169C1">
        <w:trPr>
          <w:trHeight w:val="260"/>
        </w:trPr>
        <w:tc>
          <w:tcPr>
            <w:tcW w:w="1847" w:type="dxa"/>
            <w:vMerge/>
            <w:tcBorders>
              <w:top w:val="nil"/>
              <w:left w:val="single" w:sz="4" w:space="0" w:color="auto"/>
              <w:bottom w:val="single" w:sz="4" w:space="0" w:color="000000"/>
              <w:right w:val="single" w:sz="4" w:space="0" w:color="auto"/>
            </w:tcBorders>
            <w:vAlign w:val="center"/>
            <w:hideMark/>
          </w:tcPr>
          <w:p w:rsidR="00666EAB" w:rsidRPr="0093305F" w:rsidRDefault="00666EAB" w:rsidP="002169C1">
            <w:pPr>
              <w:rPr>
                <w:rFonts w:eastAsia="Times New Roman"/>
                <w:sz w:val="20"/>
                <w:szCs w:val="20"/>
                <w:lang w:val="en-US"/>
              </w:rPr>
            </w:pPr>
          </w:p>
        </w:tc>
        <w:tc>
          <w:tcPr>
            <w:tcW w:w="3040" w:type="dxa"/>
            <w:tcBorders>
              <w:top w:val="nil"/>
              <w:left w:val="nil"/>
              <w:bottom w:val="single" w:sz="4" w:space="0" w:color="auto"/>
              <w:right w:val="single" w:sz="4" w:space="0" w:color="auto"/>
            </w:tcBorders>
            <w:shd w:val="clear" w:color="auto" w:fill="auto"/>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N-fixing tree species</w:t>
            </w:r>
          </w:p>
        </w:tc>
        <w:tc>
          <w:tcPr>
            <w:tcW w:w="659"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jc w:val="center"/>
              <w:rPr>
                <w:rFonts w:eastAsia="Times New Roman"/>
                <w:b/>
                <w:szCs w:val="20"/>
                <w:lang w:val="en-US"/>
              </w:rPr>
            </w:pPr>
            <w:r w:rsidRPr="0093305F">
              <w:rPr>
                <w:rFonts w:eastAsia="Times New Roman"/>
                <w:b/>
                <w:szCs w:val="20"/>
                <w:lang w:val="en-US"/>
              </w:rPr>
              <w:t>+</w:t>
            </w:r>
          </w:p>
        </w:tc>
        <w:tc>
          <w:tcPr>
            <w:tcW w:w="695"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jc w:val="center"/>
              <w:rPr>
                <w:rFonts w:eastAsia="Times New Roman"/>
                <w:b/>
                <w:szCs w:val="20"/>
                <w:lang w:val="en-US"/>
              </w:rPr>
            </w:pPr>
            <w:r w:rsidRPr="0093305F">
              <w:rPr>
                <w:rFonts w:eastAsia="Times New Roman"/>
                <w:b/>
                <w:szCs w:val="20"/>
                <w:lang w:val="en-US"/>
              </w:rPr>
              <w:t>+</w:t>
            </w:r>
          </w:p>
        </w:tc>
        <w:tc>
          <w:tcPr>
            <w:tcW w:w="646" w:type="dxa"/>
            <w:tcBorders>
              <w:top w:val="nil"/>
              <w:left w:val="nil"/>
              <w:bottom w:val="single" w:sz="4" w:space="0" w:color="auto"/>
              <w:right w:val="single" w:sz="4" w:space="0" w:color="auto"/>
            </w:tcBorders>
            <w:shd w:val="clear" w:color="auto" w:fill="auto"/>
            <w:noWrap/>
            <w:hideMark/>
          </w:tcPr>
          <w:p w:rsidR="00666EAB" w:rsidRPr="0093305F" w:rsidRDefault="00666EAB" w:rsidP="002169C1">
            <w:pPr>
              <w:rPr>
                <w:rFonts w:eastAsia="Times New Roman"/>
                <w:b/>
                <w:szCs w:val="20"/>
                <w:lang w:val="en-US"/>
              </w:rPr>
            </w:pPr>
            <w:r w:rsidRPr="0093305F">
              <w:rPr>
                <w:rFonts w:eastAsia="Times New Roman"/>
                <w:b/>
                <w:szCs w:val="20"/>
                <w:lang w:val="en-US"/>
              </w:rPr>
              <w:t> </w:t>
            </w:r>
          </w:p>
        </w:tc>
        <w:tc>
          <w:tcPr>
            <w:tcW w:w="7602" w:type="dxa"/>
            <w:tcBorders>
              <w:top w:val="nil"/>
              <w:left w:val="nil"/>
              <w:bottom w:val="single" w:sz="4" w:space="0" w:color="auto"/>
              <w:right w:val="single" w:sz="4" w:space="0" w:color="auto"/>
            </w:tcBorders>
            <w:shd w:val="clear" w:color="auto" w:fill="auto"/>
            <w:hideMark/>
          </w:tcPr>
          <w:p w:rsidR="00666EAB" w:rsidRPr="0093305F" w:rsidRDefault="00666EAB" w:rsidP="002169C1">
            <w:pPr>
              <w:rPr>
                <w:rFonts w:eastAsia="Times New Roman"/>
                <w:sz w:val="20"/>
                <w:szCs w:val="20"/>
                <w:lang w:val="en-US"/>
              </w:rPr>
            </w:pPr>
            <w:r w:rsidRPr="0093305F">
              <w:rPr>
                <w:rFonts w:eastAsia="Times New Roman"/>
                <w:sz w:val="20"/>
                <w:szCs w:val="20"/>
                <w:lang w:val="en-US"/>
              </w:rPr>
              <w:t>Malawi (Kim, 2012; Makumba et al., 2007); Senegal (Dick et al., 2006)</w:t>
            </w:r>
          </w:p>
        </w:tc>
      </w:tr>
    </w:tbl>
    <w:p w:rsidR="00666EAB" w:rsidRPr="0093305F" w:rsidRDefault="00666EAB" w:rsidP="00666EAB">
      <w:pPr>
        <w:rPr>
          <w:rFonts w:eastAsia="Times New Roman"/>
          <w:lang w:val="en-US"/>
        </w:rPr>
      </w:pPr>
      <w:r w:rsidRPr="0093305F">
        <w:rPr>
          <w:vertAlign w:val="superscript"/>
          <w:lang w:val="en-US"/>
        </w:rPr>
        <w:t>1</w:t>
      </w:r>
      <w:r w:rsidRPr="0093305F">
        <w:rPr>
          <w:lang w:val="en-US"/>
        </w:rPr>
        <w:t xml:space="preserve">U+DAP instead U+NPK; </w:t>
      </w:r>
      <w:r w:rsidRPr="0093305F">
        <w:rPr>
          <w:vertAlign w:val="superscript"/>
          <w:lang w:val="en-US"/>
        </w:rPr>
        <w:t>2</w:t>
      </w:r>
      <w:r w:rsidRPr="0093305F">
        <w:rPr>
          <w:lang w:val="en-US"/>
        </w:rPr>
        <w:t>N</w:t>
      </w:r>
      <w:r w:rsidRPr="0093305F">
        <w:rPr>
          <w:vertAlign w:val="subscript"/>
          <w:lang w:val="en-US"/>
        </w:rPr>
        <w:t>2</w:t>
      </w:r>
      <w:r w:rsidRPr="0093305F">
        <w:rPr>
          <w:lang w:val="en-US"/>
        </w:rPr>
        <w:t xml:space="preserve">O study; </w:t>
      </w:r>
      <w:r w:rsidRPr="0093305F">
        <w:rPr>
          <w:vertAlign w:val="superscript"/>
          <w:lang w:val="en-US"/>
        </w:rPr>
        <w:t>3</w:t>
      </w:r>
      <w:r w:rsidRPr="0093305F">
        <w:rPr>
          <w:lang w:val="en-US"/>
        </w:rPr>
        <w:t xml:space="preserve">Low C:N ratio clover residues compared to high C:N ratio barley residues; </w:t>
      </w:r>
      <w:r w:rsidRPr="0093305F">
        <w:rPr>
          <w:vertAlign w:val="superscript"/>
          <w:lang w:val="en-US"/>
        </w:rPr>
        <w:t>4</w:t>
      </w:r>
      <w:r w:rsidRPr="0093305F">
        <w:rPr>
          <w:lang w:val="en-US"/>
        </w:rPr>
        <w:t>Application of ammonium nitrate with manure to maize (</w:t>
      </w:r>
      <w:r w:rsidRPr="0093305F">
        <w:rPr>
          <w:i/>
          <w:lang w:val="en-US"/>
        </w:rPr>
        <w:t>Zea mays</w:t>
      </w:r>
      <w:r w:rsidRPr="0093305F">
        <w:rPr>
          <w:lang w:val="en-US"/>
        </w:rPr>
        <w:t xml:space="preserve"> L.) and winter wheat (</w:t>
      </w:r>
      <w:r w:rsidRPr="0093305F">
        <w:rPr>
          <w:i/>
          <w:lang w:val="en-US"/>
        </w:rPr>
        <w:t>Triticumaestivum</w:t>
      </w:r>
      <w:r w:rsidRPr="0093305F">
        <w:rPr>
          <w:lang w:val="en-US"/>
        </w:rPr>
        <w:t xml:space="preserve"> L.) plant residues; </w:t>
      </w:r>
      <w:r w:rsidRPr="0093305F">
        <w:rPr>
          <w:vertAlign w:val="superscript"/>
          <w:lang w:val="en-US"/>
        </w:rPr>
        <w:t>5</w:t>
      </w:r>
      <w:r w:rsidRPr="0093305F">
        <w:rPr>
          <w:lang w:val="en-US"/>
        </w:rPr>
        <w:t xml:space="preserve">Plant residues of maize, calliandra, and tithonia + urea; </w:t>
      </w:r>
      <w:r w:rsidRPr="0093305F">
        <w:rPr>
          <w:vertAlign w:val="superscript"/>
          <w:lang w:val="en-US"/>
        </w:rPr>
        <w:t>6</w:t>
      </w:r>
      <w:r w:rsidRPr="0093305F">
        <w:rPr>
          <w:lang w:val="en-US"/>
        </w:rPr>
        <w:t xml:space="preserve">Mixed application of composted manure and inorganic fertilizer (AN); </w:t>
      </w:r>
      <w:r w:rsidRPr="0093305F">
        <w:rPr>
          <w:vertAlign w:val="superscript"/>
          <w:lang w:val="en-US"/>
        </w:rPr>
        <w:t>7</w:t>
      </w:r>
      <w:r w:rsidRPr="0093305F">
        <w:rPr>
          <w:lang w:val="en-US"/>
        </w:rPr>
        <w:t xml:space="preserve">Manure and urea; </w:t>
      </w:r>
      <w:r w:rsidRPr="0093305F">
        <w:rPr>
          <w:vertAlign w:val="superscript"/>
          <w:lang w:val="en-US"/>
        </w:rPr>
        <w:t>8</w:t>
      </w:r>
      <w:r w:rsidRPr="0093305F">
        <w:rPr>
          <w:lang w:val="en-US"/>
        </w:rPr>
        <w:t xml:space="preserve">Lettuces vs cabbages vs beans; </w:t>
      </w:r>
      <w:r w:rsidRPr="0093305F">
        <w:rPr>
          <w:vertAlign w:val="superscript"/>
          <w:lang w:val="en-US"/>
        </w:rPr>
        <w:t>9</w:t>
      </w:r>
      <w:r w:rsidRPr="0093305F">
        <w:rPr>
          <w:lang w:val="en-US"/>
        </w:rPr>
        <w:t>Tomatoes vs rape</w:t>
      </w:r>
    </w:p>
    <w:p w:rsidR="00666EAB" w:rsidRPr="0093305F" w:rsidRDefault="00666EAB" w:rsidP="00666EAB">
      <w:pPr>
        <w:rPr>
          <w:rFonts w:eastAsia="Times New Roman"/>
          <w:lang w:val="en-US"/>
        </w:rPr>
      </w:pPr>
    </w:p>
    <w:p w:rsidR="00666EAB" w:rsidRPr="0093305F" w:rsidRDefault="00666EAB" w:rsidP="00666EAB">
      <w:pPr>
        <w:rPr>
          <w:rFonts w:eastAsia="Times New Roman"/>
          <w:lang w:val="en-US"/>
        </w:rPr>
      </w:pPr>
    </w:p>
    <w:p w:rsidR="00666EAB" w:rsidRPr="0093305F" w:rsidRDefault="00666EAB" w:rsidP="00666EAB">
      <w:pPr>
        <w:rPr>
          <w:rFonts w:eastAsia="Times New Roman"/>
          <w:lang w:val="en-US"/>
        </w:rPr>
      </w:pPr>
    </w:p>
    <w:p w:rsidR="00666EAB" w:rsidRPr="0093305F" w:rsidRDefault="00666EAB" w:rsidP="00666EAB">
      <w:pPr>
        <w:rPr>
          <w:rFonts w:eastAsia="Times New Roman"/>
          <w:lang w:val="en-US"/>
        </w:rPr>
      </w:pPr>
    </w:p>
    <w:p w:rsidR="00666EAB" w:rsidRPr="0093305F" w:rsidRDefault="00666EAB" w:rsidP="00666EAB">
      <w:pPr>
        <w:rPr>
          <w:rFonts w:eastAsia="Times New Roman"/>
          <w:lang w:val="en-US"/>
        </w:rPr>
      </w:pPr>
    </w:p>
    <w:p w:rsidR="00666EAB" w:rsidRPr="0093305F" w:rsidRDefault="00666EAB" w:rsidP="00666EAB">
      <w:pPr>
        <w:rPr>
          <w:rFonts w:eastAsia="Times New Roman"/>
          <w:lang w:val="en-US"/>
        </w:rPr>
      </w:pPr>
    </w:p>
    <w:p w:rsidR="00666EAB" w:rsidRPr="0093305F" w:rsidRDefault="00666EAB" w:rsidP="00666EAB">
      <w:pPr>
        <w:rPr>
          <w:rFonts w:eastAsia="Times New Roman"/>
          <w:lang w:val="en-US"/>
        </w:rPr>
      </w:pPr>
    </w:p>
    <w:p w:rsidR="00666EAB" w:rsidRPr="0093305F" w:rsidRDefault="00666EAB" w:rsidP="00666EAB">
      <w:pPr>
        <w:rPr>
          <w:rFonts w:eastAsia="Times New Roman"/>
          <w:lang w:val="en-US"/>
        </w:rPr>
      </w:pPr>
    </w:p>
    <w:p w:rsidR="00666EAB" w:rsidRPr="0093305F" w:rsidRDefault="00666EAB" w:rsidP="00666EAB">
      <w:pPr>
        <w:rPr>
          <w:rFonts w:eastAsia="Times New Roman"/>
          <w:lang w:val="en-US"/>
        </w:rPr>
      </w:pPr>
    </w:p>
    <w:p w:rsidR="00666EAB" w:rsidRPr="0093305F" w:rsidRDefault="00666EAB" w:rsidP="00666EAB">
      <w:pPr>
        <w:rPr>
          <w:rFonts w:eastAsia="Times New Roman"/>
          <w:lang w:val="en-US"/>
        </w:rPr>
      </w:pPr>
    </w:p>
    <w:p w:rsidR="00666EAB" w:rsidRPr="0093305F" w:rsidRDefault="00666EAB" w:rsidP="00666EAB">
      <w:pPr>
        <w:rPr>
          <w:rFonts w:eastAsia="Times New Roman"/>
          <w:lang w:val="en-US"/>
        </w:rPr>
      </w:pPr>
    </w:p>
    <w:p w:rsidR="00666EAB" w:rsidRPr="0093305F" w:rsidRDefault="00666EAB" w:rsidP="00666EAB">
      <w:pPr>
        <w:rPr>
          <w:rFonts w:eastAsia="Times New Roman"/>
          <w:lang w:val="en-US"/>
        </w:rPr>
      </w:pPr>
    </w:p>
    <w:p w:rsidR="00666EAB" w:rsidRPr="0093305F" w:rsidRDefault="00666EAB" w:rsidP="00666EAB">
      <w:pPr>
        <w:rPr>
          <w:rFonts w:eastAsia="Times New Roman"/>
          <w:lang w:val="en-US"/>
        </w:rPr>
      </w:pPr>
    </w:p>
    <w:p w:rsidR="00666EAB" w:rsidRPr="0093305F" w:rsidRDefault="00666EAB" w:rsidP="00666EAB">
      <w:pPr>
        <w:rPr>
          <w:rFonts w:eastAsia="Times New Roman"/>
          <w:lang w:val="en-US"/>
        </w:rPr>
      </w:pPr>
    </w:p>
    <w:p w:rsidR="00666EAB" w:rsidRPr="0093305F" w:rsidRDefault="00666EAB" w:rsidP="00666EAB">
      <w:pPr>
        <w:rPr>
          <w:rFonts w:eastAsia="Times New Roman"/>
          <w:lang w:val="en-US"/>
        </w:rPr>
      </w:pPr>
    </w:p>
    <w:p w:rsidR="00666EAB" w:rsidRPr="0093305F" w:rsidRDefault="00666EAB" w:rsidP="00666EAB">
      <w:pPr>
        <w:rPr>
          <w:rFonts w:eastAsia="Times New Roman"/>
          <w:lang w:val="en-US"/>
        </w:rPr>
      </w:pPr>
    </w:p>
    <w:p w:rsidR="00666EAB" w:rsidRPr="0093305F" w:rsidRDefault="00666EAB" w:rsidP="00666EAB">
      <w:pPr>
        <w:rPr>
          <w:rFonts w:eastAsia="Times New Roman"/>
          <w:lang w:val="en-US"/>
        </w:rPr>
      </w:pPr>
    </w:p>
    <w:p w:rsidR="00666EAB" w:rsidRDefault="00666EAB" w:rsidP="00666EAB">
      <w:pPr>
        <w:rPr>
          <w:lang w:val="en-US"/>
        </w:rPr>
      </w:pPr>
    </w:p>
    <w:p w:rsidR="005F15BE" w:rsidRDefault="005F15BE" w:rsidP="00666EAB">
      <w:pPr>
        <w:rPr>
          <w:lang w:val="en-US"/>
        </w:rPr>
      </w:pPr>
    </w:p>
    <w:p w:rsidR="005F15BE" w:rsidRDefault="005F15BE" w:rsidP="00666EAB">
      <w:pPr>
        <w:rPr>
          <w:lang w:val="en-US"/>
        </w:rPr>
      </w:pPr>
    </w:p>
    <w:p w:rsidR="005F15BE" w:rsidRDefault="005F15BE" w:rsidP="00666EAB">
      <w:pPr>
        <w:rPr>
          <w:lang w:val="en-US"/>
        </w:rPr>
      </w:pPr>
    </w:p>
    <w:p w:rsidR="005F15BE" w:rsidRDefault="005F15BE" w:rsidP="00666EAB">
      <w:pPr>
        <w:rPr>
          <w:lang w:val="en-US"/>
        </w:rPr>
      </w:pPr>
    </w:p>
    <w:p w:rsidR="005F15BE" w:rsidRDefault="005F15BE" w:rsidP="00666EAB">
      <w:pPr>
        <w:rPr>
          <w:lang w:val="en-US"/>
        </w:rPr>
      </w:pPr>
    </w:p>
    <w:p w:rsidR="005F15BE" w:rsidRDefault="005F15BE" w:rsidP="00666EAB">
      <w:pPr>
        <w:rPr>
          <w:lang w:val="en-US"/>
        </w:rPr>
      </w:pPr>
    </w:p>
    <w:p w:rsidR="005F15BE" w:rsidRDefault="005F15BE" w:rsidP="00666EAB">
      <w:pPr>
        <w:rPr>
          <w:lang w:val="en-US"/>
        </w:rPr>
      </w:pPr>
    </w:p>
    <w:p w:rsidR="00B0409A" w:rsidRPr="008E2E96" w:rsidRDefault="00B0409A" w:rsidP="00B0409A">
      <w:r>
        <w:rPr>
          <w:rFonts w:hint="eastAsia"/>
        </w:rPr>
        <w:lastRenderedPageBreak/>
        <w:t>Table 5 S</w:t>
      </w:r>
      <w:r w:rsidRPr="00010B07">
        <w:t xml:space="preserve">ummary of status of knowledge of </w:t>
      </w:r>
      <w:r>
        <w:rPr>
          <w:rFonts w:hint="eastAsia"/>
        </w:rPr>
        <w:t xml:space="preserve">greenhouse gas emission processes, control factors, estimation and model prediction. </w:t>
      </w:r>
    </w:p>
    <w:p w:rsidR="00B0409A" w:rsidRDefault="00B0409A" w:rsidP="00B0409A"/>
    <w:tbl>
      <w:tblPr>
        <w:tblW w:w="12271" w:type="dxa"/>
        <w:tblLayout w:type="fixed"/>
        <w:tblCellMar>
          <w:left w:w="99" w:type="dxa"/>
          <w:right w:w="99" w:type="dxa"/>
        </w:tblCellMar>
        <w:tblLook w:val="04A0"/>
      </w:tblPr>
      <w:tblGrid>
        <w:gridCol w:w="1332"/>
        <w:gridCol w:w="1216"/>
        <w:gridCol w:w="1215"/>
        <w:gridCol w:w="1216"/>
        <w:gridCol w:w="1215"/>
        <w:gridCol w:w="1215"/>
        <w:gridCol w:w="1216"/>
        <w:gridCol w:w="1215"/>
        <w:gridCol w:w="1215"/>
        <w:gridCol w:w="1216"/>
      </w:tblGrid>
      <w:tr w:rsidR="00B0409A" w:rsidRPr="00E45F53" w:rsidTr="00FF6296">
        <w:trPr>
          <w:trHeight w:val="272"/>
        </w:trPr>
        <w:tc>
          <w:tcPr>
            <w:tcW w:w="1332" w:type="dxa"/>
            <w:tcBorders>
              <w:top w:val="single" w:sz="4" w:space="0" w:color="auto"/>
              <w:left w:val="single" w:sz="4" w:space="0" w:color="auto"/>
              <w:right w:val="double" w:sz="4" w:space="0" w:color="auto"/>
            </w:tcBorders>
            <w:shd w:val="clear" w:color="auto" w:fill="auto"/>
            <w:hideMark/>
          </w:tcPr>
          <w:p w:rsidR="00B0409A" w:rsidRPr="000879DD" w:rsidRDefault="00B0409A" w:rsidP="00FF6296">
            <w:pPr>
              <w:rPr>
                <w:rFonts w:eastAsia="Malgun Gothic"/>
                <w:color w:val="000000"/>
                <w:sz w:val="20"/>
                <w:szCs w:val="18"/>
                <w:lang w:val="en-US"/>
              </w:rPr>
            </w:pPr>
            <w:r w:rsidRPr="000879DD">
              <w:rPr>
                <w:rFonts w:eastAsia="Malgun Gothic" w:hAnsi="Arial"/>
                <w:color w:val="000000"/>
                <w:sz w:val="20"/>
                <w:szCs w:val="18"/>
              </w:rPr>
              <w:t xml:space="preserve">　</w:t>
            </w:r>
          </w:p>
        </w:tc>
        <w:tc>
          <w:tcPr>
            <w:tcW w:w="3647" w:type="dxa"/>
            <w:gridSpan w:val="3"/>
            <w:tcBorders>
              <w:top w:val="single" w:sz="4" w:space="0" w:color="auto"/>
              <w:left w:val="double" w:sz="4" w:space="0" w:color="auto"/>
              <w:bottom w:val="single" w:sz="4" w:space="0" w:color="auto"/>
              <w:right w:val="double" w:sz="4" w:space="0" w:color="auto"/>
            </w:tcBorders>
            <w:shd w:val="clear" w:color="auto" w:fill="auto"/>
            <w:hideMark/>
          </w:tcPr>
          <w:p w:rsidR="00B0409A" w:rsidRPr="000879DD" w:rsidRDefault="00B0409A" w:rsidP="00FF6296">
            <w:pPr>
              <w:jc w:val="center"/>
              <w:rPr>
                <w:rFonts w:eastAsia="Malgun Gothic"/>
                <w:b/>
                <w:bCs/>
                <w:color w:val="000000"/>
                <w:lang w:val="en-US"/>
              </w:rPr>
            </w:pPr>
            <w:r w:rsidRPr="000879DD">
              <w:rPr>
                <w:rFonts w:eastAsia="Malgun Gothic"/>
                <w:b/>
                <w:bCs/>
                <w:color w:val="000000"/>
              </w:rPr>
              <w:t>CO</w:t>
            </w:r>
            <w:r w:rsidRPr="000879DD">
              <w:rPr>
                <w:rFonts w:eastAsia="Malgun Gothic"/>
                <w:b/>
                <w:bCs/>
                <w:color w:val="000000"/>
                <w:vertAlign w:val="subscript"/>
              </w:rPr>
              <w:t>2</w:t>
            </w:r>
          </w:p>
        </w:tc>
        <w:tc>
          <w:tcPr>
            <w:tcW w:w="3646" w:type="dxa"/>
            <w:gridSpan w:val="3"/>
            <w:tcBorders>
              <w:top w:val="single" w:sz="4" w:space="0" w:color="auto"/>
              <w:left w:val="double" w:sz="4" w:space="0" w:color="auto"/>
              <w:bottom w:val="single" w:sz="4" w:space="0" w:color="auto"/>
              <w:right w:val="double" w:sz="4" w:space="0" w:color="auto"/>
            </w:tcBorders>
            <w:shd w:val="clear" w:color="auto" w:fill="auto"/>
            <w:hideMark/>
          </w:tcPr>
          <w:p w:rsidR="00B0409A" w:rsidRPr="000879DD" w:rsidRDefault="00B0409A" w:rsidP="00FF6296">
            <w:pPr>
              <w:jc w:val="center"/>
              <w:rPr>
                <w:rFonts w:eastAsia="Malgun Gothic"/>
                <w:b/>
                <w:bCs/>
                <w:color w:val="000000"/>
                <w:lang w:val="en-US"/>
              </w:rPr>
            </w:pPr>
            <w:r w:rsidRPr="000879DD">
              <w:rPr>
                <w:rFonts w:eastAsia="Malgun Gothic"/>
                <w:b/>
                <w:bCs/>
                <w:color w:val="000000"/>
              </w:rPr>
              <w:t>N</w:t>
            </w:r>
            <w:r w:rsidRPr="000879DD">
              <w:rPr>
                <w:rFonts w:eastAsia="Malgun Gothic"/>
                <w:b/>
                <w:bCs/>
                <w:color w:val="000000"/>
                <w:vertAlign w:val="subscript"/>
              </w:rPr>
              <w:t>2</w:t>
            </w:r>
            <w:r w:rsidRPr="000879DD">
              <w:rPr>
                <w:rFonts w:eastAsia="Malgun Gothic"/>
                <w:b/>
                <w:bCs/>
                <w:color w:val="000000"/>
              </w:rPr>
              <w:t>O</w:t>
            </w:r>
          </w:p>
        </w:tc>
        <w:tc>
          <w:tcPr>
            <w:tcW w:w="3646" w:type="dxa"/>
            <w:gridSpan w:val="3"/>
            <w:tcBorders>
              <w:top w:val="single" w:sz="4" w:space="0" w:color="auto"/>
              <w:left w:val="double" w:sz="4" w:space="0" w:color="auto"/>
              <w:bottom w:val="single" w:sz="4" w:space="0" w:color="auto"/>
              <w:right w:val="single" w:sz="4" w:space="0" w:color="000000"/>
            </w:tcBorders>
            <w:shd w:val="clear" w:color="auto" w:fill="auto"/>
            <w:hideMark/>
          </w:tcPr>
          <w:p w:rsidR="00B0409A" w:rsidRPr="000879DD" w:rsidRDefault="00B0409A" w:rsidP="00FF6296">
            <w:pPr>
              <w:jc w:val="center"/>
              <w:rPr>
                <w:rFonts w:eastAsia="Malgun Gothic"/>
                <w:b/>
                <w:bCs/>
                <w:color w:val="000000"/>
                <w:lang w:val="en-US"/>
              </w:rPr>
            </w:pPr>
            <w:r w:rsidRPr="000879DD">
              <w:rPr>
                <w:rFonts w:eastAsia="Malgun Gothic"/>
                <w:b/>
                <w:bCs/>
                <w:color w:val="000000"/>
              </w:rPr>
              <w:t>CH</w:t>
            </w:r>
            <w:r w:rsidRPr="000879DD">
              <w:rPr>
                <w:rFonts w:eastAsia="Malgun Gothic"/>
                <w:b/>
                <w:bCs/>
                <w:color w:val="000000"/>
                <w:vertAlign w:val="subscript"/>
              </w:rPr>
              <w:t>4</w:t>
            </w:r>
          </w:p>
        </w:tc>
      </w:tr>
      <w:tr w:rsidR="00B0409A" w:rsidRPr="00E45F53" w:rsidTr="00FF6296">
        <w:trPr>
          <w:trHeight w:val="272"/>
        </w:trPr>
        <w:tc>
          <w:tcPr>
            <w:tcW w:w="1332" w:type="dxa"/>
            <w:tcBorders>
              <w:top w:val="nil"/>
              <w:left w:val="single" w:sz="4" w:space="0" w:color="auto"/>
              <w:bottom w:val="single" w:sz="4" w:space="0" w:color="auto"/>
              <w:right w:val="double" w:sz="4" w:space="0" w:color="auto"/>
            </w:tcBorders>
            <w:shd w:val="clear" w:color="auto" w:fill="auto"/>
            <w:hideMark/>
          </w:tcPr>
          <w:p w:rsidR="00B0409A" w:rsidRPr="000879DD" w:rsidRDefault="00B0409A" w:rsidP="00FF6296">
            <w:pPr>
              <w:rPr>
                <w:rFonts w:eastAsia="Malgun Gothic"/>
                <w:color w:val="000000"/>
                <w:sz w:val="20"/>
                <w:szCs w:val="18"/>
                <w:lang w:val="en-US"/>
              </w:rPr>
            </w:pPr>
            <w:r w:rsidRPr="000879DD">
              <w:rPr>
                <w:rFonts w:eastAsia="Malgun Gothic" w:hAnsi="Arial"/>
                <w:color w:val="000000"/>
                <w:sz w:val="20"/>
                <w:szCs w:val="18"/>
              </w:rPr>
              <w:t xml:space="preserve">　</w:t>
            </w:r>
          </w:p>
        </w:tc>
        <w:tc>
          <w:tcPr>
            <w:tcW w:w="1216" w:type="dxa"/>
            <w:tcBorders>
              <w:top w:val="single" w:sz="4" w:space="0" w:color="auto"/>
              <w:left w:val="double" w:sz="4" w:space="0" w:color="auto"/>
              <w:bottom w:val="single" w:sz="4" w:space="0" w:color="auto"/>
              <w:right w:val="nil"/>
            </w:tcBorders>
            <w:shd w:val="clear" w:color="auto" w:fill="auto"/>
            <w:hideMark/>
          </w:tcPr>
          <w:p w:rsidR="00B0409A" w:rsidRPr="005F532F" w:rsidRDefault="00B0409A" w:rsidP="00FF6296">
            <w:pPr>
              <w:jc w:val="center"/>
              <w:rPr>
                <w:rFonts w:eastAsia="Malgun Gothic"/>
                <w:bCs/>
                <w:color w:val="000000"/>
                <w:sz w:val="20"/>
                <w:szCs w:val="16"/>
                <w:lang w:val="en-US"/>
              </w:rPr>
            </w:pPr>
            <w:r w:rsidRPr="005F532F">
              <w:rPr>
                <w:rFonts w:eastAsia="Malgun Gothic"/>
                <w:bCs/>
                <w:color w:val="000000"/>
                <w:sz w:val="20"/>
                <w:szCs w:val="16"/>
              </w:rPr>
              <w:t>Processes</w:t>
            </w:r>
            <w:r w:rsidRPr="005F532F">
              <w:rPr>
                <w:rFonts w:eastAsia="Malgun Gothic" w:hint="eastAsia"/>
                <w:bCs/>
                <w:color w:val="000000"/>
                <w:sz w:val="20"/>
                <w:szCs w:val="16"/>
              </w:rPr>
              <w:t xml:space="preserve"> &amp; Control Factors</w:t>
            </w:r>
          </w:p>
        </w:tc>
        <w:tc>
          <w:tcPr>
            <w:tcW w:w="1215" w:type="dxa"/>
            <w:tcBorders>
              <w:top w:val="single" w:sz="4" w:space="0" w:color="auto"/>
              <w:left w:val="nil"/>
              <w:bottom w:val="single" w:sz="4" w:space="0" w:color="auto"/>
              <w:right w:val="nil"/>
            </w:tcBorders>
            <w:shd w:val="clear" w:color="auto" w:fill="auto"/>
            <w:hideMark/>
          </w:tcPr>
          <w:p w:rsidR="00B0409A" w:rsidRPr="005F532F" w:rsidRDefault="00B0409A" w:rsidP="00FF6296">
            <w:pPr>
              <w:jc w:val="center"/>
              <w:rPr>
                <w:rFonts w:eastAsia="Malgun Gothic"/>
                <w:bCs/>
                <w:color w:val="000000"/>
                <w:sz w:val="20"/>
                <w:szCs w:val="16"/>
              </w:rPr>
            </w:pPr>
            <w:r w:rsidRPr="005F532F">
              <w:rPr>
                <w:rFonts w:eastAsia="Malgun Gothic"/>
                <w:bCs/>
                <w:color w:val="000000"/>
                <w:sz w:val="20"/>
                <w:szCs w:val="16"/>
              </w:rPr>
              <w:t>Annual Flux</w:t>
            </w:r>
          </w:p>
          <w:p w:rsidR="00B0409A" w:rsidRPr="005F532F" w:rsidRDefault="00B0409A" w:rsidP="00FF6296">
            <w:pPr>
              <w:jc w:val="center"/>
              <w:rPr>
                <w:rFonts w:eastAsia="Malgun Gothic"/>
                <w:bCs/>
                <w:color w:val="000000"/>
                <w:sz w:val="20"/>
                <w:szCs w:val="16"/>
                <w:lang w:val="en-US"/>
              </w:rPr>
            </w:pPr>
            <w:r w:rsidRPr="005F532F">
              <w:rPr>
                <w:rFonts w:eastAsia="Malgun Gothic"/>
                <w:bCs/>
                <w:color w:val="000000"/>
                <w:sz w:val="20"/>
                <w:szCs w:val="16"/>
              </w:rPr>
              <w:t>Estimate</w:t>
            </w:r>
          </w:p>
        </w:tc>
        <w:tc>
          <w:tcPr>
            <w:tcW w:w="1215" w:type="dxa"/>
            <w:tcBorders>
              <w:top w:val="single" w:sz="4" w:space="0" w:color="auto"/>
              <w:left w:val="nil"/>
              <w:bottom w:val="single" w:sz="4" w:space="0" w:color="auto"/>
              <w:right w:val="double" w:sz="4" w:space="0" w:color="auto"/>
            </w:tcBorders>
            <w:shd w:val="clear" w:color="auto" w:fill="auto"/>
            <w:hideMark/>
          </w:tcPr>
          <w:p w:rsidR="00B0409A" w:rsidRPr="005F532F" w:rsidRDefault="00B0409A" w:rsidP="00FF6296">
            <w:pPr>
              <w:jc w:val="center"/>
              <w:rPr>
                <w:rFonts w:eastAsia="Malgun Gothic"/>
                <w:bCs/>
                <w:color w:val="000000"/>
                <w:sz w:val="20"/>
                <w:szCs w:val="16"/>
                <w:lang w:val="en-US"/>
              </w:rPr>
            </w:pPr>
            <w:r w:rsidRPr="005F532F">
              <w:rPr>
                <w:rFonts w:eastAsia="Malgun Gothic"/>
                <w:bCs/>
                <w:color w:val="000000"/>
                <w:sz w:val="20"/>
                <w:szCs w:val="16"/>
              </w:rPr>
              <w:t>Model prediction</w:t>
            </w:r>
          </w:p>
        </w:tc>
        <w:tc>
          <w:tcPr>
            <w:tcW w:w="1215" w:type="dxa"/>
            <w:tcBorders>
              <w:top w:val="single" w:sz="4" w:space="0" w:color="auto"/>
              <w:left w:val="double" w:sz="4" w:space="0" w:color="auto"/>
              <w:bottom w:val="single" w:sz="4" w:space="0" w:color="auto"/>
              <w:right w:val="nil"/>
            </w:tcBorders>
            <w:shd w:val="clear" w:color="auto" w:fill="auto"/>
            <w:hideMark/>
          </w:tcPr>
          <w:p w:rsidR="00B0409A" w:rsidRPr="005F532F" w:rsidRDefault="00B0409A" w:rsidP="00FF6296">
            <w:pPr>
              <w:jc w:val="center"/>
              <w:rPr>
                <w:rFonts w:eastAsia="Malgun Gothic"/>
                <w:bCs/>
                <w:color w:val="000000"/>
                <w:sz w:val="20"/>
                <w:szCs w:val="16"/>
                <w:lang w:val="en-US"/>
              </w:rPr>
            </w:pPr>
            <w:r w:rsidRPr="005F532F">
              <w:rPr>
                <w:rFonts w:eastAsia="Malgun Gothic"/>
                <w:bCs/>
                <w:color w:val="000000"/>
                <w:sz w:val="20"/>
                <w:szCs w:val="16"/>
              </w:rPr>
              <w:t>Processes</w:t>
            </w:r>
            <w:r w:rsidRPr="005F532F">
              <w:rPr>
                <w:rFonts w:eastAsia="Malgun Gothic" w:hint="eastAsia"/>
                <w:bCs/>
                <w:color w:val="000000"/>
                <w:sz w:val="20"/>
                <w:szCs w:val="16"/>
              </w:rPr>
              <w:t xml:space="preserve"> &amp; Control Factors</w:t>
            </w:r>
          </w:p>
        </w:tc>
        <w:tc>
          <w:tcPr>
            <w:tcW w:w="1215" w:type="dxa"/>
            <w:tcBorders>
              <w:top w:val="single" w:sz="4" w:space="0" w:color="auto"/>
              <w:left w:val="nil"/>
              <w:bottom w:val="single" w:sz="4" w:space="0" w:color="auto"/>
              <w:right w:val="nil"/>
            </w:tcBorders>
            <w:shd w:val="clear" w:color="auto" w:fill="auto"/>
            <w:hideMark/>
          </w:tcPr>
          <w:p w:rsidR="00B0409A" w:rsidRPr="005F532F" w:rsidRDefault="00B0409A" w:rsidP="00FF6296">
            <w:pPr>
              <w:jc w:val="center"/>
              <w:rPr>
                <w:rFonts w:eastAsia="Malgun Gothic"/>
                <w:bCs/>
                <w:color w:val="000000"/>
                <w:sz w:val="20"/>
                <w:szCs w:val="16"/>
              </w:rPr>
            </w:pPr>
            <w:r w:rsidRPr="005F532F">
              <w:rPr>
                <w:rFonts w:eastAsia="Malgun Gothic"/>
                <w:bCs/>
                <w:color w:val="000000"/>
                <w:sz w:val="20"/>
                <w:szCs w:val="16"/>
              </w:rPr>
              <w:t>Annual Flux</w:t>
            </w:r>
          </w:p>
          <w:p w:rsidR="00B0409A" w:rsidRPr="005F532F" w:rsidRDefault="00B0409A" w:rsidP="00FF6296">
            <w:pPr>
              <w:jc w:val="center"/>
              <w:rPr>
                <w:rFonts w:eastAsia="Malgun Gothic"/>
                <w:bCs/>
                <w:color w:val="000000"/>
                <w:sz w:val="20"/>
                <w:szCs w:val="16"/>
                <w:lang w:val="en-US"/>
              </w:rPr>
            </w:pPr>
            <w:r w:rsidRPr="005F532F">
              <w:rPr>
                <w:rFonts w:eastAsia="Malgun Gothic"/>
                <w:bCs/>
                <w:color w:val="000000"/>
                <w:sz w:val="20"/>
                <w:szCs w:val="16"/>
              </w:rPr>
              <w:t>Estimate</w:t>
            </w:r>
          </w:p>
        </w:tc>
        <w:tc>
          <w:tcPr>
            <w:tcW w:w="1215" w:type="dxa"/>
            <w:tcBorders>
              <w:top w:val="single" w:sz="4" w:space="0" w:color="auto"/>
              <w:left w:val="nil"/>
              <w:bottom w:val="single" w:sz="4" w:space="0" w:color="auto"/>
              <w:right w:val="double" w:sz="4" w:space="0" w:color="auto"/>
            </w:tcBorders>
            <w:shd w:val="clear" w:color="auto" w:fill="auto"/>
            <w:hideMark/>
          </w:tcPr>
          <w:p w:rsidR="00B0409A" w:rsidRPr="005F532F" w:rsidRDefault="00B0409A" w:rsidP="00FF6296">
            <w:pPr>
              <w:jc w:val="center"/>
              <w:rPr>
                <w:rFonts w:eastAsia="Malgun Gothic"/>
                <w:bCs/>
                <w:color w:val="000000"/>
                <w:sz w:val="20"/>
                <w:szCs w:val="16"/>
                <w:lang w:val="en-US"/>
              </w:rPr>
            </w:pPr>
            <w:r w:rsidRPr="005F532F">
              <w:rPr>
                <w:rFonts w:eastAsia="Malgun Gothic"/>
                <w:bCs/>
                <w:color w:val="000000"/>
                <w:sz w:val="20"/>
                <w:szCs w:val="16"/>
              </w:rPr>
              <w:t>Model prediction</w:t>
            </w:r>
          </w:p>
        </w:tc>
        <w:tc>
          <w:tcPr>
            <w:tcW w:w="1215" w:type="dxa"/>
            <w:tcBorders>
              <w:top w:val="single" w:sz="4" w:space="0" w:color="auto"/>
              <w:left w:val="double" w:sz="4" w:space="0" w:color="auto"/>
              <w:bottom w:val="single" w:sz="4" w:space="0" w:color="auto"/>
              <w:right w:val="nil"/>
            </w:tcBorders>
            <w:shd w:val="clear" w:color="auto" w:fill="auto"/>
            <w:hideMark/>
          </w:tcPr>
          <w:p w:rsidR="00B0409A" w:rsidRPr="005F532F" w:rsidRDefault="00B0409A" w:rsidP="00FF6296">
            <w:pPr>
              <w:jc w:val="center"/>
              <w:rPr>
                <w:rFonts w:eastAsia="Malgun Gothic"/>
                <w:bCs/>
                <w:color w:val="000000"/>
                <w:sz w:val="20"/>
                <w:szCs w:val="16"/>
                <w:lang w:val="en-US"/>
              </w:rPr>
            </w:pPr>
            <w:r w:rsidRPr="005F532F">
              <w:rPr>
                <w:rFonts w:eastAsia="Malgun Gothic"/>
                <w:bCs/>
                <w:color w:val="000000"/>
                <w:sz w:val="20"/>
                <w:szCs w:val="16"/>
              </w:rPr>
              <w:t>Processes</w:t>
            </w:r>
            <w:r w:rsidRPr="005F532F">
              <w:rPr>
                <w:rFonts w:eastAsia="Malgun Gothic" w:hint="eastAsia"/>
                <w:bCs/>
                <w:color w:val="000000"/>
                <w:sz w:val="20"/>
                <w:szCs w:val="16"/>
              </w:rPr>
              <w:t xml:space="preserve"> &amp; Control Factors</w:t>
            </w:r>
          </w:p>
        </w:tc>
        <w:tc>
          <w:tcPr>
            <w:tcW w:w="1215" w:type="dxa"/>
            <w:tcBorders>
              <w:top w:val="single" w:sz="4" w:space="0" w:color="auto"/>
              <w:left w:val="nil"/>
              <w:bottom w:val="single" w:sz="4" w:space="0" w:color="auto"/>
              <w:right w:val="nil"/>
            </w:tcBorders>
            <w:shd w:val="clear" w:color="auto" w:fill="auto"/>
            <w:hideMark/>
          </w:tcPr>
          <w:p w:rsidR="00B0409A" w:rsidRPr="005F532F" w:rsidRDefault="00B0409A" w:rsidP="00FF6296">
            <w:pPr>
              <w:jc w:val="center"/>
              <w:rPr>
                <w:rFonts w:eastAsia="Malgun Gothic"/>
                <w:bCs/>
                <w:color w:val="000000"/>
                <w:sz w:val="20"/>
                <w:szCs w:val="16"/>
              </w:rPr>
            </w:pPr>
            <w:r w:rsidRPr="005F532F">
              <w:rPr>
                <w:rFonts w:eastAsia="Malgun Gothic"/>
                <w:bCs/>
                <w:color w:val="000000"/>
                <w:sz w:val="20"/>
                <w:szCs w:val="16"/>
              </w:rPr>
              <w:t>Annual Flux</w:t>
            </w:r>
          </w:p>
          <w:p w:rsidR="00B0409A" w:rsidRPr="005F532F" w:rsidRDefault="00B0409A" w:rsidP="00FF6296">
            <w:pPr>
              <w:jc w:val="center"/>
              <w:rPr>
                <w:rFonts w:eastAsia="Malgun Gothic"/>
                <w:bCs/>
                <w:color w:val="000000"/>
                <w:sz w:val="20"/>
                <w:szCs w:val="16"/>
                <w:lang w:val="en-US"/>
              </w:rPr>
            </w:pPr>
            <w:r w:rsidRPr="005F532F">
              <w:rPr>
                <w:rFonts w:eastAsia="Malgun Gothic"/>
                <w:bCs/>
                <w:color w:val="000000"/>
                <w:sz w:val="20"/>
                <w:szCs w:val="16"/>
              </w:rPr>
              <w:t>Estimate</w:t>
            </w:r>
          </w:p>
        </w:tc>
        <w:tc>
          <w:tcPr>
            <w:tcW w:w="1215" w:type="dxa"/>
            <w:tcBorders>
              <w:top w:val="single" w:sz="4" w:space="0" w:color="auto"/>
              <w:left w:val="nil"/>
              <w:bottom w:val="single" w:sz="4" w:space="0" w:color="auto"/>
              <w:right w:val="single" w:sz="4" w:space="0" w:color="auto"/>
            </w:tcBorders>
            <w:shd w:val="clear" w:color="auto" w:fill="auto"/>
            <w:hideMark/>
          </w:tcPr>
          <w:p w:rsidR="00B0409A" w:rsidRPr="005F532F" w:rsidRDefault="00B0409A" w:rsidP="00FF6296">
            <w:pPr>
              <w:jc w:val="center"/>
              <w:rPr>
                <w:rFonts w:eastAsia="Malgun Gothic"/>
                <w:bCs/>
                <w:color w:val="000000"/>
                <w:sz w:val="20"/>
                <w:szCs w:val="16"/>
                <w:lang w:val="en-US"/>
              </w:rPr>
            </w:pPr>
            <w:r w:rsidRPr="005F532F">
              <w:rPr>
                <w:rFonts w:eastAsia="Malgun Gothic"/>
                <w:bCs/>
                <w:color w:val="000000"/>
                <w:sz w:val="20"/>
                <w:szCs w:val="16"/>
              </w:rPr>
              <w:t>Model prediction</w:t>
            </w:r>
          </w:p>
        </w:tc>
      </w:tr>
      <w:tr w:rsidR="00B0409A" w:rsidRPr="00E45F53" w:rsidTr="00FF6296">
        <w:trPr>
          <w:trHeight w:val="277"/>
        </w:trPr>
        <w:tc>
          <w:tcPr>
            <w:tcW w:w="1332" w:type="dxa"/>
            <w:vMerge w:val="restart"/>
            <w:tcBorders>
              <w:top w:val="single" w:sz="4" w:space="0" w:color="auto"/>
              <w:left w:val="single" w:sz="4" w:space="0" w:color="auto"/>
              <w:bottom w:val="single" w:sz="4" w:space="0" w:color="auto"/>
              <w:right w:val="double" w:sz="4" w:space="0" w:color="auto"/>
            </w:tcBorders>
            <w:shd w:val="clear" w:color="auto" w:fill="auto"/>
            <w:vAlign w:val="center"/>
            <w:hideMark/>
          </w:tcPr>
          <w:p w:rsidR="00B0409A" w:rsidRPr="005F532F" w:rsidRDefault="00B0409A" w:rsidP="00FF6296">
            <w:pPr>
              <w:rPr>
                <w:rFonts w:eastAsia="Malgun Gothic"/>
                <w:color w:val="000000"/>
                <w:sz w:val="20"/>
                <w:szCs w:val="20"/>
                <w:lang w:val="en-US"/>
              </w:rPr>
            </w:pPr>
            <w:r w:rsidRPr="005F532F">
              <w:rPr>
                <w:rFonts w:eastAsia="Malgun Gothic"/>
                <w:color w:val="000000"/>
                <w:sz w:val="20"/>
                <w:szCs w:val="20"/>
              </w:rPr>
              <w:t>Forest/ plantation/ woodland</w:t>
            </w:r>
          </w:p>
        </w:tc>
        <w:tc>
          <w:tcPr>
            <w:tcW w:w="1216" w:type="dxa"/>
            <w:vMerge w:val="restart"/>
            <w:tcBorders>
              <w:top w:val="single" w:sz="4" w:space="0" w:color="auto"/>
              <w:left w:val="double" w:sz="4" w:space="0" w:color="auto"/>
              <w:bottom w:val="single" w:sz="4" w:space="0" w:color="auto"/>
              <w:right w:val="single" w:sz="4" w:space="0" w:color="auto"/>
            </w:tcBorders>
            <w:shd w:val="clear" w:color="000000" w:fill="000000"/>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lang w:val="en-US"/>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808080"/>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doub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double" w:sz="4" w:space="0" w:color="auto"/>
              <w:bottom w:val="single" w:sz="4" w:space="0" w:color="auto"/>
              <w:right w:val="single" w:sz="4" w:space="0" w:color="auto"/>
            </w:tcBorders>
            <w:shd w:val="clear" w:color="000000" w:fill="D8D8D8"/>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D8D8D8"/>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doub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double" w:sz="4" w:space="0" w:color="auto"/>
              <w:bottom w:val="single" w:sz="4" w:space="0" w:color="auto"/>
              <w:right w:val="single" w:sz="4" w:space="0" w:color="auto"/>
            </w:tcBorders>
            <w:shd w:val="clear" w:color="auto" w:fill="D9D9D9"/>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r>
      <w:tr w:rsidR="00B0409A" w:rsidRPr="00E45F53" w:rsidTr="00FF6296">
        <w:trPr>
          <w:trHeight w:val="277"/>
        </w:trPr>
        <w:tc>
          <w:tcPr>
            <w:tcW w:w="1332" w:type="dxa"/>
            <w:vMerge/>
            <w:tcBorders>
              <w:top w:val="single" w:sz="4" w:space="0" w:color="auto"/>
              <w:left w:val="single" w:sz="4" w:space="0" w:color="auto"/>
              <w:bottom w:val="single" w:sz="4" w:space="0" w:color="auto"/>
              <w:right w:val="doub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6" w:type="dxa"/>
            <w:vMerge/>
            <w:tcBorders>
              <w:top w:val="single" w:sz="4" w:space="0" w:color="auto"/>
              <w:left w:val="double" w:sz="4" w:space="0" w:color="auto"/>
              <w:bottom w:val="single" w:sz="4" w:space="0" w:color="auto"/>
              <w:right w:val="sing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shd w:val="clear" w:color="auto" w:fill="808080"/>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doub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double" w:sz="4" w:space="0" w:color="auto"/>
              <w:bottom w:val="single" w:sz="4" w:space="0" w:color="auto"/>
              <w:right w:val="sing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doub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double" w:sz="4" w:space="0" w:color="auto"/>
              <w:bottom w:val="single" w:sz="4" w:space="0" w:color="auto"/>
              <w:right w:val="single" w:sz="4" w:space="0" w:color="auto"/>
            </w:tcBorders>
            <w:shd w:val="clear" w:color="auto" w:fill="D9D9D9"/>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B0409A" w:rsidRPr="005F532F" w:rsidRDefault="00B0409A" w:rsidP="00FF6296">
            <w:pPr>
              <w:rPr>
                <w:rFonts w:eastAsia="Malgun Gothic"/>
                <w:color w:val="000000"/>
                <w:sz w:val="20"/>
                <w:szCs w:val="20"/>
                <w:lang w:val="en-US"/>
              </w:rPr>
            </w:pPr>
          </w:p>
        </w:tc>
      </w:tr>
      <w:tr w:rsidR="00B0409A" w:rsidRPr="00E45F53" w:rsidTr="00FF6296">
        <w:trPr>
          <w:trHeight w:val="277"/>
        </w:trPr>
        <w:tc>
          <w:tcPr>
            <w:tcW w:w="1332" w:type="dxa"/>
            <w:vMerge w:val="restart"/>
            <w:tcBorders>
              <w:top w:val="single" w:sz="4" w:space="0" w:color="auto"/>
              <w:left w:val="single" w:sz="4" w:space="0" w:color="auto"/>
              <w:bottom w:val="single" w:sz="4" w:space="0" w:color="auto"/>
              <w:right w:val="double" w:sz="4" w:space="0" w:color="auto"/>
            </w:tcBorders>
            <w:shd w:val="clear" w:color="auto" w:fill="auto"/>
            <w:vAlign w:val="center"/>
            <w:hideMark/>
          </w:tcPr>
          <w:p w:rsidR="00B0409A" w:rsidRPr="005F532F" w:rsidRDefault="00B0409A" w:rsidP="00FF6296">
            <w:pPr>
              <w:jc w:val="both"/>
              <w:rPr>
                <w:rFonts w:eastAsia="Malgun Gothic"/>
                <w:color w:val="000000"/>
                <w:sz w:val="20"/>
                <w:szCs w:val="20"/>
                <w:lang w:val="en-US"/>
              </w:rPr>
            </w:pPr>
            <w:r w:rsidRPr="005F532F">
              <w:rPr>
                <w:rFonts w:eastAsia="Malgun Gothic"/>
                <w:color w:val="000000"/>
                <w:sz w:val="20"/>
                <w:szCs w:val="20"/>
              </w:rPr>
              <w:t>Savannah</w:t>
            </w:r>
          </w:p>
        </w:tc>
        <w:tc>
          <w:tcPr>
            <w:tcW w:w="1216" w:type="dxa"/>
            <w:vMerge w:val="restart"/>
            <w:tcBorders>
              <w:top w:val="single" w:sz="4" w:space="0" w:color="auto"/>
              <w:left w:val="double" w:sz="4" w:space="0" w:color="auto"/>
              <w:bottom w:val="single" w:sz="4" w:space="0" w:color="auto"/>
              <w:right w:val="single" w:sz="4" w:space="0" w:color="auto"/>
            </w:tcBorders>
            <w:shd w:val="clear" w:color="auto" w:fill="808080"/>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D8D8D8"/>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doub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double" w:sz="4" w:space="0" w:color="auto"/>
              <w:bottom w:val="single" w:sz="4" w:space="0" w:color="auto"/>
              <w:right w:val="single" w:sz="4" w:space="0" w:color="auto"/>
            </w:tcBorders>
            <w:shd w:val="clear" w:color="000000" w:fill="D8D8D8"/>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doub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double" w:sz="4" w:space="0" w:color="auto"/>
              <w:bottom w:val="single" w:sz="4" w:space="0" w:color="auto"/>
              <w:right w:val="single" w:sz="4" w:space="0" w:color="auto"/>
            </w:tcBorders>
            <w:shd w:val="clear" w:color="auto" w:fill="D9D9D9"/>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r>
      <w:tr w:rsidR="00B0409A" w:rsidRPr="00E45F53" w:rsidTr="00FF6296">
        <w:trPr>
          <w:trHeight w:val="277"/>
        </w:trPr>
        <w:tc>
          <w:tcPr>
            <w:tcW w:w="1332" w:type="dxa"/>
            <w:vMerge/>
            <w:tcBorders>
              <w:top w:val="single" w:sz="4" w:space="0" w:color="auto"/>
              <w:left w:val="single" w:sz="4" w:space="0" w:color="auto"/>
              <w:bottom w:val="single" w:sz="4" w:space="0" w:color="auto"/>
              <w:right w:val="double" w:sz="4" w:space="0" w:color="auto"/>
            </w:tcBorders>
            <w:vAlign w:val="center"/>
            <w:hideMark/>
          </w:tcPr>
          <w:p w:rsidR="00B0409A" w:rsidRPr="005F532F" w:rsidRDefault="00B0409A" w:rsidP="00FF6296">
            <w:pPr>
              <w:jc w:val="both"/>
              <w:rPr>
                <w:rFonts w:eastAsia="Malgun Gothic"/>
                <w:color w:val="000000"/>
                <w:sz w:val="20"/>
                <w:szCs w:val="20"/>
                <w:lang w:val="en-US"/>
              </w:rPr>
            </w:pPr>
          </w:p>
        </w:tc>
        <w:tc>
          <w:tcPr>
            <w:tcW w:w="1216" w:type="dxa"/>
            <w:vMerge/>
            <w:tcBorders>
              <w:top w:val="single" w:sz="4" w:space="0" w:color="auto"/>
              <w:left w:val="double" w:sz="4" w:space="0" w:color="auto"/>
              <w:bottom w:val="single" w:sz="4" w:space="0" w:color="auto"/>
              <w:right w:val="single" w:sz="4" w:space="0" w:color="auto"/>
            </w:tcBorders>
            <w:shd w:val="clear" w:color="auto" w:fill="808080"/>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doub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double" w:sz="4" w:space="0" w:color="auto"/>
              <w:bottom w:val="single" w:sz="4" w:space="0" w:color="auto"/>
              <w:right w:val="sing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doub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double" w:sz="4" w:space="0" w:color="auto"/>
              <w:bottom w:val="single" w:sz="4" w:space="0" w:color="auto"/>
              <w:right w:val="single" w:sz="4" w:space="0" w:color="auto"/>
            </w:tcBorders>
            <w:shd w:val="clear" w:color="auto" w:fill="D9D9D9"/>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B0409A" w:rsidRPr="005F532F" w:rsidRDefault="00B0409A" w:rsidP="00FF6296">
            <w:pPr>
              <w:rPr>
                <w:rFonts w:eastAsia="Malgun Gothic"/>
                <w:color w:val="000000"/>
                <w:sz w:val="20"/>
                <w:szCs w:val="20"/>
                <w:lang w:val="en-US"/>
              </w:rPr>
            </w:pPr>
          </w:p>
        </w:tc>
      </w:tr>
      <w:tr w:rsidR="00B0409A" w:rsidRPr="00E45F53" w:rsidTr="00FF6296">
        <w:trPr>
          <w:trHeight w:val="277"/>
        </w:trPr>
        <w:tc>
          <w:tcPr>
            <w:tcW w:w="1332" w:type="dxa"/>
            <w:vMerge w:val="restart"/>
            <w:tcBorders>
              <w:top w:val="single" w:sz="4" w:space="0" w:color="auto"/>
              <w:left w:val="single" w:sz="4" w:space="0" w:color="auto"/>
              <w:bottom w:val="single" w:sz="4" w:space="0" w:color="auto"/>
              <w:right w:val="double" w:sz="4" w:space="0" w:color="auto"/>
            </w:tcBorders>
            <w:shd w:val="clear" w:color="auto" w:fill="auto"/>
            <w:vAlign w:val="center"/>
            <w:hideMark/>
          </w:tcPr>
          <w:p w:rsidR="00B0409A" w:rsidRPr="005F532F" w:rsidRDefault="00B0409A" w:rsidP="00FF6296">
            <w:pPr>
              <w:jc w:val="both"/>
              <w:rPr>
                <w:rFonts w:eastAsia="Malgun Gothic"/>
                <w:color w:val="000000"/>
                <w:sz w:val="20"/>
                <w:szCs w:val="20"/>
                <w:lang w:val="en-US"/>
              </w:rPr>
            </w:pPr>
            <w:r w:rsidRPr="005F532F">
              <w:rPr>
                <w:rFonts w:eastAsia="Malgun Gothic"/>
                <w:color w:val="000000"/>
                <w:sz w:val="20"/>
                <w:szCs w:val="20"/>
                <w:lang w:val="en-US"/>
              </w:rPr>
              <w:t>Aquatic systems</w:t>
            </w:r>
          </w:p>
        </w:tc>
        <w:tc>
          <w:tcPr>
            <w:tcW w:w="1216" w:type="dxa"/>
            <w:vMerge w:val="restart"/>
            <w:tcBorders>
              <w:top w:val="single" w:sz="4" w:space="0" w:color="auto"/>
              <w:left w:val="double" w:sz="4" w:space="0" w:color="auto"/>
              <w:bottom w:val="single" w:sz="4" w:space="0" w:color="auto"/>
              <w:right w:val="single" w:sz="4" w:space="0" w:color="auto"/>
            </w:tcBorders>
            <w:shd w:val="clear" w:color="auto" w:fill="808080"/>
            <w:hideMark/>
          </w:tcPr>
          <w:p w:rsidR="00B0409A" w:rsidRPr="005F532F" w:rsidRDefault="00B0409A" w:rsidP="00FF6296">
            <w:pPr>
              <w:rPr>
                <w:rFonts w:eastAsia="Malgun Gothic"/>
                <w:color w:val="000000"/>
                <w:sz w:val="20"/>
                <w:szCs w:val="20"/>
                <w:lang w:val="en-US"/>
              </w:rPr>
            </w:pPr>
            <w:r w:rsidRPr="005F532F">
              <w:rPr>
                <w:rFonts w:eastAsia="Malgun Gothic"/>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D8D8D8"/>
            <w:hideMark/>
          </w:tcPr>
          <w:p w:rsidR="00B0409A" w:rsidRPr="005F532F" w:rsidRDefault="00B0409A" w:rsidP="00FF6296">
            <w:pPr>
              <w:rPr>
                <w:rFonts w:eastAsia="Malgun Gothic"/>
                <w:color w:val="000000"/>
                <w:sz w:val="20"/>
                <w:szCs w:val="20"/>
                <w:lang w:val="en-US"/>
              </w:rPr>
            </w:pPr>
            <w:r w:rsidRPr="005F532F">
              <w:rPr>
                <w:rFonts w:eastAsia="Malgun Gothic"/>
                <w:color w:val="000000"/>
                <w:sz w:val="20"/>
                <w:szCs w:val="20"/>
              </w:rPr>
              <w:t xml:space="preserve">　</w:t>
            </w:r>
          </w:p>
        </w:tc>
        <w:tc>
          <w:tcPr>
            <w:tcW w:w="1215" w:type="dxa"/>
            <w:vMerge w:val="restart"/>
            <w:tcBorders>
              <w:top w:val="single" w:sz="4" w:space="0" w:color="auto"/>
              <w:left w:val="single" w:sz="4" w:space="0" w:color="auto"/>
              <w:bottom w:val="single" w:sz="4" w:space="0" w:color="auto"/>
              <w:right w:val="doub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color w:val="000000"/>
                <w:sz w:val="20"/>
                <w:szCs w:val="20"/>
              </w:rPr>
              <w:t xml:space="preserve">　</w:t>
            </w:r>
          </w:p>
        </w:tc>
        <w:tc>
          <w:tcPr>
            <w:tcW w:w="1215" w:type="dxa"/>
            <w:vMerge w:val="restart"/>
            <w:tcBorders>
              <w:top w:val="single" w:sz="4" w:space="0" w:color="auto"/>
              <w:left w:val="double" w:sz="4" w:space="0" w:color="auto"/>
              <w:bottom w:val="single" w:sz="4" w:space="0" w:color="auto"/>
              <w:right w:val="single" w:sz="4" w:space="0" w:color="auto"/>
            </w:tcBorders>
            <w:shd w:val="clear" w:color="auto" w:fill="D9D9D9"/>
            <w:hideMark/>
          </w:tcPr>
          <w:p w:rsidR="00B0409A" w:rsidRPr="005F532F" w:rsidRDefault="00B0409A" w:rsidP="00FF6296">
            <w:pPr>
              <w:rPr>
                <w:rFonts w:eastAsia="Malgun Gothic"/>
                <w:color w:val="000000"/>
                <w:sz w:val="20"/>
                <w:szCs w:val="20"/>
                <w:lang w:val="en-US"/>
              </w:rPr>
            </w:pPr>
            <w:r w:rsidRPr="005F532F">
              <w:rPr>
                <w:rFonts w:eastAsia="Malgun Gothic"/>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D8D8D8"/>
            <w:hideMark/>
          </w:tcPr>
          <w:p w:rsidR="00B0409A" w:rsidRPr="005F532F" w:rsidRDefault="00B0409A" w:rsidP="00FF6296">
            <w:pPr>
              <w:rPr>
                <w:rFonts w:eastAsia="Malgun Gothic"/>
                <w:color w:val="000000"/>
                <w:sz w:val="20"/>
                <w:szCs w:val="20"/>
                <w:lang w:val="en-US"/>
              </w:rPr>
            </w:pPr>
            <w:r w:rsidRPr="005F532F">
              <w:rPr>
                <w:rFonts w:eastAsia="Malgun Gothic"/>
                <w:color w:val="000000"/>
                <w:sz w:val="20"/>
                <w:szCs w:val="20"/>
              </w:rPr>
              <w:t xml:space="preserve">　</w:t>
            </w:r>
          </w:p>
        </w:tc>
        <w:tc>
          <w:tcPr>
            <w:tcW w:w="1215" w:type="dxa"/>
            <w:vMerge w:val="restart"/>
            <w:tcBorders>
              <w:top w:val="single" w:sz="4" w:space="0" w:color="auto"/>
              <w:left w:val="single" w:sz="4" w:space="0" w:color="auto"/>
              <w:bottom w:val="single" w:sz="4" w:space="0" w:color="auto"/>
              <w:right w:val="doub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color w:val="000000"/>
                <w:sz w:val="20"/>
                <w:szCs w:val="20"/>
              </w:rPr>
              <w:t xml:space="preserve">　</w:t>
            </w:r>
          </w:p>
        </w:tc>
        <w:tc>
          <w:tcPr>
            <w:tcW w:w="1215" w:type="dxa"/>
            <w:vMerge w:val="restart"/>
            <w:tcBorders>
              <w:top w:val="single" w:sz="4" w:space="0" w:color="auto"/>
              <w:left w:val="double" w:sz="4" w:space="0" w:color="auto"/>
              <w:bottom w:val="single" w:sz="4" w:space="0" w:color="auto"/>
              <w:right w:val="single" w:sz="4" w:space="0" w:color="auto"/>
            </w:tcBorders>
            <w:shd w:val="clear" w:color="auto" w:fill="808080"/>
            <w:hideMark/>
          </w:tcPr>
          <w:p w:rsidR="00B0409A" w:rsidRPr="005F532F" w:rsidRDefault="00B0409A" w:rsidP="00FF6296">
            <w:pPr>
              <w:rPr>
                <w:rFonts w:eastAsia="Malgun Gothic"/>
                <w:color w:val="000000"/>
                <w:sz w:val="20"/>
                <w:szCs w:val="20"/>
                <w:lang w:val="en-US"/>
              </w:rPr>
            </w:pPr>
            <w:r w:rsidRPr="005F532F">
              <w:rPr>
                <w:rFonts w:eastAsia="Malgun Gothic"/>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B0409A" w:rsidRPr="005F532F" w:rsidRDefault="00B0409A" w:rsidP="00FF6296">
            <w:pPr>
              <w:rPr>
                <w:rFonts w:eastAsia="Malgun Gothic"/>
                <w:color w:val="000000"/>
                <w:sz w:val="20"/>
                <w:szCs w:val="20"/>
                <w:lang w:val="en-US"/>
              </w:rPr>
            </w:pPr>
            <w:r w:rsidRPr="005F532F">
              <w:rPr>
                <w:rFonts w:eastAsia="Malgun Gothic"/>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color w:val="000000"/>
                <w:sz w:val="20"/>
                <w:szCs w:val="20"/>
              </w:rPr>
              <w:t xml:space="preserve">　</w:t>
            </w:r>
          </w:p>
        </w:tc>
      </w:tr>
      <w:tr w:rsidR="00B0409A" w:rsidRPr="00E45F53" w:rsidTr="00FF6296">
        <w:trPr>
          <w:trHeight w:val="277"/>
        </w:trPr>
        <w:tc>
          <w:tcPr>
            <w:tcW w:w="1332" w:type="dxa"/>
            <w:vMerge/>
            <w:tcBorders>
              <w:top w:val="single" w:sz="4" w:space="0" w:color="auto"/>
              <w:left w:val="single" w:sz="4" w:space="0" w:color="auto"/>
              <w:bottom w:val="single" w:sz="4" w:space="0" w:color="auto"/>
              <w:right w:val="double" w:sz="4" w:space="0" w:color="auto"/>
            </w:tcBorders>
            <w:vAlign w:val="center"/>
            <w:hideMark/>
          </w:tcPr>
          <w:p w:rsidR="00B0409A" w:rsidRPr="005F532F" w:rsidRDefault="00B0409A" w:rsidP="00FF6296">
            <w:pPr>
              <w:jc w:val="both"/>
              <w:rPr>
                <w:rFonts w:eastAsia="Malgun Gothic"/>
                <w:color w:val="000000"/>
                <w:sz w:val="20"/>
                <w:szCs w:val="20"/>
                <w:lang w:val="en-US"/>
              </w:rPr>
            </w:pPr>
          </w:p>
        </w:tc>
        <w:tc>
          <w:tcPr>
            <w:tcW w:w="1216" w:type="dxa"/>
            <w:vMerge/>
            <w:tcBorders>
              <w:top w:val="single" w:sz="4" w:space="0" w:color="auto"/>
              <w:left w:val="double" w:sz="4" w:space="0" w:color="auto"/>
              <w:bottom w:val="single" w:sz="4" w:space="0" w:color="auto"/>
              <w:right w:val="single" w:sz="4" w:space="0" w:color="auto"/>
            </w:tcBorders>
            <w:shd w:val="clear" w:color="auto" w:fill="808080"/>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doub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double" w:sz="4" w:space="0" w:color="auto"/>
              <w:bottom w:val="single" w:sz="4" w:space="0" w:color="auto"/>
              <w:right w:val="single" w:sz="4" w:space="0" w:color="auto"/>
            </w:tcBorders>
            <w:shd w:val="clear" w:color="auto" w:fill="D9D9D9"/>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doub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double" w:sz="4" w:space="0" w:color="auto"/>
              <w:bottom w:val="single" w:sz="4" w:space="0" w:color="auto"/>
              <w:right w:val="single" w:sz="4" w:space="0" w:color="auto"/>
            </w:tcBorders>
            <w:shd w:val="clear" w:color="auto" w:fill="808080"/>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B0409A" w:rsidRPr="005F532F" w:rsidRDefault="00B0409A" w:rsidP="00FF6296">
            <w:pPr>
              <w:rPr>
                <w:rFonts w:eastAsia="Malgun Gothic"/>
                <w:color w:val="000000"/>
                <w:sz w:val="20"/>
                <w:szCs w:val="20"/>
                <w:lang w:val="en-US"/>
              </w:rPr>
            </w:pPr>
          </w:p>
        </w:tc>
      </w:tr>
      <w:tr w:rsidR="00B0409A" w:rsidRPr="00E45F53" w:rsidTr="00FF6296">
        <w:trPr>
          <w:trHeight w:val="277"/>
        </w:trPr>
        <w:tc>
          <w:tcPr>
            <w:tcW w:w="1332" w:type="dxa"/>
            <w:vMerge w:val="restart"/>
            <w:tcBorders>
              <w:top w:val="single" w:sz="4" w:space="0" w:color="auto"/>
              <w:left w:val="single" w:sz="4" w:space="0" w:color="auto"/>
              <w:bottom w:val="single" w:sz="4" w:space="0" w:color="auto"/>
              <w:right w:val="double" w:sz="4" w:space="0" w:color="auto"/>
            </w:tcBorders>
            <w:shd w:val="clear" w:color="auto" w:fill="auto"/>
            <w:vAlign w:val="center"/>
            <w:hideMark/>
          </w:tcPr>
          <w:p w:rsidR="00B0409A" w:rsidRPr="005F532F" w:rsidRDefault="00B0409A" w:rsidP="00FF6296">
            <w:pPr>
              <w:jc w:val="both"/>
              <w:rPr>
                <w:rFonts w:eastAsia="Malgun Gothic"/>
                <w:color w:val="000000"/>
                <w:sz w:val="20"/>
                <w:szCs w:val="20"/>
                <w:lang w:val="en-US"/>
              </w:rPr>
            </w:pPr>
            <w:r w:rsidRPr="005F532F">
              <w:rPr>
                <w:rFonts w:eastAsia="Malgun Gothic"/>
                <w:color w:val="000000"/>
                <w:sz w:val="20"/>
                <w:szCs w:val="20"/>
                <w:lang w:val="en-US"/>
              </w:rPr>
              <w:t>Cropland</w:t>
            </w:r>
          </w:p>
        </w:tc>
        <w:tc>
          <w:tcPr>
            <w:tcW w:w="1216" w:type="dxa"/>
            <w:vMerge w:val="restart"/>
            <w:tcBorders>
              <w:top w:val="single" w:sz="4" w:space="0" w:color="auto"/>
              <w:left w:val="double" w:sz="4" w:space="0" w:color="auto"/>
              <w:bottom w:val="single" w:sz="4" w:space="0" w:color="auto"/>
              <w:right w:val="single" w:sz="4" w:space="0" w:color="auto"/>
            </w:tcBorders>
            <w:shd w:val="clear" w:color="auto" w:fill="808080"/>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doub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double" w:sz="4" w:space="0" w:color="auto"/>
              <w:bottom w:val="single" w:sz="4" w:space="0" w:color="auto"/>
              <w:right w:val="single" w:sz="4" w:space="0" w:color="auto"/>
            </w:tcBorders>
            <w:shd w:val="clear" w:color="auto" w:fill="808080"/>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808080"/>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doub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double" w:sz="4" w:space="0" w:color="auto"/>
              <w:bottom w:val="single" w:sz="4" w:space="0" w:color="auto"/>
              <w:right w:val="single" w:sz="4" w:space="0" w:color="auto"/>
            </w:tcBorders>
            <w:shd w:val="clear" w:color="auto" w:fill="D9D9D9"/>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r>
      <w:tr w:rsidR="00B0409A" w:rsidRPr="00E45F53" w:rsidTr="00FF6296">
        <w:trPr>
          <w:trHeight w:val="277"/>
        </w:trPr>
        <w:tc>
          <w:tcPr>
            <w:tcW w:w="1332" w:type="dxa"/>
            <w:vMerge/>
            <w:tcBorders>
              <w:top w:val="single" w:sz="4" w:space="0" w:color="auto"/>
              <w:left w:val="single" w:sz="4" w:space="0" w:color="auto"/>
              <w:bottom w:val="single" w:sz="4" w:space="0" w:color="auto"/>
              <w:right w:val="double" w:sz="4" w:space="0" w:color="auto"/>
            </w:tcBorders>
            <w:vAlign w:val="center"/>
            <w:hideMark/>
          </w:tcPr>
          <w:p w:rsidR="00B0409A" w:rsidRPr="005F532F" w:rsidRDefault="00B0409A" w:rsidP="00FF6296">
            <w:pPr>
              <w:jc w:val="both"/>
              <w:rPr>
                <w:rFonts w:eastAsia="Malgun Gothic"/>
                <w:color w:val="000000"/>
                <w:sz w:val="20"/>
                <w:szCs w:val="20"/>
                <w:lang w:val="en-US"/>
              </w:rPr>
            </w:pPr>
          </w:p>
        </w:tc>
        <w:tc>
          <w:tcPr>
            <w:tcW w:w="1216" w:type="dxa"/>
            <w:vMerge/>
            <w:tcBorders>
              <w:top w:val="single" w:sz="4" w:space="0" w:color="auto"/>
              <w:left w:val="double" w:sz="4" w:space="0" w:color="auto"/>
              <w:bottom w:val="single" w:sz="4" w:space="0" w:color="auto"/>
              <w:right w:val="single" w:sz="4" w:space="0" w:color="auto"/>
            </w:tcBorders>
            <w:shd w:val="clear" w:color="auto" w:fill="808080"/>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doub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double" w:sz="4" w:space="0" w:color="auto"/>
              <w:bottom w:val="single" w:sz="4" w:space="0" w:color="auto"/>
              <w:right w:val="single" w:sz="4" w:space="0" w:color="auto"/>
            </w:tcBorders>
            <w:shd w:val="clear" w:color="auto" w:fill="808080"/>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shd w:val="clear" w:color="auto" w:fill="808080"/>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doub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double" w:sz="4" w:space="0" w:color="auto"/>
              <w:bottom w:val="single" w:sz="4" w:space="0" w:color="auto"/>
              <w:right w:val="single" w:sz="4" w:space="0" w:color="auto"/>
            </w:tcBorders>
            <w:shd w:val="clear" w:color="auto" w:fill="D9D9D9"/>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B0409A" w:rsidRPr="005F532F" w:rsidRDefault="00B0409A" w:rsidP="00FF6296">
            <w:pPr>
              <w:rPr>
                <w:rFonts w:eastAsia="Malgun Gothic"/>
                <w:color w:val="000000"/>
                <w:sz w:val="20"/>
                <w:szCs w:val="20"/>
                <w:lang w:val="en-US"/>
              </w:rPr>
            </w:pPr>
          </w:p>
        </w:tc>
      </w:tr>
      <w:tr w:rsidR="00B0409A" w:rsidRPr="00E45F53" w:rsidTr="00FF6296">
        <w:trPr>
          <w:trHeight w:val="277"/>
        </w:trPr>
        <w:tc>
          <w:tcPr>
            <w:tcW w:w="1332" w:type="dxa"/>
            <w:vMerge w:val="restart"/>
            <w:tcBorders>
              <w:top w:val="single" w:sz="4" w:space="0" w:color="auto"/>
              <w:left w:val="single" w:sz="4" w:space="0" w:color="auto"/>
              <w:bottom w:val="single" w:sz="4" w:space="0" w:color="auto"/>
              <w:right w:val="double" w:sz="4" w:space="0" w:color="auto"/>
            </w:tcBorders>
            <w:shd w:val="clear" w:color="auto" w:fill="auto"/>
            <w:vAlign w:val="center"/>
            <w:hideMark/>
          </w:tcPr>
          <w:p w:rsidR="00B0409A" w:rsidRPr="005F532F" w:rsidRDefault="00B0409A" w:rsidP="00FF6296">
            <w:pPr>
              <w:jc w:val="both"/>
              <w:rPr>
                <w:rFonts w:eastAsia="Malgun Gothic"/>
                <w:color w:val="000000"/>
                <w:sz w:val="20"/>
                <w:szCs w:val="20"/>
                <w:lang w:val="en-US"/>
              </w:rPr>
            </w:pPr>
            <w:r w:rsidRPr="005F532F">
              <w:rPr>
                <w:rFonts w:eastAsia="Malgun Gothic"/>
                <w:color w:val="000000"/>
                <w:sz w:val="20"/>
                <w:szCs w:val="20"/>
                <w:lang w:val="en-US"/>
              </w:rPr>
              <w:t>Agroforestry</w:t>
            </w:r>
          </w:p>
        </w:tc>
        <w:tc>
          <w:tcPr>
            <w:tcW w:w="1216" w:type="dxa"/>
            <w:vMerge w:val="restart"/>
            <w:tcBorders>
              <w:top w:val="single" w:sz="4" w:space="0" w:color="auto"/>
              <w:left w:val="double" w:sz="4" w:space="0" w:color="auto"/>
              <w:bottom w:val="single" w:sz="4" w:space="0" w:color="auto"/>
              <w:right w:val="single" w:sz="4" w:space="0" w:color="auto"/>
            </w:tcBorders>
            <w:shd w:val="clear" w:color="000000" w:fill="D8D8D8"/>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doub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double" w:sz="4" w:space="0" w:color="auto"/>
              <w:bottom w:val="single" w:sz="4" w:space="0" w:color="auto"/>
              <w:right w:val="single" w:sz="4" w:space="0" w:color="auto"/>
            </w:tcBorders>
            <w:shd w:val="clear" w:color="auto" w:fill="808080"/>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doub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double" w:sz="4" w:space="0" w:color="auto"/>
              <w:bottom w:val="single" w:sz="4" w:space="0" w:color="auto"/>
              <w:right w:val="sing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color w:val="000000"/>
                <w:sz w:val="20"/>
                <w:szCs w:val="20"/>
              </w:rPr>
              <w:t xml:space="preserve">　</w:t>
            </w:r>
          </w:p>
        </w:tc>
      </w:tr>
      <w:tr w:rsidR="00B0409A" w:rsidRPr="00E45F53" w:rsidTr="00FF6296">
        <w:trPr>
          <w:trHeight w:val="277"/>
        </w:trPr>
        <w:tc>
          <w:tcPr>
            <w:tcW w:w="1332" w:type="dxa"/>
            <w:vMerge/>
            <w:tcBorders>
              <w:top w:val="single" w:sz="4" w:space="0" w:color="auto"/>
              <w:left w:val="single" w:sz="4" w:space="0" w:color="auto"/>
              <w:bottom w:val="single" w:sz="4" w:space="0" w:color="auto"/>
              <w:right w:val="double" w:sz="4" w:space="0" w:color="auto"/>
            </w:tcBorders>
            <w:vAlign w:val="center"/>
            <w:hideMark/>
          </w:tcPr>
          <w:p w:rsidR="00B0409A" w:rsidRPr="005F532F" w:rsidRDefault="00B0409A" w:rsidP="00FF6296">
            <w:pPr>
              <w:jc w:val="both"/>
              <w:rPr>
                <w:rFonts w:eastAsia="Malgun Gothic"/>
                <w:color w:val="000000"/>
                <w:sz w:val="20"/>
                <w:szCs w:val="20"/>
                <w:lang w:val="en-US"/>
              </w:rPr>
            </w:pPr>
          </w:p>
        </w:tc>
        <w:tc>
          <w:tcPr>
            <w:tcW w:w="1216" w:type="dxa"/>
            <w:vMerge/>
            <w:tcBorders>
              <w:top w:val="single" w:sz="4" w:space="0" w:color="auto"/>
              <w:left w:val="double" w:sz="4" w:space="0" w:color="auto"/>
              <w:bottom w:val="single" w:sz="4" w:space="0" w:color="auto"/>
              <w:right w:val="sing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doub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double" w:sz="4" w:space="0" w:color="auto"/>
              <w:bottom w:val="single" w:sz="4" w:space="0" w:color="auto"/>
              <w:right w:val="single" w:sz="4" w:space="0" w:color="auto"/>
            </w:tcBorders>
            <w:shd w:val="clear" w:color="auto" w:fill="808080"/>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doub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double" w:sz="4" w:space="0" w:color="auto"/>
              <w:bottom w:val="single" w:sz="4" w:space="0" w:color="auto"/>
              <w:right w:val="sing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B0409A" w:rsidRPr="005F532F" w:rsidRDefault="00B0409A" w:rsidP="00FF6296">
            <w:pPr>
              <w:rPr>
                <w:rFonts w:eastAsia="Malgun Gothic"/>
                <w:color w:val="000000"/>
                <w:sz w:val="20"/>
                <w:szCs w:val="20"/>
                <w:lang w:val="en-US"/>
              </w:rPr>
            </w:pPr>
          </w:p>
        </w:tc>
      </w:tr>
      <w:tr w:rsidR="00B0409A" w:rsidRPr="00E45F53" w:rsidTr="00FF6296">
        <w:trPr>
          <w:trHeight w:val="277"/>
        </w:trPr>
        <w:tc>
          <w:tcPr>
            <w:tcW w:w="1332" w:type="dxa"/>
            <w:vMerge w:val="restart"/>
            <w:tcBorders>
              <w:top w:val="single" w:sz="4" w:space="0" w:color="auto"/>
              <w:left w:val="single" w:sz="4" w:space="0" w:color="auto"/>
              <w:bottom w:val="single" w:sz="4" w:space="0" w:color="auto"/>
              <w:right w:val="double" w:sz="4" w:space="0" w:color="auto"/>
            </w:tcBorders>
            <w:shd w:val="clear" w:color="auto" w:fill="auto"/>
            <w:vAlign w:val="center"/>
            <w:hideMark/>
          </w:tcPr>
          <w:p w:rsidR="00B0409A" w:rsidRPr="005F532F" w:rsidRDefault="00B0409A" w:rsidP="00FF6296">
            <w:pPr>
              <w:jc w:val="both"/>
              <w:rPr>
                <w:color w:val="000000"/>
                <w:sz w:val="20"/>
                <w:szCs w:val="20"/>
                <w:lang w:val="en-US"/>
              </w:rPr>
            </w:pPr>
            <w:r w:rsidRPr="005F532F">
              <w:rPr>
                <w:rFonts w:hint="eastAsia"/>
                <w:color w:val="000000"/>
                <w:sz w:val="20"/>
                <w:szCs w:val="20"/>
                <w:lang w:val="en-US"/>
              </w:rPr>
              <w:t>Vegetable gardens</w:t>
            </w:r>
          </w:p>
        </w:tc>
        <w:tc>
          <w:tcPr>
            <w:tcW w:w="1216" w:type="dxa"/>
            <w:vMerge w:val="restart"/>
            <w:tcBorders>
              <w:top w:val="single" w:sz="4" w:space="0" w:color="auto"/>
              <w:left w:val="double" w:sz="4" w:space="0" w:color="auto"/>
              <w:bottom w:val="single" w:sz="4" w:space="0" w:color="auto"/>
              <w:right w:val="single" w:sz="4" w:space="0" w:color="auto"/>
            </w:tcBorders>
            <w:shd w:val="clear" w:color="auto" w:fill="D9D9D9"/>
            <w:hideMark/>
          </w:tcPr>
          <w:p w:rsidR="00B0409A" w:rsidRPr="005F532F" w:rsidRDefault="00B0409A" w:rsidP="00FF6296">
            <w:pPr>
              <w:rPr>
                <w:rFonts w:eastAsia="Malgun Gothic"/>
                <w:color w:val="000000"/>
                <w:sz w:val="20"/>
                <w:szCs w:val="20"/>
                <w:lang w:val="en-US"/>
              </w:rPr>
            </w:pPr>
            <w:r w:rsidRPr="005F532F">
              <w:rPr>
                <w:rFonts w:eastAsia="Malgun Gothic"/>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color w:val="000000"/>
                <w:sz w:val="20"/>
                <w:szCs w:val="20"/>
              </w:rPr>
              <w:t xml:space="preserve">　</w:t>
            </w:r>
          </w:p>
        </w:tc>
        <w:tc>
          <w:tcPr>
            <w:tcW w:w="1215" w:type="dxa"/>
            <w:vMerge w:val="restart"/>
            <w:tcBorders>
              <w:top w:val="single" w:sz="4" w:space="0" w:color="auto"/>
              <w:left w:val="single" w:sz="4" w:space="0" w:color="auto"/>
              <w:bottom w:val="single" w:sz="4" w:space="0" w:color="auto"/>
              <w:right w:val="doub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color w:val="000000"/>
                <w:sz w:val="20"/>
                <w:szCs w:val="20"/>
              </w:rPr>
              <w:t xml:space="preserve">　</w:t>
            </w:r>
          </w:p>
        </w:tc>
        <w:tc>
          <w:tcPr>
            <w:tcW w:w="1215" w:type="dxa"/>
            <w:vMerge w:val="restart"/>
            <w:tcBorders>
              <w:top w:val="single" w:sz="4" w:space="0" w:color="auto"/>
              <w:left w:val="double" w:sz="4" w:space="0" w:color="auto"/>
              <w:bottom w:val="single" w:sz="4" w:space="0" w:color="auto"/>
              <w:right w:val="single" w:sz="4" w:space="0" w:color="auto"/>
            </w:tcBorders>
            <w:shd w:val="clear" w:color="auto" w:fill="D9D9D9"/>
            <w:hideMark/>
          </w:tcPr>
          <w:p w:rsidR="00B0409A" w:rsidRPr="005F532F" w:rsidRDefault="00B0409A" w:rsidP="00FF6296">
            <w:pPr>
              <w:rPr>
                <w:rFonts w:eastAsia="Malgun Gothic"/>
                <w:color w:val="000000"/>
                <w:sz w:val="20"/>
                <w:szCs w:val="20"/>
                <w:lang w:val="en-US"/>
              </w:rPr>
            </w:pPr>
            <w:r w:rsidRPr="005F532F">
              <w:rPr>
                <w:rFonts w:eastAsia="Malgun Gothic"/>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color w:val="000000"/>
                <w:sz w:val="20"/>
                <w:szCs w:val="20"/>
              </w:rPr>
              <w:t xml:space="preserve">　</w:t>
            </w:r>
          </w:p>
        </w:tc>
        <w:tc>
          <w:tcPr>
            <w:tcW w:w="1215" w:type="dxa"/>
            <w:vMerge w:val="restart"/>
            <w:tcBorders>
              <w:top w:val="single" w:sz="4" w:space="0" w:color="auto"/>
              <w:left w:val="single" w:sz="4" w:space="0" w:color="auto"/>
              <w:bottom w:val="single" w:sz="4" w:space="0" w:color="auto"/>
              <w:right w:val="doub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color w:val="000000"/>
                <w:sz w:val="20"/>
                <w:szCs w:val="20"/>
              </w:rPr>
              <w:t xml:space="preserve">　</w:t>
            </w:r>
          </w:p>
        </w:tc>
        <w:tc>
          <w:tcPr>
            <w:tcW w:w="1215" w:type="dxa"/>
            <w:vMerge w:val="restart"/>
            <w:tcBorders>
              <w:top w:val="single" w:sz="4" w:space="0" w:color="auto"/>
              <w:left w:val="double" w:sz="4" w:space="0" w:color="auto"/>
              <w:bottom w:val="single" w:sz="4" w:space="0" w:color="auto"/>
              <w:right w:val="single" w:sz="4" w:space="0" w:color="auto"/>
            </w:tcBorders>
            <w:shd w:val="clear" w:color="auto" w:fill="auto"/>
            <w:hideMark/>
          </w:tcPr>
          <w:p w:rsidR="00B0409A" w:rsidRPr="005F532F" w:rsidRDefault="00B0409A" w:rsidP="00FF6296">
            <w:pPr>
              <w:rPr>
                <w:rFonts w:eastAsia="Malgun Gothic"/>
                <w:color w:val="000000"/>
                <w:sz w:val="20"/>
                <w:szCs w:val="20"/>
                <w:lang w:val="en-US"/>
              </w:rPr>
            </w:pPr>
            <w:r w:rsidRPr="005F532F">
              <w:rPr>
                <w:rFonts w:eastAsia="Malgun Gothic"/>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color w:val="000000"/>
                <w:sz w:val="20"/>
                <w:szCs w:val="20"/>
              </w:rPr>
              <w:t xml:space="preserve">　</w:t>
            </w:r>
          </w:p>
        </w:tc>
      </w:tr>
      <w:tr w:rsidR="00B0409A" w:rsidRPr="00E45F53" w:rsidTr="00FF6296">
        <w:trPr>
          <w:trHeight w:val="272"/>
        </w:trPr>
        <w:tc>
          <w:tcPr>
            <w:tcW w:w="1332" w:type="dxa"/>
            <w:vMerge/>
            <w:tcBorders>
              <w:top w:val="single" w:sz="4" w:space="0" w:color="auto"/>
              <w:left w:val="single" w:sz="4" w:space="0" w:color="auto"/>
              <w:bottom w:val="single" w:sz="4" w:space="0" w:color="auto"/>
              <w:right w:val="double" w:sz="4" w:space="0" w:color="auto"/>
            </w:tcBorders>
            <w:vAlign w:val="center"/>
            <w:hideMark/>
          </w:tcPr>
          <w:p w:rsidR="00B0409A" w:rsidRPr="005F532F" w:rsidRDefault="00B0409A" w:rsidP="00FF6296">
            <w:pPr>
              <w:jc w:val="both"/>
              <w:rPr>
                <w:rFonts w:eastAsia="Malgun Gothic"/>
                <w:color w:val="000000"/>
                <w:sz w:val="20"/>
                <w:szCs w:val="20"/>
                <w:lang w:val="en-US"/>
              </w:rPr>
            </w:pPr>
          </w:p>
        </w:tc>
        <w:tc>
          <w:tcPr>
            <w:tcW w:w="1216" w:type="dxa"/>
            <w:vMerge/>
            <w:tcBorders>
              <w:top w:val="single" w:sz="4" w:space="0" w:color="auto"/>
              <w:left w:val="double" w:sz="4" w:space="0" w:color="auto"/>
              <w:bottom w:val="single" w:sz="4" w:space="0" w:color="auto"/>
              <w:right w:val="single" w:sz="4" w:space="0" w:color="auto"/>
            </w:tcBorders>
            <w:shd w:val="clear" w:color="auto" w:fill="D9D9D9"/>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doub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double" w:sz="4" w:space="0" w:color="auto"/>
              <w:bottom w:val="single" w:sz="4" w:space="0" w:color="auto"/>
              <w:right w:val="single" w:sz="4" w:space="0" w:color="auto"/>
            </w:tcBorders>
            <w:shd w:val="clear" w:color="auto" w:fill="D9D9D9"/>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doub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double" w:sz="4" w:space="0" w:color="auto"/>
              <w:bottom w:val="single" w:sz="4" w:space="0" w:color="auto"/>
              <w:right w:val="single" w:sz="4" w:space="0" w:color="auto"/>
            </w:tcBorders>
            <w:shd w:val="clear" w:color="auto" w:fill="auto"/>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B0409A" w:rsidRPr="005F532F" w:rsidRDefault="00B0409A" w:rsidP="00FF6296">
            <w:pPr>
              <w:rPr>
                <w:rFonts w:eastAsia="Malgun Gothic"/>
                <w:color w:val="000000"/>
                <w:sz w:val="20"/>
                <w:szCs w:val="20"/>
                <w:lang w:val="en-US"/>
              </w:rPr>
            </w:pPr>
          </w:p>
        </w:tc>
      </w:tr>
      <w:tr w:rsidR="00B0409A" w:rsidRPr="00E45F53" w:rsidTr="00FF6296">
        <w:trPr>
          <w:trHeight w:val="277"/>
        </w:trPr>
        <w:tc>
          <w:tcPr>
            <w:tcW w:w="1332" w:type="dxa"/>
            <w:vMerge w:val="restart"/>
            <w:tcBorders>
              <w:top w:val="single" w:sz="4" w:space="0" w:color="auto"/>
              <w:left w:val="single" w:sz="4" w:space="0" w:color="auto"/>
              <w:bottom w:val="single" w:sz="4" w:space="0" w:color="auto"/>
              <w:right w:val="double" w:sz="4" w:space="0" w:color="auto"/>
            </w:tcBorders>
            <w:shd w:val="clear" w:color="auto" w:fill="auto"/>
            <w:vAlign w:val="center"/>
            <w:hideMark/>
          </w:tcPr>
          <w:p w:rsidR="00B0409A" w:rsidRPr="005F532F" w:rsidRDefault="00B0409A" w:rsidP="00FF6296">
            <w:pPr>
              <w:jc w:val="both"/>
              <w:rPr>
                <w:rFonts w:eastAsia="Malgun Gothic"/>
                <w:color w:val="000000"/>
                <w:sz w:val="20"/>
                <w:szCs w:val="20"/>
                <w:lang w:val="en-US"/>
              </w:rPr>
            </w:pPr>
            <w:r w:rsidRPr="005F532F">
              <w:rPr>
                <w:rFonts w:hint="eastAsia"/>
                <w:color w:val="000000"/>
                <w:sz w:val="20"/>
                <w:szCs w:val="20"/>
                <w:lang w:val="en-US"/>
              </w:rPr>
              <w:t>Rice field</w:t>
            </w:r>
            <w:r w:rsidRPr="005F532F">
              <w:rPr>
                <w:rFonts w:eastAsia="Malgun Gothic"/>
                <w:color w:val="000000"/>
                <w:sz w:val="20"/>
                <w:szCs w:val="20"/>
                <w:lang w:val="en-US"/>
              </w:rPr>
              <w:t xml:space="preserve"> </w:t>
            </w:r>
          </w:p>
        </w:tc>
        <w:tc>
          <w:tcPr>
            <w:tcW w:w="1216" w:type="dxa"/>
            <w:vMerge w:val="restart"/>
            <w:tcBorders>
              <w:top w:val="single" w:sz="4" w:space="0" w:color="auto"/>
              <w:left w:val="double" w:sz="4" w:space="0" w:color="auto"/>
              <w:bottom w:val="single" w:sz="4" w:space="0" w:color="auto"/>
              <w:right w:val="single" w:sz="4" w:space="0" w:color="auto"/>
            </w:tcBorders>
            <w:shd w:val="clear" w:color="auto" w:fill="D9D9D9"/>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doub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double" w:sz="4" w:space="0" w:color="auto"/>
              <w:bottom w:val="single" w:sz="4" w:space="0" w:color="auto"/>
              <w:right w:val="single" w:sz="4" w:space="0" w:color="auto"/>
            </w:tcBorders>
            <w:shd w:val="clear" w:color="auto" w:fill="D9D9D9"/>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doub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double" w:sz="4" w:space="0" w:color="auto"/>
              <w:bottom w:val="single" w:sz="4" w:space="0" w:color="auto"/>
              <w:right w:val="single" w:sz="4" w:space="0" w:color="auto"/>
            </w:tcBorders>
            <w:shd w:val="clear" w:color="auto"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r>
      <w:tr w:rsidR="00B0409A" w:rsidRPr="00E45F53" w:rsidTr="00FF6296">
        <w:trPr>
          <w:trHeight w:val="272"/>
        </w:trPr>
        <w:tc>
          <w:tcPr>
            <w:tcW w:w="1332" w:type="dxa"/>
            <w:vMerge/>
            <w:tcBorders>
              <w:top w:val="single" w:sz="4" w:space="0" w:color="auto"/>
              <w:left w:val="single" w:sz="4" w:space="0" w:color="auto"/>
              <w:bottom w:val="single" w:sz="4" w:space="0" w:color="auto"/>
              <w:right w:val="double" w:sz="4" w:space="0" w:color="auto"/>
            </w:tcBorders>
            <w:vAlign w:val="center"/>
            <w:hideMark/>
          </w:tcPr>
          <w:p w:rsidR="00B0409A" w:rsidRPr="005F532F" w:rsidRDefault="00B0409A" w:rsidP="00FF6296">
            <w:pPr>
              <w:jc w:val="both"/>
              <w:rPr>
                <w:rFonts w:eastAsia="Malgun Gothic"/>
                <w:color w:val="000000"/>
                <w:sz w:val="20"/>
                <w:szCs w:val="20"/>
                <w:lang w:val="en-US"/>
              </w:rPr>
            </w:pPr>
          </w:p>
        </w:tc>
        <w:tc>
          <w:tcPr>
            <w:tcW w:w="1216" w:type="dxa"/>
            <w:vMerge/>
            <w:tcBorders>
              <w:top w:val="single" w:sz="4" w:space="0" w:color="auto"/>
              <w:left w:val="double" w:sz="4" w:space="0" w:color="auto"/>
              <w:bottom w:val="single" w:sz="4" w:space="0" w:color="auto"/>
              <w:right w:val="single" w:sz="4" w:space="0" w:color="auto"/>
            </w:tcBorders>
            <w:shd w:val="clear" w:color="auto" w:fill="D9D9D9"/>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doub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double" w:sz="4" w:space="0" w:color="auto"/>
              <w:bottom w:val="single" w:sz="4" w:space="0" w:color="auto"/>
              <w:right w:val="single" w:sz="4" w:space="0" w:color="auto"/>
            </w:tcBorders>
            <w:shd w:val="clear" w:color="auto" w:fill="D9D9D9"/>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doub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double" w:sz="4" w:space="0" w:color="auto"/>
              <w:bottom w:val="single" w:sz="4" w:space="0" w:color="auto"/>
              <w:right w:val="single" w:sz="4" w:space="0" w:color="auto"/>
            </w:tcBorders>
            <w:shd w:val="clear" w:color="auto" w:fill="FFFFFF"/>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B0409A" w:rsidRPr="005F532F" w:rsidRDefault="00B0409A" w:rsidP="00FF6296">
            <w:pPr>
              <w:rPr>
                <w:rFonts w:eastAsia="Malgun Gothic"/>
                <w:color w:val="000000"/>
                <w:sz w:val="20"/>
                <w:szCs w:val="20"/>
                <w:lang w:val="en-US"/>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B0409A" w:rsidRPr="005F532F" w:rsidRDefault="00B0409A" w:rsidP="00FF6296">
            <w:pPr>
              <w:rPr>
                <w:rFonts w:eastAsia="Malgun Gothic"/>
                <w:color w:val="000000"/>
                <w:sz w:val="20"/>
                <w:szCs w:val="20"/>
                <w:lang w:val="en-US"/>
              </w:rPr>
            </w:pPr>
          </w:p>
        </w:tc>
      </w:tr>
      <w:tr w:rsidR="00B0409A" w:rsidRPr="00E45F53" w:rsidTr="00FF6296">
        <w:trPr>
          <w:trHeight w:val="277"/>
        </w:trPr>
        <w:tc>
          <w:tcPr>
            <w:tcW w:w="1332" w:type="dxa"/>
            <w:vMerge w:val="restart"/>
            <w:tcBorders>
              <w:top w:val="single" w:sz="4" w:space="0" w:color="auto"/>
              <w:left w:val="single" w:sz="4" w:space="0" w:color="auto"/>
              <w:bottom w:val="single" w:sz="4" w:space="0" w:color="auto"/>
              <w:right w:val="double" w:sz="4" w:space="0" w:color="auto"/>
            </w:tcBorders>
            <w:shd w:val="clear" w:color="auto" w:fill="auto"/>
            <w:vAlign w:val="center"/>
            <w:hideMark/>
          </w:tcPr>
          <w:p w:rsidR="00B0409A" w:rsidRPr="005F532F" w:rsidRDefault="00B0409A" w:rsidP="00FF6296">
            <w:pPr>
              <w:jc w:val="both"/>
              <w:rPr>
                <w:color w:val="000000"/>
                <w:sz w:val="20"/>
                <w:szCs w:val="20"/>
                <w:lang w:val="en-US"/>
              </w:rPr>
            </w:pPr>
            <w:r w:rsidRPr="005F532F">
              <w:rPr>
                <w:rFonts w:eastAsia="Malgun Gothic"/>
                <w:color w:val="000000"/>
                <w:sz w:val="20"/>
                <w:szCs w:val="20"/>
                <w:lang w:val="en-US"/>
              </w:rPr>
              <w:t>Grazing grassland</w:t>
            </w:r>
          </w:p>
        </w:tc>
        <w:tc>
          <w:tcPr>
            <w:tcW w:w="1216" w:type="dxa"/>
            <w:vMerge w:val="restart"/>
            <w:tcBorders>
              <w:top w:val="single" w:sz="4" w:space="0" w:color="auto"/>
              <w:left w:val="double" w:sz="4" w:space="0" w:color="auto"/>
              <w:bottom w:val="single" w:sz="4" w:space="0" w:color="auto"/>
              <w:right w:val="single" w:sz="4" w:space="0" w:color="auto"/>
            </w:tcBorders>
            <w:shd w:val="clear" w:color="auto" w:fill="D9D9D9"/>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doub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double" w:sz="4" w:space="0" w:color="auto"/>
              <w:bottom w:val="single" w:sz="4" w:space="0" w:color="auto"/>
              <w:right w:val="sing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doub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double" w:sz="4" w:space="0" w:color="auto"/>
              <w:bottom w:val="single" w:sz="4" w:space="0" w:color="auto"/>
              <w:right w:val="single" w:sz="4" w:space="0" w:color="auto"/>
            </w:tcBorders>
            <w:shd w:val="clear" w:color="auto"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c>
          <w:tcPr>
            <w:tcW w:w="121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0409A" w:rsidRPr="005F532F" w:rsidRDefault="00B0409A" w:rsidP="00FF6296">
            <w:pPr>
              <w:rPr>
                <w:rFonts w:eastAsia="Malgun Gothic"/>
                <w:color w:val="000000"/>
                <w:sz w:val="20"/>
                <w:szCs w:val="20"/>
                <w:lang w:val="en-US"/>
              </w:rPr>
            </w:pPr>
            <w:r w:rsidRPr="005F532F">
              <w:rPr>
                <w:rFonts w:eastAsia="Malgun Gothic" w:hAnsi="Arial"/>
                <w:color w:val="000000"/>
                <w:sz w:val="20"/>
                <w:szCs w:val="20"/>
              </w:rPr>
              <w:t xml:space="preserve">　</w:t>
            </w:r>
          </w:p>
        </w:tc>
      </w:tr>
      <w:tr w:rsidR="00B0409A" w:rsidRPr="00E45F53" w:rsidTr="00FF6296">
        <w:trPr>
          <w:trHeight w:val="272"/>
        </w:trPr>
        <w:tc>
          <w:tcPr>
            <w:tcW w:w="1332" w:type="dxa"/>
            <w:vMerge/>
            <w:tcBorders>
              <w:top w:val="single" w:sz="4" w:space="0" w:color="auto"/>
              <w:left w:val="single" w:sz="4" w:space="0" w:color="auto"/>
              <w:bottom w:val="single" w:sz="4" w:space="0" w:color="auto"/>
              <w:right w:val="double" w:sz="4" w:space="0" w:color="auto"/>
            </w:tcBorders>
            <w:vAlign w:val="center"/>
            <w:hideMark/>
          </w:tcPr>
          <w:p w:rsidR="00B0409A" w:rsidRPr="000879DD" w:rsidRDefault="00B0409A" w:rsidP="00FF6296">
            <w:pPr>
              <w:rPr>
                <w:rFonts w:eastAsia="Malgun Gothic"/>
                <w:color w:val="000000"/>
                <w:sz w:val="18"/>
                <w:szCs w:val="18"/>
                <w:lang w:val="en-US"/>
              </w:rPr>
            </w:pPr>
          </w:p>
        </w:tc>
        <w:tc>
          <w:tcPr>
            <w:tcW w:w="1216" w:type="dxa"/>
            <w:vMerge/>
            <w:tcBorders>
              <w:top w:val="single" w:sz="4" w:space="0" w:color="auto"/>
              <w:left w:val="double" w:sz="4" w:space="0" w:color="auto"/>
              <w:bottom w:val="single" w:sz="4" w:space="0" w:color="auto"/>
              <w:right w:val="single" w:sz="4" w:space="0" w:color="auto"/>
            </w:tcBorders>
            <w:shd w:val="clear" w:color="auto" w:fill="D9D9D9"/>
            <w:vAlign w:val="center"/>
            <w:hideMark/>
          </w:tcPr>
          <w:p w:rsidR="00B0409A" w:rsidRPr="000879DD" w:rsidRDefault="00B0409A" w:rsidP="00FF6296">
            <w:pPr>
              <w:rPr>
                <w:rFonts w:eastAsia="Malgun Gothic"/>
                <w:color w:val="000000"/>
                <w:lang w:val="en-US"/>
              </w:rPr>
            </w:pPr>
          </w:p>
        </w:tc>
        <w:tc>
          <w:tcPr>
            <w:tcW w:w="121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0409A" w:rsidRPr="000879DD" w:rsidRDefault="00B0409A" w:rsidP="00FF6296">
            <w:pPr>
              <w:rPr>
                <w:rFonts w:eastAsia="Malgun Gothic"/>
                <w:color w:val="000000"/>
                <w:lang w:val="en-US"/>
              </w:rPr>
            </w:pPr>
          </w:p>
        </w:tc>
        <w:tc>
          <w:tcPr>
            <w:tcW w:w="1215" w:type="dxa"/>
            <w:vMerge/>
            <w:tcBorders>
              <w:top w:val="single" w:sz="4" w:space="0" w:color="auto"/>
              <w:left w:val="single" w:sz="4" w:space="0" w:color="auto"/>
              <w:bottom w:val="single" w:sz="4" w:space="0" w:color="auto"/>
              <w:right w:val="double" w:sz="4" w:space="0" w:color="auto"/>
            </w:tcBorders>
            <w:vAlign w:val="center"/>
            <w:hideMark/>
          </w:tcPr>
          <w:p w:rsidR="00B0409A" w:rsidRPr="000879DD" w:rsidRDefault="00B0409A" w:rsidP="00FF6296">
            <w:pPr>
              <w:rPr>
                <w:rFonts w:eastAsia="Malgun Gothic"/>
                <w:color w:val="000000"/>
                <w:lang w:val="en-US"/>
              </w:rPr>
            </w:pPr>
          </w:p>
        </w:tc>
        <w:tc>
          <w:tcPr>
            <w:tcW w:w="1215" w:type="dxa"/>
            <w:vMerge/>
            <w:tcBorders>
              <w:top w:val="single" w:sz="4" w:space="0" w:color="auto"/>
              <w:left w:val="double" w:sz="4" w:space="0" w:color="auto"/>
              <w:bottom w:val="single" w:sz="4" w:space="0" w:color="auto"/>
              <w:right w:val="single" w:sz="4" w:space="0" w:color="auto"/>
            </w:tcBorders>
            <w:vAlign w:val="center"/>
            <w:hideMark/>
          </w:tcPr>
          <w:p w:rsidR="00B0409A" w:rsidRPr="000879DD" w:rsidRDefault="00B0409A" w:rsidP="00FF6296">
            <w:pPr>
              <w:rPr>
                <w:rFonts w:eastAsia="Malgun Gothic"/>
                <w:color w:val="000000"/>
                <w:lang w:val="en-US"/>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B0409A" w:rsidRPr="000879DD" w:rsidRDefault="00B0409A" w:rsidP="00FF6296">
            <w:pPr>
              <w:rPr>
                <w:rFonts w:eastAsia="Malgun Gothic"/>
                <w:color w:val="000000"/>
                <w:lang w:val="en-US"/>
              </w:rPr>
            </w:pPr>
          </w:p>
        </w:tc>
        <w:tc>
          <w:tcPr>
            <w:tcW w:w="1215" w:type="dxa"/>
            <w:vMerge/>
            <w:tcBorders>
              <w:top w:val="single" w:sz="4" w:space="0" w:color="auto"/>
              <w:left w:val="single" w:sz="4" w:space="0" w:color="auto"/>
              <w:bottom w:val="single" w:sz="4" w:space="0" w:color="auto"/>
              <w:right w:val="double" w:sz="4" w:space="0" w:color="auto"/>
            </w:tcBorders>
            <w:vAlign w:val="center"/>
            <w:hideMark/>
          </w:tcPr>
          <w:p w:rsidR="00B0409A" w:rsidRPr="000879DD" w:rsidRDefault="00B0409A" w:rsidP="00FF6296">
            <w:pPr>
              <w:rPr>
                <w:rFonts w:eastAsia="Malgun Gothic"/>
                <w:color w:val="000000"/>
                <w:lang w:val="en-US"/>
              </w:rPr>
            </w:pPr>
          </w:p>
        </w:tc>
        <w:tc>
          <w:tcPr>
            <w:tcW w:w="1215" w:type="dxa"/>
            <w:vMerge/>
            <w:tcBorders>
              <w:top w:val="single" w:sz="4" w:space="0" w:color="auto"/>
              <w:left w:val="double" w:sz="4" w:space="0" w:color="auto"/>
              <w:bottom w:val="single" w:sz="4" w:space="0" w:color="auto"/>
              <w:right w:val="single" w:sz="4" w:space="0" w:color="auto"/>
            </w:tcBorders>
            <w:shd w:val="clear" w:color="auto" w:fill="FFFFFF"/>
            <w:vAlign w:val="center"/>
            <w:hideMark/>
          </w:tcPr>
          <w:p w:rsidR="00B0409A" w:rsidRPr="000879DD" w:rsidRDefault="00B0409A" w:rsidP="00FF6296">
            <w:pPr>
              <w:rPr>
                <w:rFonts w:eastAsia="Malgun Gothic"/>
                <w:color w:val="000000"/>
                <w:lang w:val="en-US"/>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B0409A" w:rsidRPr="000879DD" w:rsidRDefault="00B0409A" w:rsidP="00FF6296">
            <w:pPr>
              <w:rPr>
                <w:rFonts w:eastAsia="Malgun Gothic"/>
                <w:color w:val="000000"/>
                <w:lang w:val="en-US"/>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B0409A" w:rsidRPr="000879DD" w:rsidRDefault="00B0409A" w:rsidP="00FF6296">
            <w:pPr>
              <w:rPr>
                <w:rFonts w:eastAsia="Malgun Gothic"/>
                <w:color w:val="000000"/>
                <w:lang w:val="en-US"/>
              </w:rPr>
            </w:pPr>
          </w:p>
        </w:tc>
      </w:tr>
    </w:tbl>
    <w:p w:rsidR="00B0409A" w:rsidRDefault="00B0409A" w:rsidP="00B0409A"/>
    <w:tbl>
      <w:tblPr>
        <w:tblW w:w="8463" w:type="dxa"/>
        <w:tblCellMar>
          <w:left w:w="99" w:type="dxa"/>
          <w:right w:w="99" w:type="dxa"/>
        </w:tblCellMar>
        <w:tblLook w:val="04A0"/>
      </w:tblPr>
      <w:tblGrid>
        <w:gridCol w:w="1375"/>
        <w:gridCol w:w="7088"/>
      </w:tblGrid>
      <w:tr w:rsidR="004F5621" w:rsidRPr="00E45F53" w:rsidTr="00FF6296">
        <w:trPr>
          <w:trHeight w:val="416"/>
        </w:trPr>
        <w:tc>
          <w:tcPr>
            <w:tcW w:w="137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4F5621" w:rsidRPr="00CD3B13" w:rsidRDefault="004F5621" w:rsidP="00FF6296">
            <w:pPr>
              <w:rPr>
                <w:rFonts w:ascii="Arial" w:eastAsia="Malgun Gothic" w:hAnsi="Arial" w:cs="Arial"/>
                <w:color w:val="000000"/>
                <w:sz w:val="20"/>
                <w:lang w:val="en-US"/>
              </w:rPr>
            </w:pPr>
            <w:r w:rsidRPr="00CD3B13">
              <w:rPr>
                <w:rFonts w:ascii="Arial" w:eastAsia="Malgun Gothic" w:hAnsi="Arial" w:cs="Arial"/>
                <w:color w:val="000000"/>
                <w:sz w:val="20"/>
                <w:lang w:val="en-US"/>
              </w:rPr>
              <w:t xml:space="preserve">　</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rsidR="004F5621" w:rsidRPr="00B0409A" w:rsidRDefault="004F5621" w:rsidP="00FF6296">
            <w:pPr>
              <w:rPr>
                <w:rFonts w:eastAsia="Malgun Gothic"/>
                <w:color w:val="000000"/>
                <w:sz w:val="20"/>
                <w:szCs w:val="20"/>
                <w:lang w:val="en-US"/>
              </w:rPr>
            </w:pPr>
            <w:r w:rsidRPr="00B0409A">
              <w:rPr>
                <w:rFonts w:eastAsia="Malgun Gothic"/>
                <w:color w:val="000000"/>
                <w:sz w:val="20"/>
                <w:szCs w:val="20"/>
              </w:rPr>
              <w:t>Robust knowledge – incremental work needed</w:t>
            </w:r>
          </w:p>
        </w:tc>
      </w:tr>
      <w:tr w:rsidR="004F5621" w:rsidRPr="00E45F53" w:rsidTr="00FF6296">
        <w:trPr>
          <w:trHeight w:val="403"/>
        </w:trPr>
        <w:tc>
          <w:tcPr>
            <w:tcW w:w="1375" w:type="dxa"/>
            <w:tcBorders>
              <w:top w:val="nil"/>
              <w:left w:val="single" w:sz="4" w:space="0" w:color="auto"/>
              <w:bottom w:val="single" w:sz="4" w:space="0" w:color="auto"/>
              <w:right w:val="single" w:sz="4" w:space="0" w:color="auto"/>
            </w:tcBorders>
            <w:shd w:val="clear" w:color="000000" w:fill="A5A5A5"/>
            <w:noWrap/>
            <w:vAlign w:val="center"/>
            <w:hideMark/>
          </w:tcPr>
          <w:p w:rsidR="004F5621" w:rsidRPr="00CD3B13" w:rsidRDefault="004F5621" w:rsidP="00FF6296">
            <w:pPr>
              <w:rPr>
                <w:rFonts w:ascii="Arial" w:eastAsia="Malgun Gothic" w:hAnsi="Arial" w:cs="Arial"/>
                <w:color w:val="000000"/>
                <w:sz w:val="20"/>
                <w:lang w:val="en-US"/>
              </w:rPr>
            </w:pPr>
            <w:r w:rsidRPr="00CD3B13">
              <w:rPr>
                <w:rFonts w:ascii="Arial" w:eastAsia="Malgun Gothic" w:hAnsi="Arial" w:cs="Arial"/>
                <w:color w:val="000000"/>
                <w:sz w:val="20"/>
                <w:lang w:val="en-US"/>
              </w:rPr>
              <w:t xml:space="preserve">　</w:t>
            </w:r>
          </w:p>
        </w:tc>
        <w:tc>
          <w:tcPr>
            <w:tcW w:w="7088" w:type="dxa"/>
            <w:tcBorders>
              <w:top w:val="nil"/>
              <w:left w:val="nil"/>
              <w:bottom w:val="single" w:sz="4" w:space="0" w:color="auto"/>
              <w:right w:val="single" w:sz="4" w:space="0" w:color="auto"/>
            </w:tcBorders>
            <w:shd w:val="clear" w:color="auto" w:fill="auto"/>
            <w:vAlign w:val="center"/>
            <w:hideMark/>
          </w:tcPr>
          <w:p w:rsidR="004F5621" w:rsidRPr="00B0409A" w:rsidRDefault="004F5621" w:rsidP="00FF6296">
            <w:pPr>
              <w:rPr>
                <w:rFonts w:eastAsia="Malgun Gothic"/>
                <w:color w:val="000000"/>
                <w:sz w:val="20"/>
                <w:szCs w:val="20"/>
                <w:lang w:val="en-US"/>
              </w:rPr>
            </w:pPr>
            <w:r w:rsidRPr="00B0409A">
              <w:rPr>
                <w:rFonts w:eastAsia="Malgun Gothic"/>
                <w:color w:val="000000"/>
                <w:sz w:val="20"/>
                <w:szCs w:val="20"/>
              </w:rPr>
              <w:t>Existing knowledge base - co-ordinated work needed</w:t>
            </w:r>
          </w:p>
        </w:tc>
      </w:tr>
      <w:tr w:rsidR="004F5621" w:rsidRPr="00E45F53" w:rsidTr="00FF6296">
        <w:trPr>
          <w:trHeight w:val="423"/>
        </w:trPr>
        <w:tc>
          <w:tcPr>
            <w:tcW w:w="1375" w:type="dxa"/>
            <w:tcBorders>
              <w:top w:val="nil"/>
              <w:left w:val="single" w:sz="4" w:space="0" w:color="auto"/>
              <w:bottom w:val="single" w:sz="4" w:space="0" w:color="auto"/>
              <w:right w:val="single" w:sz="4" w:space="0" w:color="auto"/>
            </w:tcBorders>
            <w:shd w:val="clear" w:color="000000" w:fill="D8D8D8"/>
            <w:noWrap/>
            <w:vAlign w:val="center"/>
            <w:hideMark/>
          </w:tcPr>
          <w:p w:rsidR="004F5621" w:rsidRPr="00CD3B13" w:rsidRDefault="004F5621" w:rsidP="00FF6296">
            <w:pPr>
              <w:rPr>
                <w:rFonts w:ascii="Arial" w:eastAsia="Malgun Gothic" w:hAnsi="Arial" w:cs="Arial"/>
                <w:color w:val="000000"/>
                <w:sz w:val="20"/>
                <w:lang w:val="en-US"/>
              </w:rPr>
            </w:pPr>
            <w:r w:rsidRPr="00CD3B13">
              <w:rPr>
                <w:rFonts w:ascii="Arial" w:eastAsia="Malgun Gothic" w:hAnsi="Arial" w:cs="Arial"/>
                <w:color w:val="000000"/>
                <w:sz w:val="20"/>
                <w:lang w:val="en-US"/>
              </w:rPr>
              <w:t xml:space="preserve">　</w:t>
            </w:r>
          </w:p>
        </w:tc>
        <w:tc>
          <w:tcPr>
            <w:tcW w:w="7088" w:type="dxa"/>
            <w:tcBorders>
              <w:top w:val="nil"/>
              <w:left w:val="nil"/>
              <w:bottom w:val="single" w:sz="4" w:space="0" w:color="auto"/>
              <w:right w:val="single" w:sz="4" w:space="0" w:color="auto"/>
            </w:tcBorders>
            <w:shd w:val="clear" w:color="auto" w:fill="auto"/>
            <w:vAlign w:val="center"/>
            <w:hideMark/>
          </w:tcPr>
          <w:p w:rsidR="004F5621" w:rsidRPr="00B0409A" w:rsidRDefault="004F5621" w:rsidP="00FF6296">
            <w:pPr>
              <w:rPr>
                <w:rFonts w:eastAsia="Malgun Gothic"/>
                <w:color w:val="000000"/>
                <w:sz w:val="20"/>
                <w:szCs w:val="20"/>
                <w:lang w:val="en-US"/>
              </w:rPr>
            </w:pPr>
            <w:r w:rsidRPr="00B0409A">
              <w:rPr>
                <w:rFonts w:eastAsia="Malgun Gothic"/>
                <w:color w:val="000000"/>
                <w:sz w:val="20"/>
                <w:szCs w:val="20"/>
              </w:rPr>
              <w:t>A growing knowledge base - with many gaps and comprehensive work still needed</w:t>
            </w:r>
          </w:p>
        </w:tc>
      </w:tr>
      <w:tr w:rsidR="004F5621" w:rsidRPr="00E45F53" w:rsidTr="00FF6296">
        <w:trPr>
          <w:trHeight w:val="415"/>
        </w:trPr>
        <w:tc>
          <w:tcPr>
            <w:tcW w:w="1375" w:type="dxa"/>
            <w:tcBorders>
              <w:top w:val="nil"/>
              <w:left w:val="single" w:sz="4" w:space="0" w:color="auto"/>
              <w:bottom w:val="single" w:sz="4" w:space="0" w:color="auto"/>
              <w:right w:val="single" w:sz="4" w:space="0" w:color="auto"/>
            </w:tcBorders>
            <w:shd w:val="clear" w:color="auto" w:fill="auto"/>
            <w:noWrap/>
            <w:vAlign w:val="center"/>
            <w:hideMark/>
          </w:tcPr>
          <w:p w:rsidR="004F5621" w:rsidRPr="00CD3B13" w:rsidRDefault="004F5621" w:rsidP="00FF6296">
            <w:pPr>
              <w:rPr>
                <w:rFonts w:ascii="Arial" w:eastAsia="Malgun Gothic" w:hAnsi="Arial" w:cs="Arial"/>
                <w:color w:val="000000"/>
                <w:sz w:val="20"/>
                <w:lang w:val="en-US"/>
              </w:rPr>
            </w:pPr>
            <w:r w:rsidRPr="00CD3B13">
              <w:rPr>
                <w:rFonts w:ascii="Arial" w:eastAsia="Malgun Gothic" w:hAnsi="Arial" w:cs="Arial"/>
                <w:color w:val="000000"/>
                <w:sz w:val="20"/>
                <w:lang w:val="en-US"/>
              </w:rPr>
              <w:t xml:space="preserve">　</w:t>
            </w:r>
          </w:p>
        </w:tc>
        <w:tc>
          <w:tcPr>
            <w:tcW w:w="7088" w:type="dxa"/>
            <w:tcBorders>
              <w:top w:val="nil"/>
              <w:left w:val="nil"/>
              <w:bottom w:val="single" w:sz="4" w:space="0" w:color="auto"/>
              <w:right w:val="single" w:sz="4" w:space="0" w:color="auto"/>
            </w:tcBorders>
            <w:shd w:val="clear" w:color="auto" w:fill="auto"/>
            <w:vAlign w:val="center"/>
            <w:hideMark/>
          </w:tcPr>
          <w:p w:rsidR="004F5621" w:rsidRPr="00B0409A" w:rsidRDefault="004F5621" w:rsidP="00FF6296">
            <w:pPr>
              <w:rPr>
                <w:rFonts w:eastAsia="Malgun Gothic"/>
                <w:color w:val="000000"/>
                <w:sz w:val="20"/>
                <w:szCs w:val="20"/>
                <w:lang w:val="en-US"/>
              </w:rPr>
            </w:pPr>
            <w:r w:rsidRPr="00B0409A">
              <w:rPr>
                <w:rFonts w:eastAsia="Malgun Gothic"/>
                <w:color w:val="000000"/>
                <w:sz w:val="20"/>
                <w:szCs w:val="20"/>
              </w:rPr>
              <w:t>Emerging knowledge base – significant research effort required</w:t>
            </w:r>
          </w:p>
        </w:tc>
      </w:tr>
    </w:tbl>
    <w:p w:rsidR="00B0409A" w:rsidRDefault="00B0409A" w:rsidP="00B0409A">
      <w:pPr>
        <w:rPr>
          <w:rFonts w:hint="eastAsia"/>
        </w:rPr>
      </w:pPr>
    </w:p>
    <w:p w:rsidR="004F5621" w:rsidRDefault="004F5621" w:rsidP="00B0409A"/>
    <w:p w:rsidR="00B0409A" w:rsidRDefault="00B0409A" w:rsidP="00666EAB">
      <w:pPr>
        <w:rPr>
          <w:rFonts w:hint="eastAsia"/>
          <w:lang w:val="en-US"/>
        </w:rPr>
      </w:pPr>
    </w:p>
    <w:p w:rsidR="004F5621" w:rsidRDefault="004F5621" w:rsidP="00666EAB">
      <w:pPr>
        <w:rPr>
          <w:rFonts w:hint="eastAsia"/>
          <w:lang w:val="en-US"/>
        </w:rPr>
      </w:pPr>
    </w:p>
    <w:p w:rsidR="00666EAB" w:rsidRPr="0093305F" w:rsidRDefault="00666EAB" w:rsidP="00666EAB">
      <w:pPr>
        <w:rPr>
          <w:rFonts w:eastAsia="Times New Roman"/>
          <w:b/>
          <w:lang w:val="en-US"/>
        </w:rPr>
      </w:pPr>
      <w:r w:rsidRPr="0093305F">
        <w:rPr>
          <w:rFonts w:eastAsia="Times New Roman"/>
          <w:b/>
          <w:lang w:val="en-US"/>
        </w:rPr>
        <w:lastRenderedPageBreak/>
        <w:t>Figure captions</w:t>
      </w:r>
    </w:p>
    <w:p w:rsidR="00666EAB" w:rsidRPr="0093305F" w:rsidRDefault="00666EAB" w:rsidP="00666EAB">
      <w:pPr>
        <w:rPr>
          <w:rFonts w:eastAsia="Times New Roman"/>
          <w:lang w:val="en-US"/>
        </w:rPr>
      </w:pPr>
    </w:p>
    <w:p w:rsidR="00666EAB" w:rsidRPr="0093305F" w:rsidRDefault="00666EAB" w:rsidP="00666EAB">
      <w:pPr>
        <w:rPr>
          <w:rStyle w:val="Hyperlink"/>
          <w:color w:val="auto"/>
          <w:lang w:bidi="te-IN"/>
        </w:rPr>
      </w:pPr>
      <w:r w:rsidRPr="0093305F">
        <w:rPr>
          <w:lang w:val="fr-FR" w:bidi="te-IN"/>
        </w:rPr>
        <w:t xml:space="preserve">Figure 1. Change of areas of agricultural land and forest in Africa. Data source: FAOSTAT, </w:t>
      </w:r>
      <w:hyperlink r:id="rId11" w:anchor="ancor" w:history="1">
        <w:r w:rsidRPr="0093305F">
          <w:rPr>
            <w:rStyle w:val="Hyperlink"/>
            <w:color w:val="auto"/>
            <w:lang w:val="fr-FR" w:bidi="te-IN"/>
          </w:rPr>
          <w:t>http://faostat.fao.org/site/377/default.aspx#ancor</w:t>
        </w:r>
      </w:hyperlink>
      <w:r w:rsidRPr="0093305F">
        <w:t xml:space="preserve">, </w:t>
      </w:r>
      <w:r w:rsidRPr="0093305F">
        <w:rPr>
          <w:rStyle w:val="Hyperlink"/>
          <w:color w:val="auto"/>
          <w:lang w:bidi="te-IN"/>
        </w:rPr>
        <w:t xml:space="preserve"> Access 23 April 2015.</w:t>
      </w:r>
    </w:p>
    <w:p w:rsidR="00666EAB" w:rsidRPr="0093305F" w:rsidRDefault="00666EAB" w:rsidP="00666EAB">
      <w:pPr>
        <w:rPr>
          <w:lang w:val="fr-FR"/>
        </w:rPr>
      </w:pPr>
    </w:p>
    <w:p w:rsidR="00666EAB" w:rsidRPr="0093305F" w:rsidRDefault="00666EAB" w:rsidP="00666EAB">
      <w:pPr>
        <w:rPr>
          <w:lang w:val="en-US"/>
        </w:rPr>
      </w:pPr>
      <w:r w:rsidRPr="0093305F">
        <w:rPr>
          <w:rFonts w:eastAsia="Times New Roman"/>
          <w:lang w:val="en-US"/>
        </w:rPr>
        <w:t xml:space="preserve">Figure </w:t>
      </w:r>
      <w:r w:rsidR="00E01AA7" w:rsidRPr="0093305F">
        <w:rPr>
          <w:rFonts w:hint="eastAsia"/>
          <w:lang w:val="en-US"/>
        </w:rPr>
        <w:t>2</w:t>
      </w:r>
      <w:r w:rsidRPr="0093305F">
        <w:rPr>
          <w:rFonts w:eastAsia="Times New Roman"/>
          <w:lang w:val="en-US"/>
        </w:rPr>
        <w:t>. Maps showing study sites of CO</w:t>
      </w:r>
      <w:r w:rsidRPr="0093305F">
        <w:rPr>
          <w:rFonts w:eastAsia="Times New Roman"/>
          <w:vertAlign w:val="subscript"/>
          <w:lang w:val="en-US"/>
        </w:rPr>
        <w:t>2</w:t>
      </w:r>
      <w:r w:rsidRPr="0093305F">
        <w:rPr>
          <w:rFonts w:eastAsia="Times New Roman"/>
          <w:lang w:val="en-US"/>
        </w:rPr>
        <w:t>, CH</w:t>
      </w:r>
      <w:r w:rsidRPr="0093305F">
        <w:rPr>
          <w:rFonts w:eastAsia="Times New Roman"/>
          <w:vertAlign w:val="subscript"/>
          <w:lang w:val="en-US"/>
        </w:rPr>
        <w:t>4</w:t>
      </w:r>
      <w:r w:rsidRPr="0093305F">
        <w:rPr>
          <w:rFonts w:eastAsia="Times New Roman"/>
          <w:lang w:val="en-US"/>
        </w:rPr>
        <w:t xml:space="preserve"> and N</w:t>
      </w:r>
      <w:r w:rsidRPr="0093305F">
        <w:rPr>
          <w:rFonts w:eastAsia="Times New Roman"/>
          <w:vertAlign w:val="subscript"/>
          <w:lang w:val="en-US"/>
        </w:rPr>
        <w:t>2</w:t>
      </w:r>
      <w:r w:rsidRPr="0093305F">
        <w:rPr>
          <w:rFonts w:eastAsia="Times New Roman"/>
          <w:lang w:val="en-US"/>
        </w:rPr>
        <w:t>O fluxes</w:t>
      </w:r>
    </w:p>
    <w:p w:rsidR="00500613" w:rsidRPr="0093305F" w:rsidRDefault="00500613" w:rsidP="00666EAB">
      <w:pPr>
        <w:rPr>
          <w:lang w:val="en-US"/>
        </w:rPr>
      </w:pPr>
    </w:p>
    <w:p w:rsidR="00666EAB" w:rsidRPr="0093305F" w:rsidRDefault="00666EAB" w:rsidP="00666EAB">
      <w:r w:rsidRPr="0093305F">
        <w:t xml:space="preserve">Figure </w:t>
      </w:r>
      <w:r w:rsidR="00D66C2B" w:rsidRPr="0093305F">
        <w:rPr>
          <w:rFonts w:hint="eastAsia"/>
        </w:rPr>
        <w:t>3</w:t>
      </w:r>
      <w:r w:rsidRPr="0093305F">
        <w:t>. Relationship between nitrogen (N) input and nitrous oxide (N</w:t>
      </w:r>
      <w:r w:rsidRPr="0093305F">
        <w:rPr>
          <w:vertAlign w:val="subscript"/>
        </w:rPr>
        <w:t>2</w:t>
      </w:r>
      <w:r w:rsidRPr="0093305F">
        <w:t>O) emissions observed in Africa. N input ranged from 0 to 300 (A), 300 to 4000 (B) and 0 to 4000 kg N ha</w:t>
      </w:r>
      <w:r w:rsidRPr="0093305F">
        <w:rPr>
          <w:vertAlign w:val="superscript"/>
        </w:rPr>
        <w:t>–1</w:t>
      </w:r>
      <w:r w:rsidRPr="0093305F">
        <w:t xml:space="preserve"> yr</w:t>
      </w:r>
      <w:r w:rsidRPr="0093305F">
        <w:rPr>
          <w:vertAlign w:val="superscript"/>
        </w:rPr>
        <w:t>–1</w:t>
      </w:r>
      <w:r w:rsidRPr="0093305F">
        <w:t xml:space="preserve"> (C). The dashed lines indicate 95% confidence intervals.</w:t>
      </w:r>
      <w:r w:rsidR="00BE675B" w:rsidRPr="0093305F">
        <w:rPr>
          <w:rFonts w:hint="eastAsia"/>
        </w:rPr>
        <w:t xml:space="preserve"> </w:t>
      </w:r>
      <w:r w:rsidR="00BE675B" w:rsidRPr="0093305F">
        <w:rPr>
          <w:rFonts w:hint="eastAsia"/>
          <w:i/>
        </w:rPr>
        <w:t>Control</w:t>
      </w:r>
      <w:r w:rsidR="00BE675B" w:rsidRPr="0093305F">
        <w:rPr>
          <w:rFonts w:hint="eastAsia"/>
        </w:rPr>
        <w:t xml:space="preserve"> indicates no fertilizer application, </w:t>
      </w:r>
      <w:r w:rsidR="00EA2340" w:rsidRPr="0093305F">
        <w:rPr>
          <w:rFonts w:hint="eastAsia"/>
          <w:i/>
        </w:rPr>
        <w:t>O</w:t>
      </w:r>
      <w:r w:rsidR="00BE675B" w:rsidRPr="0093305F">
        <w:rPr>
          <w:rFonts w:hint="eastAsia"/>
          <w:i/>
        </w:rPr>
        <w:t xml:space="preserve">rganic fertilizer </w:t>
      </w:r>
      <w:r w:rsidR="00BE675B" w:rsidRPr="0093305F">
        <w:rPr>
          <w:rFonts w:hint="eastAsia"/>
        </w:rPr>
        <w:t xml:space="preserve">is manure, </w:t>
      </w:r>
      <w:r w:rsidR="00EA2340" w:rsidRPr="0093305F">
        <w:rPr>
          <w:rFonts w:hint="eastAsia"/>
          <w:i/>
        </w:rPr>
        <w:t>I</w:t>
      </w:r>
      <w:r w:rsidR="00BE675B" w:rsidRPr="0093305F">
        <w:rPr>
          <w:rFonts w:hint="eastAsia"/>
          <w:i/>
        </w:rPr>
        <w:t>norganic fertilizer</w:t>
      </w:r>
      <w:r w:rsidR="00BE675B" w:rsidRPr="0093305F">
        <w:rPr>
          <w:rFonts w:hint="eastAsia"/>
        </w:rPr>
        <w:t xml:space="preserve"> includes NPK, a</w:t>
      </w:r>
      <w:r w:rsidR="00BE675B" w:rsidRPr="0093305F">
        <w:t>mmonium nitrate</w:t>
      </w:r>
      <w:r w:rsidR="00BE675B" w:rsidRPr="0093305F">
        <w:rPr>
          <w:rFonts w:hint="eastAsia"/>
        </w:rPr>
        <w:t xml:space="preserve"> and urea fertilizers, and </w:t>
      </w:r>
      <w:r w:rsidR="00EA2340" w:rsidRPr="0093305F">
        <w:rPr>
          <w:rFonts w:hint="eastAsia"/>
          <w:i/>
        </w:rPr>
        <w:t>M</w:t>
      </w:r>
      <w:r w:rsidR="00BE675B" w:rsidRPr="0093305F">
        <w:rPr>
          <w:rFonts w:hint="eastAsia"/>
          <w:i/>
        </w:rPr>
        <w:t>ixture</w:t>
      </w:r>
      <w:r w:rsidR="00BE675B" w:rsidRPr="0093305F">
        <w:rPr>
          <w:rFonts w:hint="eastAsia"/>
        </w:rPr>
        <w:t xml:space="preserve"> indicated mixed application of organic and inorganic fertilizers.</w:t>
      </w:r>
    </w:p>
    <w:p w:rsidR="00666EAB" w:rsidRPr="0093305F" w:rsidRDefault="00666EAB" w:rsidP="00666EAB"/>
    <w:p w:rsidR="00666EAB" w:rsidRPr="0093305F" w:rsidRDefault="00666EAB" w:rsidP="00666EAB">
      <w:r w:rsidRPr="0093305F">
        <w:t xml:space="preserve">Figure </w:t>
      </w:r>
      <w:r w:rsidR="00D66C2B" w:rsidRPr="0093305F">
        <w:rPr>
          <w:rFonts w:hint="eastAsia"/>
        </w:rPr>
        <w:t>4</w:t>
      </w:r>
      <w:r w:rsidRPr="0093305F">
        <w:t>.  Relationship between nitrogen (N) input and yield scaled nitrous oxide (N</w:t>
      </w:r>
      <w:r w:rsidRPr="0093305F">
        <w:rPr>
          <w:vertAlign w:val="subscript"/>
        </w:rPr>
        <w:t>2</w:t>
      </w:r>
      <w:r w:rsidRPr="0093305F">
        <w:t>O) emissions. Grain type: (A) rape (</w:t>
      </w:r>
      <w:r w:rsidRPr="0093305F">
        <w:rPr>
          <w:i/>
        </w:rPr>
        <w:t>Brassica napus</w:t>
      </w:r>
      <w:r w:rsidRPr="0093305F">
        <w:t>) and (B) and (C) maize (</w:t>
      </w:r>
      <w:r w:rsidRPr="0093305F">
        <w:rPr>
          <w:i/>
        </w:rPr>
        <w:t>Zea mays</w:t>
      </w:r>
      <w:r w:rsidRPr="0093305F">
        <w:t xml:space="preserve"> L.). Data sources: (A) from Nyamadzawo et al. (2014), (B) from Hickman et al. (2014) and (C) from Hickman et al. (2015). The dashed lines indicate 95% confidence intervals. Note the different scales across panels.</w:t>
      </w:r>
    </w:p>
    <w:p w:rsidR="007C1395" w:rsidRPr="0093305F" w:rsidRDefault="007C1395" w:rsidP="00666EAB"/>
    <w:p w:rsidR="007C1395" w:rsidRPr="0093305F" w:rsidRDefault="007C1395" w:rsidP="00666EAB"/>
    <w:p w:rsidR="00666EAB" w:rsidRPr="0093305F" w:rsidRDefault="00666EAB" w:rsidP="00666EAB"/>
    <w:p w:rsidR="00666EAB" w:rsidRPr="0093305F" w:rsidRDefault="00666EAB" w:rsidP="00666EAB"/>
    <w:p w:rsidR="00666EAB" w:rsidRPr="0093305F" w:rsidRDefault="00666EAB" w:rsidP="00666EAB"/>
    <w:p w:rsidR="00666EAB" w:rsidRPr="0093305F" w:rsidRDefault="00666EAB" w:rsidP="00666EAB"/>
    <w:p w:rsidR="00666EAB" w:rsidRPr="0093305F" w:rsidRDefault="00666EAB" w:rsidP="00666EAB"/>
    <w:p w:rsidR="00666EAB" w:rsidRPr="0093305F" w:rsidRDefault="00666EAB" w:rsidP="00666EAB"/>
    <w:p w:rsidR="00666EAB" w:rsidRPr="0093305F" w:rsidRDefault="00666EAB" w:rsidP="00666EAB"/>
    <w:p w:rsidR="00666EAB" w:rsidRPr="0093305F" w:rsidRDefault="00666EAB" w:rsidP="00666EAB"/>
    <w:p w:rsidR="00666EAB" w:rsidRPr="0093305F" w:rsidRDefault="00666EAB" w:rsidP="00666EAB"/>
    <w:p w:rsidR="00666EAB" w:rsidRPr="0093305F" w:rsidRDefault="00666EAB" w:rsidP="00666EAB">
      <w:pPr>
        <w:jc w:val="center"/>
        <w:rPr>
          <w:lang w:bidi="te-IN"/>
        </w:rPr>
      </w:pPr>
      <w:r w:rsidRPr="0093305F">
        <w:rPr>
          <w:noProof/>
          <w:lang w:val="en-US"/>
        </w:rPr>
        <w:lastRenderedPageBreak/>
        <w:drawing>
          <wp:inline distT="0" distB="0" distL="0" distR="0">
            <wp:extent cx="6085205" cy="440880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6085205" cy="4408805"/>
                    </a:xfrm>
                    <a:prstGeom prst="rect">
                      <a:avLst/>
                    </a:prstGeom>
                    <a:noFill/>
                    <a:ln w="9525">
                      <a:noFill/>
                      <a:miter lim="800000"/>
                      <a:headEnd/>
                      <a:tailEnd/>
                    </a:ln>
                  </pic:spPr>
                </pic:pic>
              </a:graphicData>
            </a:graphic>
          </wp:inline>
        </w:drawing>
      </w:r>
    </w:p>
    <w:p w:rsidR="00666EAB" w:rsidRPr="0093305F" w:rsidRDefault="00666EAB" w:rsidP="00666EAB">
      <w:pPr>
        <w:jc w:val="center"/>
        <w:rPr>
          <w:lang w:bidi="te-IN"/>
        </w:rPr>
      </w:pPr>
    </w:p>
    <w:p w:rsidR="00666EAB" w:rsidRPr="0093305F" w:rsidRDefault="00666EAB" w:rsidP="00666EAB">
      <w:r w:rsidRPr="0093305F">
        <w:rPr>
          <w:lang w:val="fr-FR" w:bidi="te-IN"/>
        </w:rPr>
        <w:t>Figure 1</w:t>
      </w:r>
    </w:p>
    <w:p w:rsidR="00666EAB" w:rsidRPr="0093305F" w:rsidRDefault="00666EAB" w:rsidP="00666EAB"/>
    <w:p w:rsidR="00666EAB" w:rsidRPr="0093305F" w:rsidRDefault="00666EAB" w:rsidP="00666EAB"/>
    <w:p w:rsidR="00666EAB" w:rsidRPr="0093305F" w:rsidRDefault="00666EAB" w:rsidP="00666EAB"/>
    <w:p w:rsidR="00666EAB" w:rsidRPr="0093305F" w:rsidRDefault="00666EAB" w:rsidP="00666EAB"/>
    <w:p w:rsidR="00666EAB" w:rsidRPr="0093305F" w:rsidRDefault="00666EAB" w:rsidP="00666EAB">
      <w:pPr>
        <w:rPr>
          <w:lang w:val="fr-FR" w:bidi="te-IN"/>
        </w:rPr>
      </w:pPr>
      <w:r w:rsidRPr="0093305F">
        <w:rPr>
          <w:lang w:val="fr-FR" w:bidi="te-IN"/>
        </w:rPr>
        <w:t xml:space="preserve"> </w:t>
      </w:r>
    </w:p>
    <w:p w:rsidR="00666EAB" w:rsidRPr="0093305F" w:rsidRDefault="00666EAB" w:rsidP="00666EAB">
      <w:pPr>
        <w:rPr>
          <w:lang w:val="en-US"/>
        </w:rPr>
      </w:pPr>
      <w:r w:rsidRPr="0093305F">
        <w:rPr>
          <w:rFonts w:eastAsia="Times New Roman"/>
          <w:noProof/>
          <w:lang w:val="en-US"/>
        </w:rPr>
        <w:lastRenderedPageBreak/>
        <w:drawing>
          <wp:anchor distT="0" distB="0" distL="114300" distR="114300" simplePos="0" relativeHeight="251660288" behindDoc="0" locked="0" layoutInCell="1" allowOverlap="1">
            <wp:simplePos x="0" y="0"/>
            <wp:positionH relativeFrom="column">
              <wp:posOffset>4654550</wp:posOffset>
            </wp:positionH>
            <wp:positionV relativeFrom="paragraph">
              <wp:posOffset>-1905</wp:posOffset>
            </wp:positionV>
            <wp:extent cx="4705350" cy="5660390"/>
            <wp:effectExtent l="19050" t="0" r="0" b="0"/>
            <wp:wrapSquare wrapText="bothSides"/>
            <wp:docPr id="12" name="Picture 6" descr="AT_Africa map2 (B+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_Africa map2 (B+W).tif"/>
                    <pic:cNvPicPr/>
                  </pic:nvPicPr>
                  <pic:blipFill>
                    <a:blip r:embed="rId13"/>
                    <a:stretch>
                      <a:fillRect/>
                    </a:stretch>
                  </pic:blipFill>
                  <pic:spPr>
                    <a:xfrm>
                      <a:off x="0" y="0"/>
                      <a:ext cx="4705350" cy="5660390"/>
                    </a:xfrm>
                    <a:prstGeom prst="rect">
                      <a:avLst/>
                    </a:prstGeom>
                  </pic:spPr>
                </pic:pic>
              </a:graphicData>
            </a:graphic>
          </wp:anchor>
        </w:drawing>
      </w:r>
      <w:r w:rsidRPr="0093305F">
        <w:rPr>
          <w:rFonts w:eastAsia="Times New Roman"/>
          <w:noProof/>
          <w:lang w:val="en-US"/>
        </w:rPr>
        <w:drawing>
          <wp:anchor distT="0" distB="0" distL="114300" distR="114300" simplePos="0" relativeHeight="251659264" behindDoc="1" locked="0" layoutInCell="1" allowOverlap="1">
            <wp:simplePos x="0" y="0"/>
            <wp:positionH relativeFrom="column">
              <wp:posOffset>-37465</wp:posOffset>
            </wp:positionH>
            <wp:positionV relativeFrom="paragraph">
              <wp:posOffset>-1905</wp:posOffset>
            </wp:positionV>
            <wp:extent cx="4693920" cy="5660390"/>
            <wp:effectExtent l="19050" t="0" r="0" b="0"/>
            <wp:wrapTight wrapText="bothSides">
              <wp:wrapPolygon edited="0">
                <wp:start x="-88" y="0"/>
                <wp:lineTo x="-88" y="21518"/>
                <wp:lineTo x="21565" y="21518"/>
                <wp:lineTo x="21565" y="0"/>
                <wp:lineTo x="-88" y="0"/>
              </wp:wrapPolygon>
            </wp:wrapTight>
            <wp:docPr id="13" name="Picture 5" descr="AT_Africa map (B+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_Africa map (B+W).tif"/>
                    <pic:cNvPicPr/>
                  </pic:nvPicPr>
                  <pic:blipFill>
                    <a:blip r:embed="rId14"/>
                    <a:stretch>
                      <a:fillRect/>
                    </a:stretch>
                  </pic:blipFill>
                  <pic:spPr>
                    <a:xfrm>
                      <a:off x="0" y="0"/>
                      <a:ext cx="4693920" cy="5660390"/>
                    </a:xfrm>
                    <a:prstGeom prst="rect">
                      <a:avLst/>
                    </a:prstGeom>
                  </pic:spPr>
                </pic:pic>
              </a:graphicData>
            </a:graphic>
          </wp:anchor>
        </w:drawing>
      </w:r>
      <w:r w:rsidRPr="0093305F">
        <w:rPr>
          <w:rFonts w:eastAsia="Times New Roman"/>
          <w:lang w:val="en-US"/>
        </w:rPr>
        <w:t>F</w:t>
      </w:r>
      <w:r w:rsidR="00A233A9" w:rsidRPr="0093305F">
        <w:rPr>
          <w:rFonts w:eastAsia="Times New Roman"/>
          <w:lang w:val="en-US"/>
        </w:rPr>
        <w:t xml:space="preserve">igure </w:t>
      </w:r>
      <w:r w:rsidR="00A233A9" w:rsidRPr="0093305F">
        <w:rPr>
          <w:rFonts w:hint="eastAsia"/>
          <w:lang w:val="en-US"/>
        </w:rPr>
        <w:t>2</w:t>
      </w:r>
      <w:r w:rsidRPr="0093305F">
        <w:rPr>
          <w:rFonts w:eastAsia="Times New Roman"/>
          <w:lang w:val="en-US"/>
        </w:rPr>
        <w:t xml:space="preserve"> </w:t>
      </w:r>
    </w:p>
    <w:p w:rsidR="00912D7D" w:rsidRPr="0093305F" w:rsidRDefault="00912D7D" w:rsidP="00666EAB">
      <w:pPr>
        <w:rPr>
          <w:lang w:val="en-US"/>
        </w:rPr>
        <w:sectPr w:rsidR="00912D7D" w:rsidRPr="0093305F" w:rsidSect="00823FB9">
          <w:footerReference w:type="default" r:id="rId15"/>
          <w:pgSz w:w="16838" w:h="11906" w:orient="landscape"/>
          <w:pgMar w:top="1134" w:right="1134" w:bottom="1134" w:left="1134" w:header="709" w:footer="709" w:gutter="0"/>
          <w:lnNumType w:countBy="1"/>
          <w:cols w:space="708"/>
          <w:docGrid w:linePitch="360"/>
        </w:sectPr>
      </w:pPr>
    </w:p>
    <w:p w:rsidR="00666EAB" w:rsidRPr="0093305F" w:rsidRDefault="00BE675B" w:rsidP="00912D7D">
      <w:r w:rsidRPr="0093305F">
        <w:rPr>
          <w:noProof/>
          <w:lang w:val="en-US"/>
        </w:rPr>
        <w:lastRenderedPageBreak/>
        <w:drawing>
          <wp:anchor distT="0" distB="0" distL="114300" distR="114300" simplePos="0" relativeHeight="251661312" behindDoc="0" locked="0" layoutInCell="1" allowOverlap="1">
            <wp:simplePos x="0" y="0"/>
            <wp:positionH relativeFrom="column">
              <wp:posOffset>1085850</wp:posOffset>
            </wp:positionH>
            <wp:positionV relativeFrom="paragraph">
              <wp:align>top</wp:align>
            </wp:positionV>
            <wp:extent cx="4385973" cy="8817996"/>
            <wp:effectExtent l="19050" t="0" r="0" b="0"/>
            <wp:wrapSquare wrapText="bothSides"/>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4385973" cy="8817996"/>
                    </a:xfrm>
                    <a:prstGeom prst="rect">
                      <a:avLst/>
                    </a:prstGeom>
                    <a:noFill/>
                    <a:ln w="9525">
                      <a:noFill/>
                      <a:miter lim="800000"/>
                      <a:headEnd/>
                      <a:tailEnd/>
                    </a:ln>
                  </pic:spPr>
                </pic:pic>
              </a:graphicData>
            </a:graphic>
          </wp:anchor>
        </w:drawing>
      </w:r>
      <w:r w:rsidR="00912D7D" w:rsidRPr="0093305F">
        <w:br w:type="textWrapping" w:clear="all"/>
      </w:r>
    </w:p>
    <w:p w:rsidR="00666EAB" w:rsidRPr="0093305F" w:rsidRDefault="00666EAB" w:rsidP="00666EAB">
      <w:r w:rsidRPr="0093305F">
        <w:t>Figure</w:t>
      </w:r>
      <w:r w:rsidR="00A233A9" w:rsidRPr="0093305F">
        <w:t xml:space="preserve"> </w:t>
      </w:r>
      <w:r w:rsidR="00135493" w:rsidRPr="0093305F">
        <w:rPr>
          <w:rFonts w:hint="eastAsia"/>
        </w:rPr>
        <w:t>3</w:t>
      </w:r>
      <w:r w:rsidRPr="0093305F">
        <w:t xml:space="preserve"> </w:t>
      </w:r>
    </w:p>
    <w:p w:rsidR="00666EAB" w:rsidRPr="0093305F" w:rsidRDefault="00666EAB" w:rsidP="00666EAB">
      <w:pPr>
        <w:jc w:val="center"/>
      </w:pPr>
      <w:r w:rsidRPr="0093305F">
        <w:rPr>
          <w:noProof/>
          <w:szCs w:val="16"/>
          <w:lang w:val="en-US"/>
        </w:rPr>
        <w:lastRenderedPageBreak/>
        <w:drawing>
          <wp:inline distT="0" distB="0" distL="0" distR="0">
            <wp:extent cx="4897951" cy="8813800"/>
            <wp:effectExtent l="1905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4903837" cy="8824391"/>
                    </a:xfrm>
                    <a:prstGeom prst="rect">
                      <a:avLst/>
                    </a:prstGeom>
                    <a:noFill/>
                    <a:ln w="9525">
                      <a:noFill/>
                      <a:miter lim="800000"/>
                      <a:headEnd/>
                      <a:tailEnd/>
                    </a:ln>
                  </pic:spPr>
                </pic:pic>
              </a:graphicData>
            </a:graphic>
          </wp:inline>
        </w:drawing>
      </w:r>
    </w:p>
    <w:p w:rsidR="00666EAB" w:rsidRPr="0093305F" w:rsidRDefault="00666EAB" w:rsidP="00666EAB"/>
    <w:p w:rsidR="00666EAB" w:rsidRPr="0093305F" w:rsidRDefault="00666EAB" w:rsidP="00912D7D">
      <w:pPr>
        <w:rPr>
          <w:lang w:val="fr-FR" w:bidi="te-IN"/>
        </w:rPr>
      </w:pPr>
      <w:r w:rsidRPr="0093305F">
        <w:t>Figure</w:t>
      </w:r>
      <w:r w:rsidR="00A233A9" w:rsidRPr="0093305F">
        <w:t xml:space="preserve"> </w:t>
      </w:r>
      <w:r w:rsidR="00135493" w:rsidRPr="0093305F">
        <w:rPr>
          <w:rFonts w:hint="eastAsia"/>
        </w:rPr>
        <w:t>4</w:t>
      </w:r>
    </w:p>
    <w:p w:rsidR="00912D7D" w:rsidRPr="0093305F" w:rsidRDefault="00912D7D" w:rsidP="00666EAB">
      <w:pPr>
        <w:rPr>
          <w:b/>
          <w:lang w:val="fr-FR" w:bidi="te-IN"/>
        </w:rPr>
        <w:sectPr w:rsidR="00912D7D" w:rsidRPr="0093305F" w:rsidSect="00912D7D">
          <w:pgSz w:w="11906" w:h="16838"/>
          <w:pgMar w:top="1134" w:right="1134" w:bottom="1134" w:left="1134" w:header="709" w:footer="709" w:gutter="0"/>
          <w:cols w:space="708"/>
          <w:docGrid w:linePitch="360"/>
        </w:sectPr>
      </w:pPr>
    </w:p>
    <w:p w:rsidR="00666EAB" w:rsidRPr="0093305F" w:rsidRDefault="00666EAB" w:rsidP="00666EAB">
      <w:pPr>
        <w:rPr>
          <w:b/>
          <w:lang w:val="fr-FR" w:bidi="te-IN"/>
        </w:rPr>
      </w:pPr>
      <w:r w:rsidRPr="0093305F">
        <w:rPr>
          <w:b/>
          <w:lang w:val="fr-FR" w:bidi="te-IN"/>
        </w:rPr>
        <w:lastRenderedPageBreak/>
        <w:t>Supplementary Information (SI)</w:t>
      </w:r>
    </w:p>
    <w:p w:rsidR="00065474" w:rsidRPr="0093305F" w:rsidRDefault="00065474" w:rsidP="00065474">
      <w:pPr>
        <w:rPr>
          <w:rFonts w:eastAsia="Malgun Gothic"/>
        </w:rPr>
      </w:pPr>
      <w:r w:rsidRPr="0093305F">
        <w:t>Table S1 Summary of greenhouse gas carbon dioxide (</w:t>
      </w:r>
      <w:r w:rsidRPr="0093305F">
        <w:rPr>
          <w:rFonts w:eastAsia="Times New Roman"/>
          <w:lang w:val="en-US"/>
        </w:rPr>
        <w:t>CO</w:t>
      </w:r>
      <w:r w:rsidRPr="0093305F">
        <w:rPr>
          <w:rFonts w:eastAsia="Times New Roman"/>
          <w:vertAlign w:val="subscript"/>
          <w:lang w:val="en-US"/>
        </w:rPr>
        <w:t>2</w:t>
      </w:r>
      <w:r w:rsidRPr="0093305F">
        <w:t>), methane (</w:t>
      </w:r>
      <w:r w:rsidRPr="0093305F">
        <w:rPr>
          <w:rFonts w:eastAsia="Times New Roman"/>
          <w:lang w:val="en-US"/>
        </w:rPr>
        <w:t>CH</w:t>
      </w:r>
      <w:r w:rsidRPr="0093305F">
        <w:rPr>
          <w:rFonts w:eastAsia="Times New Roman"/>
          <w:vertAlign w:val="subscript"/>
          <w:lang w:val="en-US"/>
        </w:rPr>
        <w:t>4</w:t>
      </w:r>
      <w:r w:rsidRPr="0093305F">
        <w:t>) and nitrous oxide (</w:t>
      </w:r>
      <w:r w:rsidRPr="0093305F">
        <w:rPr>
          <w:rFonts w:eastAsia="Times New Roman"/>
          <w:lang w:val="en-US"/>
        </w:rPr>
        <w:t>N</w:t>
      </w:r>
      <w:r w:rsidRPr="0093305F">
        <w:rPr>
          <w:rFonts w:eastAsia="Times New Roman"/>
          <w:vertAlign w:val="subscript"/>
          <w:lang w:val="en-US"/>
        </w:rPr>
        <w:t>2</w:t>
      </w:r>
      <w:r w:rsidRPr="0093305F">
        <w:rPr>
          <w:rFonts w:eastAsia="Times New Roman"/>
          <w:lang w:val="en-US"/>
        </w:rPr>
        <w:t>O</w:t>
      </w:r>
      <w:r w:rsidRPr="0093305F">
        <w:t>) emissions and N</w:t>
      </w:r>
      <w:r w:rsidRPr="0093305F">
        <w:rPr>
          <w:vertAlign w:val="subscript"/>
        </w:rPr>
        <w:t>2</w:t>
      </w:r>
      <w:r w:rsidRPr="0093305F">
        <w:t>O emission factor (%) in natural ecosystems.</w:t>
      </w:r>
      <w:r w:rsidRPr="0093305F">
        <w:rPr>
          <w:rFonts w:eastAsia="Malgun Gothic" w:hint="eastAsia"/>
        </w:rPr>
        <w:t xml:space="preserve"> More detail information is available in '</w:t>
      </w:r>
      <w:r w:rsidRPr="0093305F">
        <w:rPr>
          <w:rFonts w:eastAsia="Malgun Gothic"/>
        </w:rPr>
        <w:t>Soil greenhouse gas emissions in Africa database</w:t>
      </w:r>
      <w:r w:rsidRPr="0093305F">
        <w:rPr>
          <w:rFonts w:eastAsia="Malgun Gothic" w:hint="eastAsia"/>
        </w:rPr>
        <w:t>'</w:t>
      </w:r>
      <w:r w:rsidRPr="0093305F">
        <w:rPr>
          <w:rFonts w:eastAsia="Malgun Gothic"/>
        </w:rPr>
        <w:t xml:space="preserve"> (</w:t>
      </w:r>
      <w:r w:rsidRPr="0093305F">
        <w:t>http://ghginafrica.blogspot.com/</w:t>
      </w:r>
      <w:r w:rsidRPr="0093305F">
        <w:rPr>
          <w:rFonts w:eastAsia="Malgun Gothic"/>
        </w:rPr>
        <w:t>)</w:t>
      </w:r>
      <w:r w:rsidRPr="0093305F">
        <w:rPr>
          <w:rFonts w:eastAsia="Malgun Gothic" w:hint="eastAsia"/>
        </w:rPr>
        <w:t>.</w:t>
      </w:r>
    </w:p>
    <w:p w:rsidR="00065474" w:rsidRPr="0093305F" w:rsidRDefault="00065474" w:rsidP="00065474"/>
    <w:tbl>
      <w:tblPr>
        <w:tblW w:w="13721" w:type="dxa"/>
        <w:tblInd w:w="103" w:type="dxa"/>
        <w:tblLayout w:type="fixed"/>
        <w:tblLook w:val="04A0"/>
      </w:tblPr>
      <w:tblGrid>
        <w:gridCol w:w="2165"/>
        <w:gridCol w:w="959"/>
        <w:gridCol w:w="1992"/>
        <w:gridCol w:w="851"/>
        <w:gridCol w:w="850"/>
        <w:gridCol w:w="1701"/>
        <w:gridCol w:w="1418"/>
        <w:gridCol w:w="1375"/>
        <w:gridCol w:w="2410"/>
      </w:tblGrid>
      <w:tr w:rsidR="00065474" w:rsidRPr="0093305F" w:rsidTr="00B35AB5">
        <w:trPr>
          <w:trHeight w:val="288"/>
        </w:trPr>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Ecosystem type</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16"/>
                <w:szCs w:val="16"/>
                <w:lang w:val="en-US"/>
              </w:rPr>
            </w:pPr>
            <w:r w:rsidRPr="0093305F">
              <w:rPr>
                <w:rFonts w:eastAsia="Times New Roman"/>
                <w:color w:val="000000"/>
                <w:sz w:val="16"/>
                <w:szCs w:val="16"/>
                <w:lang w:val="en-US"/>
              </w:rPr>
              <w:t>Quality check†</w:t>
            </w:r>
          </w:p>
        </w:tc>
        <w:tc>
          <w:tcPr>
            <w:tcW w:w="1992" w:type="dxa"/>
            <w:tcBorders>
              <w:top w:val="single" w:sz="4" w:space="0" w:color="auto"/>
              <w:left w:val="nil"/>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lang w:val="en-US"/>
              </w:rPr>
            </w:pPr>
            <w:r w:rsidRPr="0093305F">
              <w:rPr>
                <w:rFonts w:hint="eastAsia"/>
                <w:color w:val="000000"/>
                <w:sz w:val="16"/>
                <w:szCs w:val="16"/>
                <w:lang w:val="en-US"/>
              </w:rPr>
              <w:t>Location</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Temp</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Rainfall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65474" w:rsidRPr="0093305F" w:rsidRDefault="00065474" w:rsidP="00B35AB5">
            <w:pPr>
              <w:jc w:val="center"/>
              <w:rPr>
                <w:rFonts w:eastAsia="Times New Roman"/>
                <w:color w:val="000000"/>
                <w:sz w:val="16"/>
                <w:szCs w:val="16"/>
                <w:lang w:val="en-US"/>
              </w:rPr>
            </w:pPr>
            <w:r w:rsidRPr="0093305F">
              <w:rPr>
                <w:rFonts w:eastAsia="Times New Roman"/>
                <w:color w:val="000000"/>
                <w:sz w:val="16"/>
                <w:szCs w:val="16"/>
                <w:lang w:val="en-US"/>
              </w:rPr>
              <w:t>CO</w:t>
            </w:r>
            <w:r w:rsidRPr="0093305F">
              <w:rPr>
                <w:rFonts w:eastAsia="Times New Roman"/>
                <w:color w:val="000000"/>
                <w:sz w:val="16"/>
                <w:szCs w:val="16"/>
                <w:vertAlign w:val="subscript"/>
                <w:lang w:val="en-US"/>
              </w:rPr>
              <w:t>2</w:t>
            </w:r>
          </w:p>
          <w:p w:rsidR="00065474" w:rsidRPr="0093305F" w:rsidRDefault="00065474" w:rsidP="00B35AB5">
            <w:pPr>
              <w:jc w:val="center"/>
              <w:rPr>
                <w:rFonts w:eastAsia="Times New Roman"/>
                <w:color w:val="000000"/>
                <w:sz w:val="16"/>
                <w:szCs w:val="16"/>
                <w:lang w:val="en-US"/>
              </w:rPr>
            </w:pPr>
            <w:r w:rsidRPr="0093305F">
              <w:rPr>
                <w:rFonts w:eastAsia="Times New Roman"/>
                <w:color w:val="000000"/>
                <w:sz w:val="16"/>
                <w:szCs w:val="16"/>
                <w:lang w:val="en-US"/>
              </w:rPr>
              <w:t>(</w:t>
            </w:r>
            <w:r w:rsidRPr="0093305F">
              <w:rPr>
                <w:rFonts w:eastAsia="Times New Roman"/>
                <w:sz w:val="16"/>
                <w:szCs w:val="16"/>
                <w:lang w:val="en-US"/>
              </w:rPr>
              <w:t>Mg CO</w:t>
            </w:r>
            <w:r w:rsidRPr="0093305F">
              <w:rPr>
                <w:rFonts w:eastAsia="Times New Roman"/>
                <w:sz w:val="16"/>
                <w:szCs w:val="16"/>
                <w:vertAlign w:val="subscript"/>
                <w:lang w:val="en-US"/>
              </w:rPr>
              <w:t>2</w:t>
            </w:r>
            <w:r w:rsidRPr="0093305F">
              <w:rPr>
                <w:rFonts w:eastAsia="Times New Roman"/>
                <w:sz w:val="16"/>
                <w:szCs w:val="16"/>
                <w:lang w:val="en-US"/>
              </w:rPr>
              <w:t xml:space="preserve"> ha</w:t>
            </w:r>
            <w:r w:rsidRPr="0093305F">
              <w:rPr>
                <w:rFonts w:eastAsia="Times New Roman"/>
                <w:sz w:val="16"/>
                <w:szCs w:val="16"/>
                <w:vertAlign w:val="superscript"/>
                <w:lang w:val="en-US"/>
              </w:rPr>
              <w:t>–1</w:t>
            </w:r>
            <w:r w:rsidRPr="0093305F">
              <w:rPr>
                <w:rFonts w:eastAsia="Times New Roman"/>
                <w:sz w:val="16"/>
                <w:szCs w:val="16"/>
                <w:lang w:val="en-US"/>
              </w:rPr>
              <w:t xml:space="preserve"> y</w:t>
            </w:r>
            <w:r w:rsidRPr="0093305F">
              <w:rPr>
                <w:rFonts w:eastAsia="Times New Roman"/>
                <w:sz w:val="16"/>
                <w:szCs w:val="16"/>
                <w:vertAlign w:val="superscript"/>
                <w:lang w:val="en-US"/>
              </w:rPr>
              <w:t>–1</w:t>
            </w:r>
            <w:r w:rsidRPr="0093305F">
              <w:rPr>
                <w:rFonts w:eastAsia="Times New Roman"/>
                <w:color w:val="000000"/>
                <w:sz w:val="16"/>
                <w:szCs w:val="16"/>
                <w:lang w:val="en-US"/>
              </w:rPr>
              <w: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65474" w:rsidRPr="0093305F" w:rsidRDefault="00065474" w:rsidP="00B35AB5">
            <w:pPr>
              <w:jc w:val="center"/>
              <w:rPr>
                <w:rFonts w:eastAsia="Times New Roman"/>
                <w:color w:val="000000"/>
                <w:sz w:val="16"/>
                <w:szCs w:val="16"/>
                <w:lang w:val="en-US"/>
              </w:rPr>
            </w:pPr>
            <w:r w:rsidRPr="0093305F">
              <w:rPr>
                <w:rFonts w:eastAsia="Times New Roman"/>
                <w:color w:val="000000"/>
                <w:sz w:val="16"/>
                <w:szCs w:val="16"/>
                <w:lang w:val="en-US"/>
              </w:rPr>
              <w:t>CH</w:t>
            </w:r>
            <w:r w:rsidRPr="0093305F">
              <w:rPr>
                <w:rFonts w:eastAsia="Times New Roman"/>
                <w:color w:val="000000"/>
                <w:sz w:val="16"/>
                <w:szCs w:val="16"/>
                <w:vertAlign w:val="subscript"/>
                <w:lang w:val="en-US"/>
              </w:rPr>
              <w:t>4</w:t>
            </w:r>
          </w:p>
          <w:p w:rsidR="00065474" w:rsidRPr="0093305F" w:rsidRDefault="00065474" w:rsidP="00B35AB5">
            <w:pPr>
              <w:jc w:val="center"/>
              <w:rPr>
                <w:rFonts w:eastAsia="Times New Roman"/>
                <w:color w:val="000000"/>
                <w:sz w:val="16"/>
                <w:szCs w:val="16"/>
                <w:lang w:val="en-US"/>
              </w:rPr>
            </w:pPr>
            <w:r w:rsidRPr="0093305F">
              <w:rPr>
                <w:rFonts w:eastAsia="Times New Roman"/>
                <w:color w:val="000000"/>
                <w:sz w:val="16"/>
                <w:szCs w:val="16"/>
                <w:lang w:val="en-US"/>
              </w:rPr>
              <w:t>(</w:t>
            </w:r>
            <w:r w:rsidRPr="0093305F">
              <w:rPr>
                <w:rFonts w:eastAsia="Times New Roman"/>
                <w:sz w:val="16"/>
                <w:szCs w:val="16"/>
                <w:lang w:val="en-US"/>
              </w:rPr>
              <w:t>kg CH</w:t>
            </w:r>
            <w:r w:rsidRPr="0093305F">
              <w:rPr>
                <w:rFonts w:eastAsia="Times New Roman"/>
                <w:sz w:val="16"/>
                <w:szCs w:val="16"/>
                <w:vertAlign w:val="subscript"/>
                <w:lang w:val="en-US"/>
              </w:rPr>
              <w:t>4</w:t>
            </w:r>
            <w:r w:rsidRPr="0093305F">
              <w:rPr>
                <w:rFonts w:eastAsia="Times New Roman"/>
                <w:sz w:val="16"/>
                <w:szCs w:val="16"/>
                <w:lang w:val="en-US"/>
              </w:rPr>
              <w:t xml:space="preserve"> ha</w:t>
            </w:r>
            <w:r w:rsidRPr="0093305F">
              <w:rPr>
                <w:rFonts w:eastAsia="Times New Roman"/>
                <w:sz w:val="16"/>
                <w:szCs w:val="16"/>
                <w:vertAlign w:val="superscript"/>
                <w:lang w:val="en-US"/>
              </w:rPr>
              <w:t>–1</w:t>
            </w:r>
            <w:r w:rsidRPr="0093305F">
              <w:rPr>
                <w:rFonts w:eastAsia="Times New Roman"/>
                <w:sz w:val="16"/>
                <w:szCs w:val="16"/>
                <w:lang w:val="en-US"/>
              </w:rPr>
              <w:t xml:space="preserve"> y</w:t>
            </w:r>
            <w:r w:rsidRPr="0093305F">
              <w:rPr>
                <w:rFonts w:eastAsia="Times New Roman"/>
                <w:sz w:val="16"/>
                <w:szCs w:val="16"/>
                <w:vertAlign w:val="superscript"/>
                <w:lang w:val="en-US"/>
              </w:rPr>
              <w:t>–1</w:t>
            </w:r>
            <w:r w:rsidRPr="0093305F">
              <w:rPr>
                <w:rFonts w:eastAsia="Times New Roman"/>
                <w:color w:val="000000"/>
                <w:sz w:val="16"/>
                <w:szCs w:val="16"/>
                <w:lang w:val="en-US"/>
              </w:rPr>
              <w:t>)</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rsidR="00065474" w:rsidRPr="0093305F" w:rsidRDefault="00065474" w:rsidP="00B35AB5">
            <w:pPr>
              <w:jc w:val="center"/>
              <w:rPr>
                <w:rFonts w:eastAsia="Times New Roman"/>
                <w:color w:val="000000"/>
                <w:sz w:val="16"/>
                <w:szCs w:val="16"/>
                <w:lang w:val="en-US"/>
              </w:rPr>
            </w:pPr>
            <w:r w:rsidRPr="0093305F">
              <w:rPr>
                <w:rFonts w:eastAsia="Times New Roman"/>
                <w:color w:val="000000"/>
                <w:sz w:val="16"/>
                <w:szCs w:val="16"/>
                <w:lang w:val="en-US"/>
              </w:rPr>
              <w:t>N</w:t>
            </w:r>
            <w:r w:rsidRPr="0093305F">
              <w:rPr>
                <w:rFonts w:eastAsia="Times New Roman"/>
                <w:color w:val="000000"/>
                <w:sz w:val="16"/>
                <w:szCs w:val="16"/>
                <w:vertAlign w:val="subscript"/>
                <w:lang w:val="en-US"/>
              </w:rPr>
              <w:t>2</w:t>
            </w:r>
            <w:r w:rsidRPr="0093305F">
              <w:rPr>
                <w:rFonts w:eastAsia="Times New Roman"/>
                <w:color w:val="000000"/>
                <w:sz w:val="16"/>
                <w:szCs w:val="16"/>
                <w:lang w:val="en-US"/>
              </w:rPr>
              <w:t>O</w:t>
            </w:r>
          </w:p>
          <w:p w:rsidR="00065474" w:rsidRPr="0093305F" w:rsidRDefault="00065474" w:rsidP="00B35AB5">
            <w:pPr>
              <w:jc w:val="center"/>
              <w:rPr>
                <w:rFonts w:eastAsia="Times New Roman"/>
                <w:color w:val="000000"/>
                <w:sz w:val="16"/>
                <w:szCs w:val="16"/>
                <w:lang w:val="en-US"/>
              </w:rPr>
            </w:pPr>
            <w:r w:rsidRPr="0093305F">
              <w:rPr>
                <w:rFonts w:eastAsia="Times New Roman"/>
                <w:color w:val="000000"/>
                <w:sz w:val="16"/>
                <w:szCs w:val="16"/>
                <w:lang w:val="en-US"/>
              </w:rPr>
              <w:t>(kg  N</w:t>
            </w:r>
            <w:r w:rsidRPr="0093305F">
              <w:rPr>
                <w:rFonts w:eastAsia="Times New Roman"/>
                <w:color w:val="000000"/>
                <w:sz w:val="16"/>
                <w:szCs w:val="16"/>
                <w:vertAlign w:val="subscript"/>
                <w:lang w:val="en-US"/>
              </w:rPr>
              <w:t>2</w:t>
            </w:r>
            <w:r w:rsidRPr="0093305F">
              <w:rPr>
                <w:rFonts w:eastAsia="Times New Roman"/>
                <w:color w:val="000000"/>
                <w:sz w:val="16"/>
                <w:szCs w:val="16"/>
                <w:lang w:val="en-US"/>
              </w:rPr>
              <w:t xml:space="preserve">O </w:t>
            </w:r>
            <w:r w:rsidRPr="0093305F">
              <w:rPr>
                <w:rFonts w:eastAsia="Times New Roman"/>
                <w:sz w:val="16"/>
                <w:szCs w:val="16"/>
                <w:lang w:val="en-US"/>
              </w:rPr>
              <w:t>ha</w:t>
            </w:r>
            <w:r w:rsidRPr="0093305F">
              <w:rPr>
                <w:rFonts w:eastAsia="Times New Roman"/>
                <w:sz w:val="16"/>
                <w:szCs w:val="16"/>
                <w:vertAlign w:val="superscript"/>
                <w:lang w:val="en-US"/>
              </w:rPr>
              <w:t>–1</w:t>
            </w:r>
            <w:r w:rsidRPr="0093305F">
              <w:rPr>
                <w:rFonts w:eastAsia="Times New Roman"/>
                <w:sz w:val="16"/>
                <w:szCs w:val="16"/>
                <w:lang w:val="en-US"/>
              </w:rPr>
              <w:t xml:space="preserve"> y</w:t>
            </w:r>
            <w:r w:rsidRPr="0093305F">
              <w:rPr>
                <w:rFonts w:eastAsia="Times New Roman"/>
                <w:sz w:val="16"/>
                <w:szCs w:val="16"/>
                <w:vertAlign w:val="superscript"/>
                <w:lang w:val="en-US"/>
              </w:rPr>
              <w:t>–1</w:t>
            </w:r>
            <w:r w:rsidRPr="0093305F">
              <w:rPr>
                <w:rFonts w:eastAsia="Times New Roman"/>
                <w:color w:val="000000"/>
                <w:sz w:val="16"/>
                <w:szCs w:val="16"/>
                <w:lang w:val="en-US"/>
              </w:rPr>
              <w:t>)</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Reference</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r w:rsidRPr="0093305F">
              <w:rPr>
                <w:color w:val="000000" w:themeColor="text1"/>
                <w:sz w:val="16"/>
                <w:szCs w:val="16"/>
              </w:rPr>
              <w:t>Forest</w:t>
            </w:r>
            <w:r w:rsidRPr="0093305F">
              <w:rPr>
                <w:bCs/>
                <w:color w:val="000000" w:themeColor="text1"/>
                <w:sz w:val="16"/>
                <w:szCs w:val="16"/>
              </w:rPr>
              <w:t>/ plantation/ woodland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rPr>
            </w:pPr>
            <w:r w:rsidRPr="0093305F">
              <w:rPr>
                <w:color w:val="000000"/>
                <w:sz w:val="16"/>
                <w:szCs w:val="16"/>
              </w:rPr>
              <w:t>Benin</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27</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1200</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57</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rPr>
            </w:pPr>
            <w:r w:rsidRPr="0093305F">
              <w:rPr>
                <w:color w:val="000000"/>
                <w:sz w:val="16"/>
                <w:szCs w:val="16"/>
              </w:rPr>
              <w:t>Lamade et al., 1996</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r w:rsidRPr="0093305F">
              <w:rPr>
                <w:color w:val="000000" w:themeColor="text1"/>
                <w:sz w:val="16"/>
                <w:szCs w:val="16"/>
              </w:rPr>
              <w:t>Forest</w:t>
            </w:r>
            <w:r w:rsidRPr="0093305F">
              <w:rPr>
                <w:bCs/>
                <w:color w:val="000000" w:themeColor="text1"/>
                <w:sz w:val="16"/>
                <w:szCs w:val="16"/>
              </w:rPr>
              <w:t>/ plantation/ woodland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rPr>
            </w:pPr>
            <w:r w:rsidRPr="0093305F">
              <w:rPr>
                <w:color w:val="000000"/>
                <w:sz w:val="16"/>
                <w:szCs w:val="16"/>
              </w:rPr>
              <w:t>Botswana</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13.8</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rPr>
            </w:pPr>
            <w:r w:rsidRPr="0093305F">
              <w:rPr>
                <w:color w:val="000000"/>
                <w:sz w:val="16"/>
                <w:szCs w:val="16"/>
              </w:rPr>
              <w:t>Thomas et al., 2014</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r w:rsidRPr="0093305F">
              <w:rPr>
                <w:color w:val="000000" w:themeColor="text1"/>
                <w:sz w:val="16"/>
                <w:szCs w:val="16"/>
              </w:rPr>
              <w:t>Forest</w:t>
            </w:r>
            <w:r w:rsidRPr="0093305F">
              <w:rPr>
                <w:bCs/>
                <w:color w:val="000000" w:themeColor="text1"/>
                <w:sz w:val="16"/>
                <w:szCs w:val="16"/>
              </w:rPr>
              <w:t>/ plantation/ woodland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Cameroon</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23.8</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1513 </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-4.8 to 0.2</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Macdonald et al., 1998</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r w:rsidRPr="0093305F">
              <w:rPr>
                <w:color w:val="000000" w:themeColor="text1"/>
                <w:sz w:val="16"/>
                <w:szCs w:val="16"/>
              </w:rPr>
              <w:t>Forest</w:t>
            </w:r>
            <w:r w:rsidRPr="0093305F">
              <w:rPr>
                <w:bCs/>
                <w:color w:val="000000" w:themeColor="text1"/>
                <w:sz w:val="16"/>
                <w:szCs w:val="16"/>
              </w:rPr>
              <w:t>/ plantation/ woodland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Ethiopia</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15</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1200</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15.7 to 19.4</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Yohannes et al., 2011</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r w:rsidRPr="0093305F">
              <w:rPr>
                <w:color w:val="000000" w:themeColor="text1"/>
                <w:sz w:val="16"/>
                <w:szCs w:val="16"/>
              </w:rPr>
              <w:t>Forest</w:t>
            </w:r>
            <w:r w:rsidRPr="0093305F">
              <w:rPr>
                <w:bCs/>
                <w:color w:val="000000" w:themeColor="text1"/>
                <w:sz w:val="16"/>
                <w:szCs w:val="16"/>
              </w:rPr>
              <w:t>/ plantation/ woodland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Ghana</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25</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1750</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3.6</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Castaldi et al., 2013</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r w:rsidRPr="0093305F">
              <w:rPr>
                <w:color w:val="000000" w:themeColor="text1"/>
                <w:sz w:val="16"/>
                <w:szCs w:val="16"/>
              </w:rPr>
              <w:t>Forest</w:t>
            </w:r>
            <w:r w:rsidRPr="0093305F">
              <w:rPr>
                <w:bCs/>
                <w:color w:val="000000" w:themeColor="text1"/>
                <w:sz w:val="16"/>
                <w:szCs w:val="16"/>
              </w:rPr>
              <w:t>/ plantation/ woodland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Kenya</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23.3</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1662 </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20.2 </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-2.9</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4.1</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Werner et al., 2007</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r w:rsidRPr="0093305F">
              <w:rPr>
                <w:color w:val="000000" w:themeColor="text1"/>
                <w:sz w:val="16"/>
                <w:szCs w:val="16"/>
              </w:rPr>
              <w:t>Forest</w:t>
            </w:r>
            <w:r w:rsidRPr="0093305F">
              <w:rPr>
                <w:bCs/>
                <w:color w:val="000000" w:themeColor="text1"/>
                <w:sz w:val="16"/>
                <w:szCs w:val="16"/>
              </w:rPr>
              <w:t>/ plantation/ woodland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Republic of Congo</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24.4</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1875 </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11.4 to 15.2</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Maldague and Hilger, 1963</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r w:rsidRPr="0093305F">
              <w:rPr>
                <w:color w:val="000000" w:themeColor="text1"/>
                <w:sz w:val="16"/>
                <w:szCs w:val="16"/>
              </w:rPr>
              <w:t>Forest</w:t>
            </w:r>
            <w:r w:rsidRPr="0093305F">
              <w:rPr>
                <w:bCs/>
                <w:color w:val="000000" w:themeColor="text1"/>
                <w:sz w:val="16"/>
                <w:szCs w:val="16"/>
              </w:rPr>
              <w:t>/ plantation/ woodland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Republic of Congo</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25</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1200</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-3.7 to 3.4</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-0.1 to 0.1</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Castaldi et al., 2010</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r w:rsidRPr="0093305F">
              <w:rPr>
                <w:color w:val="000000" w:themeColor="text1"/>
                <w:sz w:val="16"/>
                <w:szCs w:val="16"/>
              </w:rPr>
              <w:t>Forest</w:t>
            </w:r>
            <w:r w:rsidRPr="0093305F">
              <w:rPr>
                <w:bCs/>
                <w:color w:val="000000" w:themeColor="text1"/>
                <w:sz w:val="16"/>
                <w:szCs w:val="16"/>
              </w:rPr>
              <w:t>/ plantation/ woodland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Republic of Congo</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25.3</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1400 </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4.6</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Serca et al., 1994 </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r w:rsidRPr="0093305F">
              <w:rPr>
                <w:color w:val="000000" w:themeColor="text1"/>
                <w:sz w:val="16"/>
                <w:szCs w:val="16"/>
              </w:rPr>
              <w:t>Forest</w:t>
            </w:r>
            <w:r w:rsidRPr="0093305F">
              <w:rPr>
                <w:bCs/>
                <w:color w:val="000000" w:themeColor="text1"/>
                <w:sz w:val="16"/>
                <w:szCs w:val="16"/>
              </w:rPr>
              <w:t>/ plantation/ woodland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Republic of Congo</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25</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1200</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13.3</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Epron et al., 2004</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r w:rsidRPr="0093305F">
              <w:rPr>
                <w:color w:val="000000" w:themeColor="text1"/>
                <w:sz w:val="16"/>
                <w:szCs w:val="16"/>
              </w:rPr>
              <w:t>Forest</w:t>
            </w:r>
            <w:r w:rsidRPr="0093305F">
              <w:rPr>
                <w:bCs/>
                <w:color w:val="000000" w:themeColor="text1"/>
                <w:sz w:val="16"/>
                <w:szCs w:val="16"/>
              </w:rPr>
              <w:t>/ plantation/ woodland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Republic of Congo</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25</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1400</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9.1 to 15.7</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Epron et al., 2006</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r w:rsidRPr="0093305F">
              <w:rPr>
                <w:color w:val="000000" w:themeColor="text1"/>
                <w:sz w:val="16"/>
                <w:szCs w:val="16"/>
              </w:rPr>
              <w:t>Forest</w:t>
            </w:r>
            <w:r w:rsidRPr="0093305F">
              <w:rPr>
                <w:bCs/>
                <w:color w:val="000000" w:themeColor="text1"/>
                <w:sz w:val="16"/>
                <w:szCs w:val="16"/>
              </w:rPr>
              <w:t>/ plantation/ woodland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Republic of Congo</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25</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1274</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23.9 to 24.3</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Nouvellon et al., 2008</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r w:rsidRPr="0093305F">
              <w:rPr>
                <w:color w:val="000000" w:themeColor="text1"/>
                <w:sz w:val="16"/>
                <w:szCs w:val="16"/>
              </w:rPr>
              <w:t>Forest</w:t>
            </w:r>
            <w:r w:rsidRPr="0093305F">
              <w:rPr>
                <w:bCs/>
                <w:color w:val="000000" w:themeColor="text1"/>
                <w:sz w:val="16"/>
                <w:szCs w:val="16"/>
              </w:rPr>
              <w:t>/ plantation/ woodland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Republic of Congo</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25</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1266</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17.2 to 27.1</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Nouvellon et al., 2012</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r w:rsidRPr="0093305F">
              <w:rPr>
                <w:color w:val="000000" w:themeColor="text1"/>
                <w:sz w:val="16"/>
                <w:szCs w:val="16"/>
              </w:rPr>
              <w:t>Forest</w:t>
            </w:r>
            <w:r w:rsidRPr="0093305F">
              <w:rPr>
                <w:bCs/>
                <w:color w:val="000000" w:themeColor="text1"/>
                <w:sz w:val="16"/>
                <w:szCs w:val="16"/>
              </w:rPr>
              <w:t>/ plantation/ woodland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Republic of Congo </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25.7</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1430 </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50.6 to 74.1</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Epron et al., 2013</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r w:rsidRPr="0093305F">
              <w:rPr>
                <w:color w:val="000000" w:themeColor="text1"/>
                <w:sz w:val="16"/>
                <w:szCs w:val="16"/>
              </w:rPr>
              <w:t>Forest</w:t>
            </w:r>
            <w:r w:rsidRPr="0093305F">
              <w:rPr>
                <w:bCs/>
                <w:color w:val="000000" w:themeColor="text1"/>
                <w:sz w:val="16"/>
                <w:szCs w:val="16"/>
              </w:rPr>
              <w:t>/ plantation/ woodland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Republic of Congo  </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25 </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1350 </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29.3 to 130.9</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Versini et al., 2013</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r w:rsidRPr="0093305F">
              <w:rPr>
                <w:color w:val="000000" w:themeColor="text1"/>
                <w:sz w:val="16"/>
                <w:szCs w:val="16"/>
              </w:rPr>
              <w:t>Forest</w:t>
            </w:r>
            <w:r w:rsidRPr="0093305F">
              <w:rPr>
                <w:bCs/>
                <w:color w:val="000000" w:themeColor="text1"/>
                <w:sz w:val="16"/>
                <w:szCs w:val="16"/>
              </w:rPr>
              <w:t>/ plantation/ woodland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Rwanda  </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21</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1246 </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11.8 to 14.8</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Nsabimana et al., 2009 </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r w:rsidRPr="0093305F">
              <w:rPr>
                <w:color w:val="000000" w:themeColor="text1"/>
                <w:sz w:val="16"/>
                <w:szCs w:val="16"/>
              </w:rPr>
              <w:t>Forest</w:t>
            </w:r>
            <w:r w:rsidRPr="0093305F">
              <w:rPr>
                <w:bCs/>
                <w:color w:val="000000" w:themeColor="text1"/>
                <w:sz w:val="16"/>
                <w:szCs w:val="16"/>
              </w:rPr>
              <w:t>/ plantation/ woodland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Rwanda   </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17 </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1660 </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 </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6.4 to 13.7</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Gharahi Ghehi et al., 2012 </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Forest</w:t>
            </w:r>
            <w:r w:rsidRPr="0093305F">
              <w:rPr>
                <w:bCs/>
                <w:color w:val="000000" w:themeColor="text1"/>
                <w:sz w:val="16"/>
                <w:szCs w:val="16"/>
              </w:rPr>
              <w:t>/ plantation/ woodland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Zimbabwe</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 </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-1.2 to 2.0</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 Mapanda et al., 2010</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S</w:t>
            </w:r>
            <w:r w:rsidRPr="0093305F">
              <w:rPr>
                <w:bCs/>
                <w:color w:val="000000" w:themeColor="text1"/>
                <w:sz w:val="16"/>
                <w:szCs w:val="16"/>
              </w:rPr>
              <w:t>avannah/grassland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Botswana</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8.0</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Thomas et al., 2014</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S</w:t>
            </w:r>
            <w:r w:rsidRPr="0093305F">
              <w:rPr>
                <w:bCs/>
                <w:color w:val="000000" w:themeColor="text1"/>
                <w:sz w:val="16"/>
                <w:szCs w:val="16"/>
              </w:rPr>
              <w:t>avannah/grassland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Botswana</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21.0 to 23.5</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331</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3.3 to 6.4</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Thomas, 2012</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S</w:t>
            </w:r>
            <w:r w:rsidRPr="0093305F">
              <w:rPr>
                <w:bCs/>
                <w:color w:val="000000" w:themeColor="text1"/>
                <w:sz w:val="16"/>
                <w:szCs w:val="16"/>
              </w:rPr>
              <w:t>avannah/grassland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Burkina Faso</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29.5</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926</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14.1 to 21.3</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2.8 to 3.5</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Brümmer et al., 2009</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S</w:t>
            </w:r>
            <w:r w:rsidRPr="0093305F">
              <w:rPr>
                <w:bCs/>
                <w:color w:val="000000" w:themeColor="text1"/>
                <w:sz w:val="16"/>
                <w:szCs w:val="16"/>
              </w:rPr>
              <w:t>avannah/grassland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Ghana</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26.5</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787</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-1.1 to 0.3</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Prieme and Christensen, 1999</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S</w:t>
            </w:r>
            <w:r w:rsidRPr="0093305F">
              <w:rPr>
                <w:bCs/>
                <w:color w:val="000000" w:themeColor="text1"/>
                <w:sz w:val="16"/>
                <w:szCs w:val="16"/>
              </w:rPr>
              <w:t>avannah/grassland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Mali</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27.6</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1100</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-0.2</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Delmas et al., 1991</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S</w:t>
            </w:r>
            <w:r w:rsidRPr="0093305F">
              <w:rPr>
                <w:bCs/>
                <w:color w:val="000000" w:themeColor="text1"/>
                <w:sz w:val="16"/>
                <w:szCs w:val="16"/>
              </w:rPr>
              <w:t>avannah/grassland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Republic of Congo</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25</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1200</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32.5 to 39.7</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Caquet et al., 2012</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S</w:t>
            </w:r>
            <w:r w:rsidRPr="0093305F">
              <w:rPr>
                <w:bCs/>
                <w:color w:val="000000" w:themeColor="text1"/>
                <w:sz w:val="16"/>
                <w:szCs w:val="16"/>
              </w:rPr>
              <w:t>avannah/grassland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Republic of Congo</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23.6</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1600</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3.7 to 4.3</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-2.2 to -2.3</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Delmas et al., 1991</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S</w:t>
            </w:r>
            <w:r w:rsidRPr="0093305F">
              <w:rPr>
                <w:bCs/>
                <w:color w:val="000000" w:themeColor="text1"/>
                <w:sz w:val="16"/>
                <w:szCs w:val="16"/>
              </w:rPr>
              <w:t>avannah/grassland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South Africa</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17.9</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740</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0.3 to 2.5</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Zepp et al., 1996</w:t>
            </w:r>
          </w:p>
        </w:tc>
      </w:tr>
      <w:tr w:rsidR="00065474" w:rsidRPr="0093305F" w:rsidTr="00B35AB5">
        <w:trPr>
          <w:trHeight w:val="288"/>
        </w:trPr>
        <w:tc>
          <w:tcPr>
            <w:tcW w:w="2165"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lastRenderedPageBreak/>
              <w:t>S</w:t>
            </w:r>
            <w:r w:rsidRPr="0093305F">
              <w:rPr>
                <w:bCs/>
                <w:color w:val="000000" w:themeColor="text1"/>
                <w:sz w:val="16"/>
                <w:szCs w:val="16"/>
              </w:rPr>
              <w:t>avannah/grassland</w:t>
            </w:r>
          </w:p>
        </w:tc>
        <w:tc>
          <w:tcPr>
            <w:tcW w:w="959"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South Africa</w:t>
            </w:r>
          </w:p>
        </w:tc>
        <w:tc>
          <w:tcPr>
            <w:tcW w:w="85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85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550</w:t>
            </w:r>
          </w:p>
        </w:tc>
        <w:tc>
          <w:tcPr>
            <w:tcW w:w="1701"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12.9 to 24.2</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375"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Fan et al., 2015</w:t>
            </w:r>
          </w:p>
        </w:tc>
      </w:tr>
      <w:tr w:rsidR="00065474" w:rsidRPr="0093305F" w:rsidTr="00B35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65"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S</w:t>
            </w:r>
            <w:r w:rsidRPr="0093305F">
              <w:rPr>
                <w:bCs/>
                <w:color w:val="000000" w:themeColor="text1"/>
                <w:sz w:val="16"/>
                <w:szCs w:val="16"/>
              </w:rPr>
              <w:t>avannah/grassland</w:t>
            </w:r>
          </w:p>
        </w:tc>
        <w:tc>
          <w:tcPr>
            <w:tcW w:w="959" w:type="dxa"/>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Zimbabwe</w:t>
            </w:r>
          </w:p>
        </w:tc>
        <w:tc>
          <w:tcPr>
            <w:tcW w:w="851"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17.5 to 18.5</w:t>
            </w:r>
          </w:p>
        </w:tc>
        <w:tc>
          <w:tcPr>
            <w:tcW w:w="850"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760 to 840</w:t>
            </w:r>
          </w:p>
        </w:tc>
        <w:tc>
          <w:tcPr>
            <w:tcW w:w="1701"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8"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375"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0.3 to 0.8</w:t>
            </w:r>
          </w:p>
        </w:tc>
        <w:tc>
          <w:tcPr>
            <w:tcW w:w="2410"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Reese et al., 2006</w:t>
            </w:r>
          </w:p>
        </w:tc>
      </w:tr>
      <w:tr w:rsidR="00065474" w:rsidRPr="0093305F" w:rsidTr="00B35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65"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Streams/rivers</w:t>
            </w:r>
          </w:p>
        </w:tc>
        <w:tc>
          <w:tcPr>
            <w:tcW w:w="959" w:type="dxa"/>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nd</w:t>
            </w:r>
          </w:p>
        </w:tc>
        <w:tc>
          <w:tcPr>
            <w:tcW w:w="1992"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Okavango Delta</w:t>
            </w:r>
            <w:r w:rsidRPr="0093305F">
              <w:rPr>
                <w:rFonts w:hint="eastAsia"/>
                <w:color w:val="000000"/>
                <w:sz w:val="16"/>
                <w:szCs w:val="16"/>
                <w:lang w:val="en-US"/>
              </w:rPr>
              <w:t xml:space="preserve">, </w:t>
            </w:r>
            <w:r w:rsidRPr="0093305F">
              <w:rPr>
                <w:rFonts w:eastAsia="Times New Roman"/>
                <w:color w:val="000000"/>
                <w:sz w:val="16"/>
                <w:szCs w:val="16"/>
                <w:lang w:val="en-US"/>
              </w:rPr>
              <w:t>Botswana</w:t>
            </w:r>
          </w:p>
        </w:tc>
        <w:tc>
          <w:tcPr>
            <w:tcW w:w="851"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850"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701"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8"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2741.9</w:t>
            </w:r>
          </w:p>
        </w:tc>
        <w:tc>
          <w:tcPr>
            <w:tcW w:w="1375"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Gondwe and Masamba, 2014</w:t>
            </w:r>
          </w:p>
        </w:tc>
      </w:tr>
      <w:tr w:rsidR="00065474" w:rsidRPr="0093305F" w:rsidTr="00B35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65"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Streams/rivers</w:t>
            </w:r>
          </w:p>
        </w:tc>
        <w:tc>
          <w:tcPr>
            <w:tcW w:w="959" w:type="dxa"/>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nd</w:t>
            </w:r>
          </w:p>
        </w:tc>
        <w:tc>
          <w:tcPr>
            <w:tcW w:w="1992"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Nyong basin, Cameroun</w:t>
            </w:r>
          </w:p>
        </w:tc>
        <w:tc>
          <w:tcPr>
            <w:tcW w:w="851"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850"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701"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54.5 to 66.0</w:t>
            </w:r>
          </w:p>
        </w:tc>
        <w:tc>
          <w:tcPr>
            <w:tcW w:w="1418"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375"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Brunet et al., 2009</w:t>
            </w:r>
          </w:p>
        </w:tc>
      </w:tr>
      <w:tr w:rsidR="00065474" w:rsidRPr="0093305F" w:rsidTr="00B35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65"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Streams/rivers</w:t>
            </w:r>
          </w:p>
        </w:tc>
        <w:tc>
          <w:tcPr>
            <w:tcW w:w="959" w:type="dxa"/>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nd</w:t>
            </w:r>
          </w:p>
        </w:tc>
        <w:tc>
          <w:tcPr>
            <w:tcW w:w="1992" w:type="dxa"/>
            <w:shd w:val="clear" w:color="auto" w:fill="auto"/>
            <w:noWrap/>
            <w:vAlign w:val="center"/>
            <w:hideMark/>
          </w:tcPr>
          <w:p w:rsidR="00065474" w:rsidRPr="0093305F" w:rsidRDefault="00065474" w:rsidP="00B35AB5">
            <w:pPr>
              <w:rPr>
                <w:color w:val="000000"/>
                <w:sz w:val="16"/>
                <w:szCs w:val="16"/>
                <w:lang w:val="en-US"/>
              </w:rPr>
            </w:pPr>
            <w:r w:rsidRPr="0093305F">
              <w:rPr>
                <w:rFonts w:eastAsia="Times New Roman"/>
                <w:color w:val="000000"/>
                <w:sz w:val="16"/>
                <w:szCs w:val="16"/>
                <w:lang w:val="en-US"/>
              </w:rPr>
              <w:t>Oubangui River (Congo River basin</w:t>
            </w:r>
            <w:r w:rsidRPr="0093305F">
              <w:rPr>
                <w:rFonts w:hint="eastAsia"/>
                <w:color w:val="000000"/>
                <w:sz w:val="16"/>
                <w:szCs w:val="16"/>
                <w:lang w:val="en-US"/>
              </w:rPr>
              <w:t>)</w:t>
            </w:r>
          </w:p>
        </w:tc>
        <w:tc>
          <w:tcPr>
            <w:tcW w:w="851"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850"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1500</w:t>
            </w:r>
          </w:p>
        </w:tc>
        <w:tc>
          <w:tcPr>
            <w:tcW w:w="1701"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5.7</w:t>
            </w:r>
          </w:p>
        </w:tc>
        <w:tc>
          <w:tcPr>
            <w:tcW w:w="1418"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5.7</w:t>
            </w:r>
          </w:p>
        </w:tc>
        <w:tc>
          <w:tcPr>
            <w:tcW w:w="1375"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0.2</w:t>
            </w:r>
          </w:p>
        </w:tc>
        <w:tc>
          <w:tcPr>
            <w:tcW w:w="2410"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Bouillon et al., 2012</w:t>
            </w:r>
          </w:p>
        </w:tc>
      </w:tr>
      <w:tr w:rsidR="00065474" w:rsidRPr="0093305F" w:rsidTr="00B35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65"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Streams/rivers</w:t>
            </w:r>
          </w:p>
        </w:tc>
        <w:tc>
          <w:tcPr>
            <w:tcW w:w="959" w:type="dxa"/>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nd</w:t>
            </w:r>
          </w:p>
        </w:tc>
        <w:tc>
          <w:tcPr>
            <w:tcW w:w="1992"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Ivory Coast</w:t>
            </w:r>
          </w:p>
        </w:tc>
        <w:tc>
          <w:tcPr>
            <w:tcW w:w="851"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850"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701"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7.9 to 27.3</w:t>
            </w:r>
          </w:p>
        </w:tc>
        <w:tc>
          <w:tcPr>
            <w:tcW w:w="1418"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58.6 to 97.4</w:t>
            </w:r>
          </w:p>
        </w:tc>
        <w:tc>
          <w:tcPr>
            <w:tcW w:w="1375"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Kone et al., 2009; Borges et al., 2015</w:t>
            </w:r>
          </w:p>
        </w:tc>
      </w:tr>
      <w:tr w:rsidR="00065474" w:rsidRPr="0093305F" w:rsidTr="00B35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65"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Streams/rivers</w:t>
            </w:r>
          </w:p>
        </w:tc>
        <w:tc>
          <w:tcPr>
            <w:tcW w:w="959" w:type="dxa"/>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nd</w:t>
            </w:r>
          </w:p>
        </w:tc>
        <w:tc>
          <w:tcPr>
            <w:tcW w:w="1992"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Ivory Coast</w:t>
            </w:r>
          </w:p>
        </w:tc>
        <w:tc>
          <w:tcPr>
            <w:tcW w:w="851"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hint="eastAsia"/>
                <w:color w:val="000000"/>
                <w:sz w:val="16"/>
                <w:szCs w:val="16"/>
                <w:lang w:val="en-US"/>
              </w:rPr>
              <w:t>1500 to 1800</w:t>
            </w:r>
          </w:p>
        </w:tc>
        <w:tc>
          <w:tcPr>
            <w:tcW w:w="850" w:type="dxa"/>
            <w:shd w:val="clear" w:color="auto" w:fill="auto"/>
            <w:noWrap/>
            <w:vAlign w:val="center"/>
            <w:hideMark/>
          </w:tcPr>
          <w:p w:rsidR="00065474" w:rsidRPr="0093305F" w:rsidRDefault="00065474" w:rsidP="00B35AB5">
            <w:pPr>
              <w:rPr>
                <w:color w:val="000000"/>
                <w:sz w:val="16"/>
                <w:szCs w:val="16"/>
                <w:lang w:val="en-US"/>
              </w:rPr>
            </w:pPr>
            <w:r w:rsidRPr="0093305F">
              <w:rPr>
                <w:rFonts w:hint="eastAsia"/>
                <w:color w:val="000000"/>
                <w:sz w:val="16"/>
                <w:szCs w:val="16"/>
                <w:lang w:val="en-US"/>
              </w:rPr>
              <w:t>*</w:t>
            </w:r>
          </w:p>
        </w:tc>
        <w:tc>
          <w:tcPr>
            <w:tcW w:w="1701" w:type="dxa"/>
            <w:shd w:val="clear" w:color="auto" w:fill="auto"/>
            <w:noWrap/>
            <w:vAlign w:val="center"/>
            <w:hideMark/>
          </w:tcPr>
          <w:p w:rsidR="00065474" w:rsidRPr="0093305F" w:rsidRDefault="00065474" w:rsidP="00B35AB5">
            <w:pPr>
              <w:rPr>
                <w:color w:val="000000"/>
                <w:sz w:val="16"/>
                <w:szCs w:val="16"/>
                <w:lang w:val="en-US"/>
              </w:rPr>
            </w:pPr>
            <w:r w:rsidRPr="0093305F">
              <w:rPr>
                <w:rFonts w:hint="eastAsia"/>
                <w:color w:val="000000"/>
                <w:sz w:val="16"/>
                <w:szCs w:val="16"/>
                <w:lang w:val="en-US"/>
              </w:rPr>
              <w:t>*</w:t>
            </w:r>
          </w:p>
        </w:tc>
        <w:tc>
          <w:tcPr>
            <w:tcW w:w="1418" w:type="dxa"/>
            <w:shd w:val="clear" w:color="auto" w:fill="auto"/>
            <w:noWrap/>
            <w:vAlign w:val="center"/>
            <w:hideMark/>
          </w:tcPr>
          <w:p w:rsidR="00065474" w:rsidRPr="0093305F" w:rsidRDefault="00065474" w:rsidP="00B35AB5">
            <w:pPr>
              <w:rPr>
                <w:color w:val="000000"/>
                <w:sz w:val="16"/>
                <w:szCs w:val="16"/>
                <w:lang w:val="en-US"/>
              </w:rPr>
            </w:pPr>
            <w:r w:rsidRPr="0093305F">
              <w:rPr>
                <w:rFonts w:hint="eastAsia"/>
                <w:color w:val="000000"/>
                <w:sz w:val="16"/>
                <w:szCs w:val="16"/>
                <w:lang w:val="en-US"/>
              </w:rPr>
              <w:t>8.8 to 16.4</w:t>
            </w:r>
          </w:p>
        </w:tc>
        <w:tc>
          <w:tcPr>
            <w:tcW w:w="1375" w:type="dxa"/>
            <w:shd w:val="clear" w:color="auto" w:fill="auto"/>
            <w:noWrap/>
            <w:vAlign w:val="center"/>
            <w:hideMark/>
          </w:tcPr>
          <w:p w:rsidR="00065474" w:rsidRPr="0093305F" w:rsidRDefault="00065474" w:rsidP="00B35AB5">
            <w:pPr>
              <w:rPr>
                <w:color w:val="000000"/>
                <w:sz w:val="16"/>
                <w:szCs w:val="16"/>
                <w:lang w:val="en-US"/>
              </w:rPr>
            </w:pPr>
            <w:r w:rsidRPr="0093305F">
              <w:rPr>
                <w:rFonts w:hint="eastAsia"/>
                <w:color w:val="000000"/>
                <w:sz w:val="16"/>
                <w:szCs w:val="16"/>
                <w:lang w:val="en-US"/>
              </w:rPr>
              <w:t>*</w:t>
            </w:r>
          </w:p>
        </w:tc>
        <w:tc>
          <w:tcPr>
            <w:tcW w:w="2410" w:type="dxa"/>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Koné et al.</w:t>
            </w:r>
            <w:r w:rsidRPr="0093305F">
              <w:rPr>
                <w:rFonts w:hint="eastAsia"/>
                <w:color w:val="000000"/>
                <w:sz w:val="16"/>
                <w:szCs w:val="16"/>
                <w:lang w:val="en-US"/>
              </w:rPr>
              <w:t>,</w:t>
            </w:r>
            <w:r w:rsidRPr="0093305F">
              <w:rPr>
                <w:rFonts w:eastAsia="Times New Roman"/>
                <w:color w:val="000000"/>
                <w:sz w:val="16"/>
                <w:szCs w:val="16"/>
                <w:lang w:val="en-US"/>
              </w:rPr>
              <w:t xml:space="preserve"> 2010</w:t>
            </w:r>
          </w:p>
        </w:tc>
      </w:tr>
      <w:tr w:rsidR="00065474" w:rsidRPr="0093305F" w:rsidTr="00B35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Streams/rivers</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nd</w:t>
            </w:r>
          </w:p>
        </w:tc>
        <w:tc>
          <w:tcPr>
            <w:tcW w:w="1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Gabon</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123.5 to 272.6</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2.1 to 4.5</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Borges et al., 2015</w:t>
            </w:r>
          </w:p>
        </w:tc>
      </w:tr>
      <w:tr w:rsidR="00065474" w:rsidRPr="0093305F" w:rsidTr="00B35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Streams/rivers</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nd</w:t>
            </w:r>
          </w:p>
        </w:tc>
        <w:tc>
          <w:tcPr>
            <w:tcW w:w="1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sz w:val="16"/>
                <w:szCs w:val="16"/>
              </w:rPr>
            </w:pPr>
            <w:r w:rsidRPr="0093305F">
              <w:rPr>
                <w:sz w:val="16"/>
                <w:szCs w:val="16"/>
              </w:rPr>
              <w:t>Kenya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29.9 to 49.1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33.2 to 80.2</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1.0 to 4.5</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Borges et al., 2015</w:t>
            </w:r>
          </w:p>
        </w:tc>
      </w:tr>
      <w:tr w:rsidR="00065474" w:rsidRPr="0093305F" w:rsidTr="00B35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Streams/rivers</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nd</w:t>
            </w:r>
          </w:p>
        </w:tc>
        <w:tc>
          <w:tcPr>
            <w:tcW w:w="1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sz w:val="16"/>
                <w:szCs w:val="16"/>
              </w:rPr>
            </w:pPr>
            <w:r w:rsidRPr="0093305F">
              <w:rPr>
                <w:sz w:val="16"/>
                <w:szCs w:val="16"/>
              </w:rPr>
              <w:t>Madagascar</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31.2 to 84.0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76.2 to 265.0</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0.6 to 1.9</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Borges et al., 2015</w:t>
            </w:r>
          </w:p>
        </w:tc>
      </w:tr>
      <w:tr w:rsidR="00065474" w:rsidRPr="0093305F" w:rsidTr="00B35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Streams/rivers</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nd</w:t>
            </w:r>
          </w:p>
        </w:tc>
        <w:tc>
          <w:tcPr>
            <w:tcW w:w="1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Congo River</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49.5 to 228.9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29.3 to 1082.4</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0.6 to 3.1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Wang et al., 2013; Mann et al., 2014; Borges et al., 2015</w:t>
            </w:r>
          </w:p>
        </w:tc>
      </w:tr>
      <w:tr w:rsidR="00065474" w:rsidRPr="0093305F" w:rsidTr="00B35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Streams/rivers</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nd</w:t>
            </w:r>
          </w:p>
        </w:tc>
        <w:tc>
          <w:tcPr>
            <w:tcW w:w="1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lang w:val="en-US"/>
              </w:rPr>
            </w:pPr>
            <w:r w:rsidRPr="0093305F">
              <w:rPr>
                <w:rFonts w:eastAsia="Times New Roman"/>
                <w:color w:val="000000"/>
                <w:sz w:val="16"/>
                <w:szCs w:val="16"/>
                <w:lang w:val="en-US"/>
              </w:rPr>
              <w:t>Zambezi River</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1450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39.6 to 67.6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97.3 to 793.0</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0.3</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Teodoru et al., 2015; Borges et al., 2015</w:t>
            </w:r>
          </w:p>
        </w:tc>
      </w:tr>
      <w:tr w:rsidR="00065474" w:rsidRPr="0093305F" w:rsidTr="00B35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Wetlands/floodplains/lagoons/reservoir</w:t>
            </w:r>
            <w:r w:rsidRPr="0093305F">
              <w:rPr>
                <w:rFonts w:hint="eastAsia"/>
                <w:color w:val="000000" w:themeColor="text1"/>
                <w:sz w:val="16"/>
                <w:szCs w:val="16"/>
              </w:rPr>
              <w:t>/lake</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nd</w:t>
            </w:r>
          </w:p>
        </w:tc>
        <w:tc>
          <w:tcPr>
            <w:tcW w:w="1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lang w:val="en-US"/>
              </w:rPr>
            </w:pPr>
            <w:r w:rsidRPr="0093305F">
              <w:rPr>
                <w:rFonts w:eastAsia="Times New Roman"/>
                <w:color w:val="000000"/>
                <w:sz w:val="16"/>
                <w:szCs w:val="16"/>
                <w:lang w:val="en-US"/>
              </w:rPr>
              <w:t>Zambezi River</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1450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-4.8 to 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6.8 to 125.6</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lang w:val="en-US"/>
              </w:rPr>
            </w:pPr>
            <w:r w:rsidRPr="0093305F">
              <w:rPr>
                <w:rFonts w:hint="eastAsia"/>
                <w:color w:val="000000"/>
                <w:sz w:val="16"/>
                <w:szCs w:val="16"/>
                <w:lang w:val="en-US"/>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Teodoru et al., 2015</w:t>
            </w:r>
          </w:p>
        </w:tc>
      </w:tr>
      <w:tr w:rsidR="00065474" w:rsidRPr="0093305F" w:rsidTr="00B35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Wetlands/floodplains/lagoons/reservoir</w:t>
            </w:r>
            <w:r w:rsidRPr="0093305F">
              <w:rPr>
                <w:rFonts w:hint="eastAsia"/>
                <w:color w:val="000000" w:themeColor="text1"/>
                <w:sz w:val="16"/>
                <w:szCs w:val="16"/>
              </w:rPr>
              <w:t>/lake</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nd</w:t>
            </w:r>
          </w:p>
        </w:tc>
        <w:tc>
          <w:tcPr>
            <w:tcW w:w="1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Okavango Delta</w:t>
            </w:r>
            <w:r w:rsidRPr="0093305F">
              <w:rPr>
                <w:rFonts w:hint="eastAsia"/>
                <w:color w:val="000000"/>
                <w:sz w:val="16"/>
                <w:szCs w:val="16"/>
                <w:lang w:val="en-US"/>
              </w:rPr>
              <w:t xml:space="preserve">, </w:t>
            </w:r>
            <w:r w:rsidRPr="0093305F">
              <w:rPr>
                <w:rFonts w:eastAsia="Times New Roman"/>
                <w:color w:val="000000"/>
                <w:sz w:val="16"/>
                <w:szCs w:val="16"/>
                <w:lang w:val="en-US"/>
              </w:rPr>
              <w:t>Botswana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1480.4 to 1787.0</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Gondwe and Masamba, 2014</w:t>
            </w:r>
          </w:p>
        </w:tc>
      </w:tr>
      <w:tr w:rsidR="00065474" w:rsidRPr="0093305F" w:rsidTr="00B35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Wetlands/floodplains/lagoons/reservoir</w:t>
            </w:r>
            <w:r w:rsidRPr="0093305F">
              <w:rPr>
                <w:rFonts w:hint="eastAsia"/>
                <w:color w:val="000000" w:themeColor="text1"/>
                <w:sz w:val="16"/>
                <w:szCs w:val="16"/>
              </w:rPr>
              <w:t>/lake</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nd</w:t>
            </w:r>
          </w:p>
        </w:tc>
        <w:tc>
          <w:tcPr>
            <w:tcW w:w="1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Ivory Coast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-11.9 to 161.7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Koné et al., 2009</w:t>
            </w:r>
          </w:p>
        </w:tc>
      </w:tr>
      <w:tr w:rsidR="00065474" w:rsidRPr="0093305F" w:rsidTr="00B35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Wetlands/floodplains/lagoons/reservoir</w:t>
            </w:r>
            <w:r w:rsidRPr="0093305F">
              <w:rPr>
                <w:rFonts w:hint="eastAsia"/>
                <w:color w:val="000000" w:themeColor="text1"/>
                <w:sz w:val="16"/>
                <w:szCs w:val="16"/>
              </w:rPr>
              <w:t>/lake</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nd</w:t>
            </w:r>
          </w:p>
        </w:tc>
        <w:tc>
          <w:tcPr>
            <w:tcW w:w="1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Congo River</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246.4</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Tathy et al., 1992</w:t>
            </w:r>
          </w:p>
        </w:tc>
      </w:tr>
      <w:tr w:rsidR="00065474" w:rsidRPr="0093305F" w:rsidTr="00B35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Wetlands/floodplains/lagoons/reservoir</w:t>
            </w:r>
            <w:r w:rsidRPr="0093305F">
              <w:rPr>
                <w:rFonts w:hint="eastAsia"/>
                <w:color w:val="000000" w:themeColor="text1"/>
                <w:sz w:val="16"/>
                <w:szCs w:val="16"/>
              </w:rPr>
              <w:t>/lake</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nd</w:t>
            </w:r>
          </w:p>
        </w:tc>
        <w:tc>
          <w:tcPr>
            <w:tcW w:w="1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Mali</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3.1</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Delmas et al., 1991</w:t>
            </w:r>
          </w:p>
        </w:tc>
      </w:tr>
      <w:tr w:rsidR="00065474" w:rsidRPr="0093305F" w:rsidTr="00B35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Wetlands/floodplains/lagoons/reservoir</w:t>
            </w:r>
            <w:r w:rsidRPr="0093305F">
              <w:rPr>
                <w:rFonts w:hint="eastAsia"/>
                <w:color w:val="000000" w:themeColor="text1"/>
                <w:sz w:val="16"/>
                <w:szCs w:val="16"/>
              </w:rPr>
              <w:t>/lake</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nd</w:t>
            </w:r>
          </w:p>
        </w:tc>
        <w:tc>
          <w:tcPr>
            <w:tcW w:w="1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Zimbabwe</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65.0 to 232.0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-26.3 to 1235.2</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0.5 to 3.5</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Nyamadzawo et al., 2014</w:t>
            </w:r>
          </w:p>
        </w:tc>
      </w:tr>
      <w:tr w:rsidR="00065474" w:rsidRPr="0093305F" w:rsidTr="00B35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Wetlands/floodplains/lagoons/reservoir</w:t>
            </w:r>
            <w:r w:rsidRPr="0093305F">
              <w:rPr>
                <w:rFonts w:hint="eastAsia"/>
                <w:color w:val="000000" w:themeColor="text1"/>
                <w:sz w:val="16"/>
                <w:szCs w:val="16"/>
              </w:rPr>
              <w:t>/lake</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nd</w:t>
            </w:r>
          </w:p>
        </w:tc>
        <w:tc>
          <w:tcPr>
            <w:tcW w:w="1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Lake Kivu</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lang w:val="en-US"/>
              </w:rPr>
            </w:pPr>
            <w:r w:rsidRPr="0093305F">
              <w:rPr>
                <w:rFonts w:hint="eastAsia"/>
                <w:color w:val="000000"/>
                <w:sz w:val="16"/>
                <w:szCs w:val="16"/>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lang w:val="en-US"/>
              </w:rPr>
            </w:pPr>
            <w:r w:rsidRPr="0093305F">
              <w:rPr>
                <w:rFonts w:hint="eastAsia"/>
                <w:color w:val="000000"/>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lang w:val="en-US"/>
              </w:rPr>
            </w:pPr>
            <w:r w:rsidRPr="0093305F">
              <w:rPr>
                <w:rFonts w:hint="eastAsia"/>
                <w:color w:val="000000"/>
                <w:sz w:val="16"/>
                <w:szCs w:val="16"/>
                <w:lang w:val="en-US"/>
              </w:rPr>
              <w:t>1.7 to 85.8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lang w:val="en-US"/>
              </w:rPr>
            </w:pPr>
            <w:r w:rsidRPr="0093305F">
              <w:rPr>
                <w:rFonts w:hint="eastAsia"/>
                <w:color w:val="000000"/>
                <w:sz w:val="16"/>
                <w:szCs w:val="16"/>
                <w:lang w:val="en-US"/>
              </w:rPr>
              <w:t>2.1 to 6.0</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lang w:val="en-US"/>
              </w:rPr>
            </w:pPr>
            <w:r w:rsidRPr="0093305F">
              <w:rPr>
                <w:rFonts w:hint="eastAsia"/>
                <w:color w:val="000000"/>
                <w:sz w:val="16"/>
                <w:szCs w:val="16"/>
                <w:lang w:val="en-US"/>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lang w:val="en-US"/>
              </w:rPr>
            </w:pPr>
            <w:r w:rsidRPr="0093305F">
              <w:rPr>
                <w:rFonts w:eastAsia="Times New Roman"/>
                <w:color w:val="000000"/>
                <w:sz w:val="16"/>
                <w:szCs w:val="16"/>
                <w:lang w:val="en-US"/>
              </w:rPr>
              <w:t>Borget et al., 2011</w:t>
            </w:r>
            <w:r w:rsidRPr="0093305F">
              <w:rPr>
                <w:rFonts w:hint="eastAsia"/>
                <w:color w:val="000000"/>
                <w:sz w:val="16"/>
                <w:szCs w:val="16"/>
                <w:lang w:val="en-US"/>
              </w:rPr>
              <w:t xml:space="preserve"> and 2014</w:t>
            </w:r>
          </w:p>
        </w:tc>
      </w:tr>
      <w:tr w:rsidR="00065474" w:rsidRPr="0093305F" w:rsidTr="00B35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Wetlands/floodplains/lagoons/reservoir</w:t>
            </w:r>
            <w:r w:rsidRPr="0093305F">
              <w:rPr>
                <w:rFonts w:hint="eastAsia"/>
                <w:color w:val="000000" w:themeColor="text1"/>
                <w:sz w:val="16"/>
                <w:szCs w:val="16"/>
              </w:rPr>
              <w:t>/lake</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nd</w:t>
            </w:r>
          </w:p>
        </w:tc>
        <w:tc>
          <w:tcPr>
            <w:tcW w:w="1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Lake Kariba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lang w:val="en-US"/>
              </w:rPr>
            </w:pPr>
            <w:r w:rsidRPr="0093305F">
              <w:rPr>
                <w:rFonts w:hint="eastAsia"/>
                <w:color w:val="000000"/>
                <w:sz w:val="16"/>
                <w:szCs w:val="16"/>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lang w:val="en-US"/>
              </w:rPr>
            </w:pPr>
            <w:r w:rsidRPr="0093305F">
              <w:rPr>
                <w:rFonts w:hint="eastAsia"/>
                <w:color w:val="000000"/>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lang w:val="en-US"/>
              </w:rPr>
            </w:pPr>
            <w:r w:rsidRPr="0093305F">
              <w:rPr>
                <w:rFonts w:hint="eastAsia"/>
                <w:color w:val="000000"/>
                <w:sz w:val="16"/>
                <w:szCs w:val="16"/>
                <w:lang w:val="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lang w:val="en-US"/>
              </w:rPr>
            </w:pPr>
            <w:r w:rsidRPr="0093305F">
              <w:rPr>
                <w:rFonts w:hint="eastAsia"/>
                <w:color w:val="000000"/>
                <w:sz w:val="16"/>
                <w:szCs w:val="16"/>
                <w:lang w:val="en-US"/>
              </w:rPr>
              <w:t>11 to 7665</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lang w:val="en-US"/>
              </w:rPr>
            </w:pPr>
            <w:r w:rsidRPr="0093305F">
              <w:rPr>
                <w:rFonts w:hint="eastAsia"/>
                <w:color w:val="000000"/>
                <w:sz w:val="16"/>
                <w:szCs w:val="16"/>
                <w:lang w:val="en-US"/>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Delsontro T et al.</w:t>
            </w:r>
            <w:r w:rsidRPr="0093305F">
              <w:rPr>
                <w:rFonts w:hint="eastAsia"/>
                <w:color w:val="000000"/>
                <w:sz w:val="16"/>
                <w:szCs w:val="16"/>
                <w:lang w:val="en-US"/>
              </w:rPr>
              <w:t>,</w:t>
            </w:r>
            <w:r w:rsidRPr="0093305F">
              <w:rPr>
                <w:rFonts w:eastAsia="Times New Roman"/>
                <w:color w:val="000000"/>
                <w:sz w:val="16"/>
                <w:szCs w:val="16"/>
                <w:lang w:val="en-US"/>
              </w:rPr>
              <w:t xml:space="preserve"> 2011</w:t>
            </w:r>
          </w:p>
        </w:tc>
      </w:tr>
      <w:tr w:rsidR="00065474" w:rsidRPr="0093305F" w:rsidTr="00B35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Wetlands/floodplains/lagoons/reservoir</w:t>
            </w:r>
            <w:r w:rsidRPr="0093305F">
              <w:rPr>
                <w:rFonts w:hint="eastAsia"/>
                <w:color w:val="000000" w:themeColor="text1"/>
                <w:sz w:val="16"/>
                <w:szCs w:val="16"/>
              </w:rPr>
              <w:t>/lake</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nd</w:t>
            </w:r>
          </w:p>
        </w:tc>
        <w:tc>
          <w:tcPr>
            <w:tcW w:w="1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Ivory Coast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lang w:val="en-US"/>
              </w:rPr>
            </w:pPr>
            <w:r w:rsidRPr="0093305F">
              <w:rPr>
                <w:rFonts w:hint="eastAsia"/>
                <w:color w:val="000000"/>
                <w:sz w:val="16"/>
                <w:szCs w:val="16"/>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lang w:val="en-US"/>
              </w:rPr>
            </w:pPr>
            <w:r w:rsidRPr="0093305F">
              <w:rPr>
                <w:rFonts w:hint="eastAsia"/>
                <w:color w:val="000000"/>
                <w:sz w:val="16"/>
                <w:szCs w:val="16"/>
                <w:lang w:val="en-US"/>
              </w:rPr>
              <w:t>1500 to 1800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lang w:val="en-US"/>
              </w:rPr>
            </w:pPr>
            <w:r w:rsidRPr="0093305F">
              <w:rPr>
                <w:rFonts w:hint="eastAsia"/>
                <w:color w:val="000000"/>
                <w:sz w:val="16"/>
                <w:szCs w:val="16"/>
                <w:lang w:val="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lang w:val="en-US"/>
              </w:rPr>
            </w:pPr>
            <w:r w:rsidRPr="0093305F">
              <w:rPr>
                <w:rFonts w:hint="eastAsia"/>
                <w:color w:val="000000"/>
                <w:sz w:val="16"/>
                <w:szCs w:val="16"/>
                <w:lang w:val="en-US"/>
              </w:rPr>
              <w:t>4.4 to 19.3</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lang w:val="en-US"/>
              </w:rPr>
            </w:pPr>
            <w:r w:rsidRPr="0093305F">
              <w:rPr>
                <w:rFonts w:hint="eastAsia"/>
                <w:color w:val="000000"/>
                <w:sz w:val="16"/>
                <w:szCs w:val="16"/>
                <w:lang w:val="en-US"/>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Koné et al.</w:t>
            </w:r>
            <w:r w:rsidRPr="0093305F">
              <w:rPr>
                <w:rFonts w:hint="eastAsia"/>
                <w:color w:val="000000"/>
                <w:sz w:val="16"/>
                <w:szCs w:val="16"/>
                <w:lang w:val="en-US"/>
              </w:rPr>
              <w:t>,</w:t>
            </w:r>
            <w:r w:rsidRPr="0093305F">
              <w:rPr>
                <w:rFonts w:eastAsia="Times New Roman"/>
                <w:color w:val="000000"/>
                <w:sz w:val="16"/>
                <w:szCs w:val="16"/>
                <w:lang w:val="en-US"/>
              </w:rPr>
              <w:t xml:space="preserve"> 2010</w:t>
            </w:r>
          </w:p>
        </w:tc>
      </w:tr>
      <w:tr w:rsidR="00065474" w:rsidRPr="0093305F" w:rsidTr="00B35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Termite mound</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Burkina Faso</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29.5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926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13.5 to 21.3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3.0 to 3.7</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Brümmer et al., 2009</w:t>
            </w:r>
          </w:p>
        </w:tc>
      </w:tr>
      <w:tr w:rsidR="00065474" w:rsidRPr="0093305F" w:rsidTr="00B35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Termite mound</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Zimbabwe</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850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0.002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0.1</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0.01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Nyamadzawo et al., 2012</w:t>
            </w:r>
          </w:p>
        </w:tc>
      </w:tr>
      <w:tr w:rsidR="00065474" w:rsidRPr="0093305F" w:rsidTr="00B35A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Salt pan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20"/>
                <w:szCs w:val="20"/>
                <w:lang w:val="en-US"/>
              </w:rPr>
            </w:pPr>
            <w:r w:rsidRPr="0093305F">
              <w:rPr>
                <w:rFonts w:eastAsia="Times New Roman"/>
                <w:color w:val="000000"/>
                <w:sz w:val="20"/>
                <w:szCs w:val="20"/>
                <w:lang w:val="en-US"/>
              </w:rPr>
              <w:t>-</w:t>
            </w:r>
          </w:p>
        </w:tc>
        <w:tc>
          <w:tcPr>
            <w:tcW w:w="1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Botswana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Thomas et al., 2014</w:t>
            </w:r>
          </w:p>
        </w:tc>
      </w:tr>
    </w:tbl>
    <w:p w:rsidR="00065474" w:rsidRPr="0093305F" w:rsidRDefault="00065474" w:rsidP="00065474">
      <w:pPr>
        <w:rPr>
          <w:rFonts w:eastAsia="Malgun Gothic"/>
        </w:rPr>
      </w:pPr>
      <w:r w:rsidRPr="0093305F">
        <w:t>Symbols: +</w:t>
      </w:r>
      <w:r w:rsidR="00064146">
        <w:rPr>
          <w:rFonts w:hint="eastAsia"/>
        </w:rPr>
        <w:t>:</w:t>
      </w:r>
      <w:r w:rsidRPr="0093305F">
        <w:t xml:space="preserve"> methods are </w:t>
      </w:r>
      <w:r w:rsidRPr="0093305F">
        <w:rPr>
          <w:rFonts w:eastAsia="Malgun Gothic" w:hint="eastAsia"/>
          <w:i/>
        </w:rPr>
        <w:t>good</w:t>
      </w:r>
      <w:r w:rsidRPr="0093305F">
        <w:t>; *</w:t>
      </w:r>
      <w:r w:rsidR="007D5D5B" w:rsidRPr="0093305F">
        <w:rPr>
          <w:rFonts w:hint="eastAsia"/>
        </w:rPr>
        <w:t>:</w:t>
      </w:r>
      <w:r w:rsidRPr="0093305F">
        <w:t xml:space="preserve"> methods are </w:t>
      </w:r>
      <w:r w:rsidRPr="0093305F">
        <w:rPr>
          <w:rFonts w:eastAsia="Malgun Gothic" w:hint="eastAsia"/>
          <w:i/>
        </w:rPr>
        <w:t>marginal</w:t>
      </w:r>
      <w:r w:rsidRPr="0093305F">
        <w:t>; -</w:t>
      </w:r>
      <w:r w:rsidR="007D5D5B" w:rsidRPr="0093305F">
        <w:rPr>
          <w:rFonts w:hint="eastAsia"/>
        </w:rPr>
        <w:t>:</w:t>
      </w:r>
      <w:r w:rsidRPr="0093305F">
        <w:t xml:space="preserve"> methods are </w:t>
      </w:r>
      <w:r w:rsidRPr="0093305F">
        <w:rPr>
          <w:i/>
        </w:rPr>
        <w:t>poor to very poo</w:t>
      </w:r>
      <w:r w:rsidRPr="0093305F">
        <w:rPr>
          <w:rFonts w:eastAsia="Malgun Gothic" w:hint="eastAsia"/>
          <w:i/>
        </w:rPr>
        <w:t>r</w:t>
      </w:r>
      <w:r w:rsidRPr="0093305F">
        <w:rPr>
          <w:rFonts w:eastAsia="Malgun Gothic" w:hint="eastAsia"/>
        </w:rPr>
        <w:t xml:space="preserve">; </w:t>
      </w:r>
      <w:r w:rsidRPr="0093305F">
        <w:t>?</w:t>
      </w:r>
      <w:r w:rsidR="007D5D5B" w:rsidRPr="0093305F">
        <w:rPr>
          <w:rFonts w:hint="eastAsia"/>
        </w:rPr>
        <w:t>:</w:t>
      </w:r>
      <w:r w:rsidRPr="0093305F">
        <w:t xml:space="preserve"> methods are unclear; nd: cannot comment </w:t>
      </w:r>
      <w:r w:rsidRPr="0093305F">
        <w:rPr>
          <w:rFonts w:eastAsia="Malgun Gothic" w:hint="eastAsia"/>
        </w:rPr>
        <w:t xml:space="preserve">due to no available </w:t>
      </w:r>
      <w:r w:rsidRPr="0093305F">
        <w:rPr>
          <w:rFonts w:eastAsia="Malgun Gothic"/>
        </w:rPr>
        <w:t>criteria</w:t>
      </w:r>
    </w:p>
    <w:p w:rsidR="00065474" w:rsidRPr="0093305F" w:rsidRDefault="00065474" w:rsidP="00065474">
      <w:pPr>
        <w:rPr>
          <w:rFonts w:eastAsia="Malgun Gothic"/>
        </w:rPr>
      </w:pPr>
    </w:p>
    <w:p w:rsidR="00065474" w:rsidRPr="0093305F" w:rsidRDefault="00065474" w:rsidP="00065474">
      <w:pPr>
        <w:rPr>
          <w:rFonts w:eastAsia="Malgun Gothic"/>
        </w:rPr>
      </w:pPr>
    </w:p>
    <w:p w:rsidR="00065474" w:rsidRPr="0093305F" w:rsidRDefault="00065474" w:rsidP="00065474">
      <w:pPr>
        <w:rPr>
          <w:rFonts w:eastAsia="Malgun Gothic"/>
        </w:rPr>
      </w:pPr>
      <w:r w:rsidRPr="0093305F">
        <w:lastRenderedPageBreak/>
        <w:t xml:space="preserve">Table S2 Summary of </w:t>
      </w:r>
      <w:r w:rsidRPr="0093305F">
        <w:rPr>
          <w:i/>
        </w:rPr>
        <w:t>in situ</w:t>
      </w:r>
      <w:r w:rsidRPr="0093305F">
        <w:t xml:space="preserve"> carbon dioxide (</w:t>
      </w:r>
      <w:r w:rsidRPr="0093305F">
        <w:rPr>
          <w:rFonts w:eastAsia="Times New Roman"/>
          <w:lang w:val="en-US"/>
        </w:rPr>
        <w:t>CO</w:t>
      </w:r>
      <w:r w:rsidRPr="0093305F">
        <w:rPr>
          <w:rFonts w:eastAsia="Times New Roman"/>
          <w:vertAlign w:val="subscript"/>
          <w:lang w:val="en-US"/>
        </w:rPr>
        <w:t>2</w:t>
      </w:r>
      <w:r w:rsidRPr="0093305F">
        <w:t>), methane (</w:t>
      </w:r>
      <w:r w:rsidRPr="0093305F">
        <w:rPr>
          <w:rFonts w:eastAsia="Times New Roman"/>
          <w:lang w:val="en-US"/>
        </w:rPr>
        <w:t>CH</w:t>
      </w:r>
      <w:r w:rsidRPr="0093305F">
        <w:rPr>
          <w:rFonts w:eastAsia="Times New Roman"/>
          <w:vertAlign w:val="subscript"/>
          <w:lang w:val="en-US"/>
        </w:rPr>
        <w:t>4</w:t>
      </w:r>
      <w:r w:rsidRPr="0093305F">
        <w:t>) and nitrous oxide (</w:t>
      </w:r>
      <w:r w:rsidRPr="0093305F">
        <w:rPr>
          <w:rFonts w:eastAsia="Times New Roman"/>
          <w:lang w:val="en-US"/>
        </w:rPr>
        <w:t>N</w:t>
      </w:r>
      <w:r w:rsidRPr="0093305F">
        <w:rPr>
          <w:rFonts w:eastAsia="Times New Roman"/>
          <w:vertAlign w:val="subscript"/>
          <w:lang w:val="en-US"/>
        </w:rPr>
        <w:t>2</w:t>
      </w:r>
      <w:r w:rsidRPr="0093305F">
        <w:rPr>
          <w:rFonts w:eastAsia="Times New Roman"/>
          <w:lang w:val="en-US"/>
        </w:rPr>
        <w:t>O</w:t>
      </w:r>
      <w:r w:rsidRPr="0093305F">
        <w:t>) fluxes and N</w:t>
      </w:r>
      <w:r w:rsidRPr="0093305F">
        <w:rPr>
          <w:vertAlign w:val="subscript"/>
        </w:rPr>
        <w:t>2</w:t>
      </w:r>
      <w:r w:rsidRPr="0093305F">
        <w:t>O emission factor (%) in agricultural ecosystems</w:t>
      </w:r>
      <w:r w:rsidRPr="0093305F">
        <w:rPr>
          <w:rFonts w:eastAsia="Malgun Gothic" w:hint="eastAsia"/>
        </w:rPr>
        <w:t>. More detail information is available in '</w:t>
      </w:r>
      <w:r w:rsidRPr="0093305F">
        <w:rPr>
          <w:rFonts w:eastAsia="Malgun Gothic"/>
        </w:rPr>
        <w:t>Soil greenhouse gas emissions in Africa database</w:t>
      </w:r>
      <w:r w:rsidRPr="0093305F">
        <w:rPr>
          <w:rFonts w:eastAsia="Malgun Gothic" w:hint="eastAsia"/>
        </w:rPr>
        <w:t>'</w:t>
      </w:r>
      <w:r w:rsidRPr="0093305F">
        <w:rPr>
          <w:rFonts w:eastAsia="Malgun Gothic"/>
        </w:rPr>
        <w:t xml:space="preserve"> (</w:t>
      </w:r>
      <w:r w:rsidRPr="0093305F">
        <w:t>http://ghginafrica.blogspot.com/</w:t>
      </w:r>
      <w:r w:rsidRPr="0093305F">
        <w:rPr>
          <w:rFonts w:eastAsia="Malgun Gothic"/>
        </w:rPr>
        <w:t>)</w:t>
      </w:r>
      <w:r w:rsidRPr="0093305F">
        <w:rPr>
          <w:rFonts w:eastAsia="Malgun Gothic" w:hint="eastAsia"/>
        </w:rPr>
        <w:t>.</w:t>
      </w:r>
    </w:p>
    <w:p w:rsidR="00065474" w:rsidRPr="0093305F" w:rsidRDefault="00065474" w:rsidP="00065474">
      <w:pPr>
        <w:rPr>
          <w:rFonts w:eastAsia="Malgun Gothic"/>
        </w:rPr>
      </w:pPr>
    </w:p>
    <w:tbl>
      <w:tblPr>
        <w:tblW w:w="13755" w:type="dxa"/>
        <w:tblInd w:w="103" w:type="dxa"/>
        <w:tblLook w:val="04A0"/>
      </w:tblPr>
      <w:tblGrid>
        <w:gridCol w:w="1093"/>
        <w:gridCol w:w="897"/>
        <w:gridCol w:w="1500"/>
        <w:gridCol w:w="1034"/>
        <w:gridCol w:w="992"/>
        <w:gridCol w:w="1418"/>
        <w:gridCol w:w="1417"/>
        <w:gridCol w:w="1559"/>
        <w:gridCol w:w="1435"/>
        <w:gridCol w:w="2410"/>
      </w:tblGrid>
      <w:tr w:rsidR="00065474" w:rsidRPr="0093305F" w:rsidTr="00B35AB5">
        <w:trPr>
          <w:trHeight w:val="288"/>
        </w:trPr>
        <w:tc>
          <w:tcPr>
            <w:tcW w:w="1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Ecosystem type</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Malgun Gothic"/>
                <w:color w:val="000000"/>
                <w:sz w:val="16"/>
                <w:szCs w:val="16"/>
                <w:lang w:val="en-US"/>
              </w:rPr>
            </w:pPr>
            <w:r w:rsidRPr="0093305F">
              <w:rPr>
                <w:rFonts w:eastAsia="Times New Roman"/>
                <w:color w:val="000000"/>
                <w:sz w:val="16"/>
                <w:szCs w:val="16"/>
                <w:lang w:val="en-US"/>
              </w:rPr>
              <w:t>Quality</w:t>
            </w:r>
            <w:r w:rsidRPr="0093305F">
              <w:rPr>
                <w:rFonts w:eastAsia="Malgun Gothic" w:hint="eastAsia"/>
                <w:color w:val="000000"/>
                <w:sz w:val="16"/>
                <w:szCs w:val="16"/>
                <w:lang w:val="en-US"/>
              </w:rPr>
              <w:t xml:space="preserve"> check</w:t>
            </w:r>
            <w:r w:rsidRPr="0093305F">
              <w:rPr>
                <w:rFonts w:eastAsia="Times New Roman"/>
                <w:color w:val="000000"/>
                <w:sz w:val="16"/>
                <w:szCs w:val="16"/>
                <w:lang w:val="en-US"/>
              </w:rPr>
              <w:t>†</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lang w:val="en-US"/>
              </w:rPr>
            </w:pPr>
            <w:r w:rsidRPr="0093305F">
              <w:rPr>
                <w:rFonts w:hint="eastAsia"/>
                <w:color w:val="000000"/>
                <w:sz w:val="16"/>
                <w:szCs w:val="16"/>
                <w:lang w:val="en-US"/>
              </w:rPr>
              <w:t>Location</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rsidR="00065474" w:rsidRPr="0093305F" w:rsidRDefault="00065474" w:rsidP="00B35AB5">
            <w:pPr>
              <w:jc w:val="center"/>
              <w:rPr>
                <w:rFonts w:eastAsia="Times New Roman"/>
                <w:color w:val="000000"/>
                <w:sz w:val="16"/>
                <w:szCs w:val="16"/>
                <w:lang w:val="en-US"/>
              </w:rPr>
            </w:pPr>
            <w:r w:rsidRPr="0093305F">
              <w:rPr>
                <w:rFonts w:eastAsia="Times New Roman"/>
                <w:color w:val="000000"/>
                <w:sz w:val="16"/>
                <w:szCs w:val="16"/>
                <w:lang w:val="en-US"/>
              </w:rPr>
              <w:t>Temperature (°C)</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5474" w:rsidRPr="0093305F" w:rsidRDefault="00065474" w:rsidP="00B35AB5">
            <w:pPr>
              <w:jc w:val="center"/>
              <w:rPr>
                <w:rFonts w:eastAsia="Times New Roman"/>
                <w:color w:val="000000"/>
                <w:sz w:val="16"/>
                <w:szCs w:val="16"/>
                <w:lang w:val="en-US"/>
              </w:rPr>
            </w:pPr>
            <w:r w:rsidRPr="0093305F">
              <w:rPr>
                <w:rFonts w:eastAsia="Times New Roman"/>
                <w:color w:val="000000"/>
                <w:sz w:val="16"/>
                <w:szCs w:val="16"/>
                <w:lang w:val="en-US"/>
              </w:rPr>
              <w:t>Rainfall (mm)</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65474" w:rsidRPr="0093305F" w:rsidRDefault="00065474" w:rsidP="00B35AB5">
            <w:pPr>
              <w:jc w:val="center"/>
              <w:rPr>
                <w:rFonts w:eastAsia="Times New Roman"/>
                <w:color w:val="000000"/>
                <w:sz w:val="16"/>
                <w:szCs w:val="16"/>
                <w:lang w:val="en-US"/>
              </w:rPr>
            </w:pPr>
            <w:r w:rsidRPr="0093305F">
              <w:rPr>
                <w:rFonts w:eastAsia="Times New Roman"/>
                <w:color w:val="000000"/>
                <w:sz w:val="16"/>
                <w:szCs w:val="16"/>
                <w:lang w:val="en-US"/>
              </w:rPr>
              <w:t>CO</w:t>
            </w:r>
            <w:r w:rsidRPr="0093305F">
              <w:rPr>
                <w:rFonts w:eastAsia="Times New Roman"/>
                <w:color w:val="000000"/>
                <w:sz w:val="16"/>
                <w:szCs w:val="16"/>
                <w:vertAlign w:val="subscript"/>
                <w:lang w:val="en-US"/>
              </w:rPr>
              <w:t>2</w:t>
            </w:r>
          </w:p>
          <w:p w:rsidR="00065474" w:rsidRPr="0093305F" w:rsidRDefault="00065474" w:rsidP="00B35AB5">
            <w:pPr>
              <w:jc w:val="center"/>
              <w:rPr>
                <w:rFonts w:eastAsia="Times New Roman"/>
                <w:color w:val="000000"/>
                <w:sz w:val="16"/>
                <w:szCs w:val="16"/>
                <w:lang w:val="en-US"/>
              </w:rPr>
            </w:pPr>
            <w:r w:rsidRPr="0093305F">
              <w:rPr>
                <w:rFonts w:eastAsia="Times New Roman"/>
                <w:color w:val="000000"/>
                <w:sz w:val="16"/>
                <w:szCs w:val="16"/>
                <w:lang w:val="en-US"/>
              </w:rPr>
              <w:t>(</w:t>
            </w:r>
            <w:r w:rsidRPr="0093305F">
              <w:rPr>
                <w:rFonts w:eastAsia="Times New Roman"/>
                <w:sz w:val="16"/>
                <w:szCs w:val="16"/>
                <w:lang w:val="en-US"/>
              </w:rPr>
              <w:t>Mg CO</w:t>
            </w:r>
            <w:r w:rsidRPr="0093305F">
              <w:rPr>
                <w:rFonts w:eastAsia="Times New Roman"/>
                <w:sz w:val="16"/>
                <w:szCs w:val="16"/>
                <w:vertAlign w:val="subscript"/>
                <w:lang w:val="en-US"/>
              </w:rPr>
              <w:t>2</w:t>
            </w:r>
            <w:r w:rsidRPr="0093305F">
              <w:rPr>
                <w:rFonts w:eastAsia="Times New Roman"/>
                <w:sz w:val="16"/>
                <w:szCs w:val="16"/>
                <w:lang w:val="en-US"/>
              </w:rPr>
              <w:t xml:space="preserve"> ha</w:t>
            </w:r>
            <w:r w:rsidRPr="0093305F">
              <w:rPr>
                <w:rFonts w:eastAsia="Times New Roman"/>
                <w:sz w:val="16"/>
                <w:szCs w:val="16"/>
                <w:vertAlign w:val="superscript"/>
                <w:lang w:val="en-US"/>
              </w:rPr>
              <w:t>–1</w:t>
            </w:r>
            <w:r w:rsidRPr="0093305F">
              <w:rPr>
                <w:rFonts w:eastAsia="Times New Roman"/>
                <w:sz w:val="16"/>
                <w:szCs w:val="16"/>
                <w:lang w:val="en-US"/>
              </w:rPr>
              <w:t xml:space="preserve"> y</w:t>
            </w:r>
            <w:r w:rsidRPr="0093305F">
              <w:rPr>
                <w:rFonts w:eastAsia="Times New Roman"/>
                <w:sz w:val="16"/>
                <w:szCs w:val="16"/>
                <w:vertAlign w:val="superscript"/>
                <w:lang w:val="en-US"/>
              </w:rPr>
              <w:t>–1</w:t>
            </w:r>
            <w:r w:rsidRPr="0093305F">
              <w:rPr>
                <w:rFonts w:eastAsia="Times New Roman"/>
                <w:color w:val="000000"/>
                <w:sz w:val="16"/>
                <w:szCs w:val="16"/>
                <w:lang w:val="en-US"/>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65474" w:rsidRPr="0093305F" w:rsidRDefault="00065474" w:rsidP="00B35AB5">
            <w:pPr>
              <w:jc w:val="center"/>
              <w:rPr>
                <w:rFonts w:eastAsia="Times New Roman"/>
                <w:color w:val="000000"/>
                <w:sz w:val="16"/>
                <w:szCs w:val="16"/>
                <w:lang w:val="en-US"/>
              </w:rPr>
            </w:pPr>
            <w:r w:rsidRPr="0093305F">
              <w:rPr>
                <w:rFonts w:eastAsia="Times New Roman"/>
                <w:color w:val="000000"/>
                <w:sz w:val="16"/>
                <w:szCs w:val="16"/>
                <w:lang w:val="en-US"/>
              </w:rPr>
              <w:t>CH</w:t>
            </w:r>
            <w:r w:rsidRPr="0093305F">
              <w:rPr>
                <w:rFonts w:eastAsia="Times New Roman"/>
                <w:color w:val="000000"/>
                <w:sz w:val="16"/>
                <w:szCs w:val="16"/>
                <w:vertAlign w:val="subscript"/>
                <w:lang w:val="en-US"/>
              </w:rPr>
              <w:t>4</w:t>
            </w:r>
          </w:p>
          <w:p w:rsidR="00065474" w:rsidRPr="0093305F" w:rsidRDefault="00065474" w:rsidP="00B35AB5">
            <w:pPr>
              <w:jc w:val="center"/>
              <w:rPr>
                <w:rFonts w:eastAsia="Times New Roman"/>
                <w:color w:val="000000"/>
                <w:sz w:val="16"/>
                <w:szCs w:val="16"/>
                <w:lang w:val="en-US"/>
              </w:rPr>
            </w:pPr>
            <w:r w:rsidRPr="0093305F">
              <w:rPr>
                <w:rFonts w:eastAsia="Times New Roman"/>
                <w:color w:val="000000"/>
                <w:sz w:val="16"/>
                <w:szCs w:val="16"/>
                <w:lang w:val="en-US"/>
              </w:rPr>
              <w:t>(</w:t>
            </w:r>
            <w:r w:rsidRPr="0093305F">
              <w:rPr>
                <w:rFonts w:eastAsia="Times New Roman"/>
                <w:sz w:val="16"/>
                <w:szCs w:val="16"/>
                <w:lang w:val="en-US"/>
              </w:rPr>
              <w:t>kg CH</w:t>
            </w:r>
            <w:r w:rsidRPr="0093305F">
              <w:rPr>
                <w:rFonts w:eastAsia="Times New Roman"/>
                <w:sz w:val="16"/>
                <w:szCs w:val="16"/>
                <w:vertAlign w:val="subscript"/>
                <w:lang w:val="en-US"/>
              </w:rPr>
              <w:t>4</w:t>
            </w:r>
            <w:r w:rsidRPr="0093305F">
              <w:rPr>
                <w:rFonts w:eastAsia="Times New Roman"/>
                <w:sz w:val="16"/>
                <w:szCs w:val="16"/>
                <w:lang w:val="en-US"/>
              </w:rPr>
              <w:t xml:space="preserve"> ha</w:t>
            </w:r>
            <w:r w:rsidRPr="0093305F">
              <w:rPr>
                <w:rFonts w:eastAsia="Times New Roman"/>
                <w:sz w:val="16"/>
                <w:szCs w:val="16"/>
                <w:vertAlign w:val="superscript"/>
                <w:lang w:val="en-US"/>
              </w:rPr>
              <w:t>–1</w:t>
            </w:r>
            <w:r w:rsidRPr="0093305F">
              <w:rPr>
                <w:rFonts w:eastAsia="Times New Roman"/>
                <w:sz w:val="16"/>
                <w:szCs w:val="16"/>
                <w:lang w:val="en-US"/>
              </w:rPr>
              <w:t xml:space="preserve"> y</w:t>
            </w:r>
            <w:r w:rsidRPr="0093305F">
              <w:rPr>
                <w:rFonts w:eastAsia="Times New Roman"/>
                <w:sz w:val="16"/>
                <w:szCs w:val="16"/>
                <w:vertAlign w:val="superscript"/>
                <w:lang w:val="en-US"/>
              </w:rPr>
              <w:t>–1</w:t>
            </w:r>
            <w:r w:rsidRPr="0093305F">
              <w:rPr>
                <w:rFonts w:eastAsia="Times New Roman"/>
                <w:color w:val="000000"/>
                <w:sz w:val="16"/>
                <w:szCs w:val="16"/>
                <w:lang w:val="en-US"/>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65474" w:rsidRPr="0093305F" w:rsidRDefault="00065474" w:rsidP="00B35AB5">
            <w:pPr>
              <w:jc w:val="center"/>
              <w:rPr>
                <w:rFonts w:eastAsia="Times New Roman"/>
                <w:color w:val="000000"/>
                <w:sz w:val="16"/>
                <w:szCs w:val="16"/>
                <w:lang w:val="en-US"/>
              </w:rPr>
            </w:pPr>
            <w:r w:rsidRPr="0093305F">
              <w:rPr>
                <w:rFonts w:eastAsia="Times New Roman"/>
                <w:color w:val="000000"/>
                <w:sz w:val="16"/>
                <w:szCs w:val="16"/>
                <w:lang w:val="en-US"/>
              </w:rPr>
              <w:t>N</w:t>
            </w:r>
            <w:r w:rsidRPr="0093305F">
              <w:rPr>
                <w:rFonts w:eastAsia="Times New Roman"/>
                <w:color w:val="000000"/>
                <w:sz w:val="16"/>
                <w:szCs w:val="16"/>
                <w:vertAlign w:val="subscript"/>
                <w:lang w:val="en-US"/>
              </w:rPr>
              <w:t>2</w:t>
            </w:r>
            <w:r w:rsidRPr="0093305F">
              <w:rPr>
                <w:rFonts w:eastAsia="Times New Roman"/>
                <w:color w:val="000000"/>
                <w:sz w:val="16"/>
                <w:szCs w:val="16"/>
                <w:lang w:val="en-US"/>
              </w:rPr>
              <w:t>O</w:t>
            </w:r>
          </w:p>
          <w:p w:rsidR="00065474" w:rsidRPr="0093305F" w:rsidRDefault="00065474" w:rsidP="00B35AB5">
            <w:pPr>
              <w:jc w:val="center"/>
              <w:rPr>
                <w:rFonts w:eastAsia="Times New Roman"/>
                <w:color w:val="000000"/>
                <w:sz w:val="16"/>
                <w:szCs w:val="16"/>
                <w:lang w:val="en-US"/>
              </w:rPr>
            </w:pPr>
            <w:r w:rsidRPr="0093305F">
              <w:rPr>
                <w:rFonts w:eastAsia="Times New Roman"/>
                <w:color w:val="000000"/>
                <w:sz w:val="16"/>
                <w:szCs w:val="16"/>
                <w:lang w:val="en-US"/>
              </w:rPr>
              <w:t>(kg N</w:t>
            </w:r>
            <w:r w:rsidRPr="0093305F">
              <w:rPr>
                <w:rFonts w:eastAsia="Times New Roman"/>
                <w:color w:val="000000"/>
                <w:sz w:val="16"/>
                <w:szCs w:val="16"/>
                <w:vertAlign w:val="subscript"/>
                <w:lang w:val="en-US"/>
              </w:rPr>
              <w:t>2</w:t>
            </w:r>
            <w:r w:rsidRPr="0093305F">
              <w:rPr>
                <w:rFonts w:eastAsia="Times New Roman"/>
                <w:color w:val="000000"/>
                <w:sz w:val="16"/>
                <w:szCs w:val="16"/>
                <w:lang w:val="en-US"/>
              </w:rPr>
              <w:t xml:space="preserve">O </w:t>
            </w:r>
            <w:r w:rsidRPr="0093305F">
              <w:rPr>
                <w:rFonts w:eastAsia="Times New Roman"/>
                <w:sz w:val="16"/>
                <w:szCs w:val="16"/>
                <w:lang w:val="en-US"/>
              </w:rPr>
              <w:t>ha</w:t>
            </w:r>
            <w:r w:rsidRPr="0093305F">
              <w:rPr>
                <w:rFonts w:eastAsia="Times New Roman"/>
                <w:sz w:val="16"/>
                <w:szCs w:val="16"/>
                <w:vertAlign w:val="superscript"/>
                <w:lang w:val="en-US"/>
              </w:rPr>
              <w:t>–1</w:t>
            </w:r>
            <w:r w:rsidRPr="0093305F">
              <w:rPr>
                <w:rFonts w:eastAsia="Times New Roman"/>
                <w:sz w:val="16"/>
                <w:szCs w:val="16"/>
                <w:lang w:val="en-US"/>
              </w:rPr>
              <w:t xml:space="preserve"> y</w:t>
            </w:r>
            <w:r w:rsidRPr="0093305F">
              <w:rPr>
                <w:rFonts w:eastAsia="Times New Roman"/>
                <w:sz w:val="16"/>
                <w:szCs w:val="16"/>
                <w:vertAlign w:val="superscript"/>
                <w:lang w:val="en-US"/>
              </w:rPr>
              <w:t>–1</w:t>
            </w:r>
            <w:r w:rsidRPr="0093305F">
              <w:rPr>
                <w:rFonts w:eastAsia="Times New Roman"/>
                <w:color w:val="000000"/>
                <w:sz w:val="16"/>
                <w:szCs w:val="16"/>
                <w:lang w:val="en-US"/>
              </w:rPr>
              <w:t>)</w:t>
            </w:r>
          </w:p>
        </w:tc>
        <w:tc>
          <w:tcPr>
            <w:tcW w:w="1435" w:type="dxa"/>
            <w:tcBorders>
              <w:top w:val="single" w:sz="4" w:space="0" w:color="auto"/>
              <w:left w:val="nil"/>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color w:val="000000"/>
                <w:sz w:val="16"/>
                <w:szCs w:val="16"/>
                <w:lang w:val="en-US"/>
              </w:rPr>
            </w:pPr>
            <w:r w:rsidRPr="0093305F">
              <w:rPr>
                <w:rFonts w:eastAsia="Times New Roman"/>
                <w:color w:val="000000"/>
                <w:sz w:val="16"/>
                <w:szCs w:val="16"/>
                <w:lang w:val="en-US"/>
              </w:rPr>
              <w:t>N</w:t>
            </w:r>
            <w:r w:rsidRPr="0093305F">
              <w:rPr>
                <w:rFonts w:eastAsia="Times New Roman"/>
                <w:color w:val="000000"/>
                <w:sz w:val="16"/>
                <w:szCs w:val="16"/>
                <w:vertAlign w:val="subscript"/>
                <w:lang w:val="en-US"/>
              </w:rPr>
              <w:t>2</w:t>
            </w:r>
            <w:r w:rsidRPr="0093305F">
              <w:rPr>
                <w:rFonts w:eastAsia="Times New Roman"/>
                <w:color w:val="000000"/>
                <w:sz w:val="16"/>
                <w:szCs w:val="16"/>
                <w:lang w:val="en-US"/>
              </w:rPr>
              <w:t>O emission factor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Reference</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Croplands</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b/>
                <w:color w:val="000000"/>
                <w:sz w:val="20"/>
                <w:szCs w:val="20"/>
                <w:lang w:val="en-US"/>
              </w:rPr>
            </w:pPr>
            <w:r w:rsidRPr="0093305F">
              <w:rPr>
                <w:rFonts w:eastAsia="Times New Roman"/>
                <w:b/>
                <w:color w:val="000000"/>
                <w:sz w:val="20"/>
                <w:szCs w:val="20"/>
                <w:lang w:val="en-US"/>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rPr>
            </w:pPr>
            <w:r w:rsidRPr="0093305F">
              <w:rPr>
                <w:color w:val="000000"/>
                <w:sz w:val="16"/>
                <w:szCs w:val="16"/>
              </w:rPr>
              <w:t>Burkina Faso</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29.5</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926</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9.2 to 16.5</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-0.9</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rPr>
            </w:pPr>
            <w:r w:rsidRPr="0093305F">
              <w:rPr>
                <w:color w:val="000000"/>
                <w:sz w:val="16"/>
                <w:szCs w:val="16"/>
              </w:rPr>
              <w:t>Brümmer et al., 2009</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r w:rsidRPr="0093305F">
              <w:rPr>
                <w:rFonts w:eastAsia="Times New Roman"/>
                <w:color w:val="000000"/>
                <w:sz w:val="16"/>
                <w:szCs w:val="16"/>
                <w:lang w:val="en-US"/>
              </w:rPr>
              <w:t>Croplands</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b/>
                <w:sz w:val="20"/>
                <w:szCs w:val="20"/>
              </w:rPr>
            </w:pPr>
            <w:r w:rsidRPr="0093305F">
              <w:rPr>
                <w:b/>
                <w:sz w:val="20"/>
                <w:szCs w:val="20"/>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rPr>
            </w:pPr>
            <w:r w:rsidRPr="0093305F">
              <w:rPr>
                <w:color w:val="000000"/>
                <w:sz w:val="16"/>
                <w:szCs w:val="16"/>
              </w:rPr>
              <w:t>Kenya</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1750</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1.0 to 1.3</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color w:val="000000"/>
                <w:sz w:val="16"/>
                <w:szCs w:val="16"/>
              </w:rPr>
            </w:pPr>
            <w:r w:rsidRPr="0093305F">
              <w:rPr>
                <w:color w:val="000000"/>
                <w:sz w:val="16"/>
                <w:szCs w:val="16"/>
              </w:rPr>
              <w:t>Hickman et al., 2014</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r w:rsidRPr="0093305F">
              <w:rPr>
                <w:rFonts w:eastAsia="Times New Roman"/>
                <w:color w:val="000000"/>
                <w:sz w:val="16"/>
                <w:szCs w:val="16"/>
                <w:lang w:val="en-US"/>
              </w:rPr>
              <w:t>Croplands</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b/>
                <w:sz w:val="20"/>
                <w:szCs w:val="20"/>
              </w:rPr>
            </w:pPr>
            <w:r w:rsidRPr="0093305F">
              <w:rPr>
                <w:b/>
                <w:sz w:val="20"/>
                <w:szCs w:val="20"/>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sz w:val="16"/>
                <w:szCs w:val="16"/>
              </w:rPr>
              <w:t>Kenya</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1750</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0.2 to 0.5</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0.01 to 0.1</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sz w:val="16"/>
                <w:szCs w:val="16"/>
              </w:rPr>
              <w:t>Hickman et al., 2015</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r w:rsidRPr="0093305F">
              <w:rPr>
                <w:rFonts w:eastAsia="Times New Roman"/>
                <w:color w:val="000000"/>
                <w:sz w:val="16"/>
                <w:szCs w:val="16"/>
                <w:lang w:val="en-US"/>
              </w:rPr>
              <w:t>Croplands</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b/>
                <w:sz w:val="20"/>
                <w:szCs w:val="20"/>
              </w:rPr>
            </w:pPr>
            <w:r w:rsidRPr="0093305F">
              <w:rPr>
                <w:b/>
                <w:sz w:val="20"/>
                <w:szCs w:val="20"/>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Madagascar</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16</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1300</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0.4</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0.47</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Chapuis-Lardy et al., 2009</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r w:rsidRPr="0093305F">
              <w:rPr>
                <w:rFonts w:eastAsia="Times New Roman"/>
                <w:color w:val="000000"/>
                <w:sz w:val="16"/>
                <w:szCs w:val="16"/>
                <w:lang w:val="en-US"/>
              </w:rPr>
              <w:t>Croplands</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b/>
                <w:sz w:val="20"/>
                <w:szCs w:val="20"/>
              </w:rPr>
            </w:pPr>
            <w:r w:rsidRPr="0093305F">
              <w:rPr>
                <w:b/>
                <w:sz w:val="20"/>
                <w:szCs w:val="20"/>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Malawi</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24</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930</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15.0</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Kim, 2012</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r w:rsidRPr="0093305F">
              <w:rPr>
                <w:rFonts w:eastAsia="Times New Roman"/>
                <w:color w:val="000000"/>
                <w:sz w:val="16"/>
                <w:szCs w:val="16"/>
                <w:lang w:val="en-US"/>
              </w:rPr>
              <w:t>Croplands</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b/>
                <w:sz w:val="20"/>
                <w:szCs w:val="20"/>
              </w:rPr>
            </w:pPr>
            <w:r w:rsidRPr="0093305F">
              <w:rPr>
                <w:b/>
                <w:sz w:val="20"/>
                <w:szCs w:val="20"/>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Mali</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27.6</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1100</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0.9 to 2.4</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0.3 to 4.1</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Dick et al., 2008</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r w:rsidRPr="0093305F">
              <w:rPr>
                <w:rFonts w:eastAsia="Times New Roman"/>
                <w:color w:val="000000"/>
                <w:sz w:val="16"/>
                <w:szCs w:val="16"/>
                <w:lang w:val="en-US"/>
              </w:rPr>
              <w:t>Croplands</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b/>
                <w:sz w:val="20"/>
                <w:szCs w:val="20"/>
              </w:rPr>
            </w:pPr>
            <w:r w:rsidRPr="0093305F">
              <w:rPr>
                <w:b/>
                <w:sz w:val="20"/>
                <w:szCs w:val="20"/>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Republic of Congo</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23.6</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1600</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1.7 to 3.7</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-1.3 to -1.8</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Delmas et al., 1991</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r w:rsidRPr="0093305F">
              <w:rPr>
                <w:rFonts w:eastAsia="Times New Roman"/>
                <w:color w:val="000000"/>
                <w:sz w:val="16"/>
                <w:szCs w:val="16"/>
                <w:lang w:val="en-US"/>
              </w:rPr>
              <w:t>Croplands</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b/>
                <w:sz w:val="20"/>
                <w:szCs w:val="20"/>
              </w:rPr>
            </w:pPr>
            <w:r w:rsidRPr="0093305F">
              <w:rPr>
                <w:b/>
                <w:sz w:val="20"/>
                <w:szCs w:val="20"/>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Senegal</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29.7</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670</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0.05 to 0.1</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Dick et al., 2006</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r w:rsidRPr="0093305F">
              <w:rPr>
                <w:rFonts w:eastAsia="Times New Roman"/>
                <w:color w:val="000000"/>
                <w:sz w:val="16"/>
                <w:szCs w:val="16"/>
                <w:lang w:val="en-US"/>
              </w:rPr>
              <w:t>Croplands</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b/>
                <w:sz w:val="20"/>
                <w:szCs w:val="20"/>
              </w:rPr>
            </w:pPr>
            <w:r w:rsidRPr="0093305F">
              <w:rPr>
                <w:b/>
                <w:sz w:val="20"/>
                <w:szCs w:val="20"/>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Tanzania</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24.5</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626 to 905</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3.4 to 14.8</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Sugihara et al., 2012</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r w:rsidRPr="0093305F">
              <w:rPr>
                <w:rFonts w:eastAsia="Times New Roman"/>
                <w:color w:val="000000"/>
                <w:sz w:val="16"/>
                <w:szCs w:val="16"/>
                <w:lang w:val="en-US"/>
              </w:rPr>
              <w:t>Croplands</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b/>
                <w:sz w:val="20"/>
                <w:szCs w:val="20"/>
              </w:rPr>
            </w:pPr>
            <w:r w:rsidRPr="0093305F">
              <w:rPr>
                <w:b/>
                <w:sz w:val="20"/>
                <w:szCs w:val="20"/>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Tanzania</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17.6 to 20.2</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-1.7 to 5.6</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0.6 to 1.1</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Kimaro et al., 2015</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r w:rsidRPr="0093305F">
              <w:rPr>
                <w:rFonts w:eastAsia="Times New Roman"/>
                <w:color w:val="000000"/>
                <w:sz w:val="16"/>
                <w:szCs w:val="16"/>
                <w:lang w:val="en-US"/>
              </w:rPr>
              <w:t>Croplands</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b/>
                <w:sz w:val="20"/>
                <w:szCs w:val="20"/>
              </w:rPr>
            </w:pPr>
            <w:r w:rsidRPr="0093305F">
              <w:rPr>
                <w:b/>
                <w:sz w:val="20"/>
                <w:szCs w:val="20"/>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Uganda</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21.9</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1224</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111.1 to 141.2</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Koerber et al., 2009</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r w:rsidRPr="0093305F">
              <w:rPr>
                <w:rFonts w:eastAsia="Times New Roman"/>
                <w:color w:val="000000"/>
                <w:sz w:val="16"/>
                <w:szCs w:val="16"/>
                <w:lang w:val="en-US"/>
              </w:rPr>
              <w:t>Croplands</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b/>
                <w:sz w:val="20"/>
                <w:szCs w:val="20"/>
              </w:rPr>
            </w:pPr>
            <w:r w:rsidRPr="0093305F">
              <w:rPr>
                <w:b/>
                <w:sz w:val="20"/>
                <w:szCs w:val="20"/>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Zimbabwe</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19.1</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940</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0.5 to 1.4</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Rees et al., 2012</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r w:rsidRPr="0093305F">
              <w:rPr>
                <w:rFonts w:eastAsia="Times New Roman"/>
                <w:color w:val="000000"/>
                <w:sz w:val="16"/>
                <w:szCs w:val="16"/>
                <w:lang w:val="en-US"/>
              </w:rPr>
              <w:t>Croplands</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b/>
                <w:sz w:val="20"/>
                <w:szCs w:val="20"/>
              </w:rPr>
            </w:pPr>
            <w:r w:rsidRPr="0093305F">
              <w:rPr>
                <w:b/>
                <w:sz w:val="20"/>
                <w:szCs w:val="20"/>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Zimbabwe</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0.9 to 7.1</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Chikowo et al., 2004</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r w:rsidRPr="0093305F">
              <w:rPr>
                <w:rFonts w:eastAsia="Times New Roman"/>
                <w:color w:val="000000"/>
                <w:sz w:val="16"/>
                <w:szCs w:val="16"/>
                <w:lang w:val="en-US"/>
              </w:rPr>
              <w:t>Croplands</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b/>
                <w:sz w:val="20"/>
                <w:szCs w:val="20"/>
              </w:rPr>
            </w:pPr>
            <w:r w:rsidRPr="0093305F">
              <w:rPr>
                <w:b/>
                <w:sz w:val="20"/>
                <w:szCs w:val="20"/>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Zimbabwe</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19.1</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940</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0.3 to 0.8</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Rees et al. 2013</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r w:rsidRPr="0093305F">
              <w:rPr>
                <w:rFonts w:eastAsia="Times New Roman"/>
                <w:color w:val="000000"/>
                <w:sz w:val="16"/>
                <w:szCs w:val="16"/>
                <w:lang w:val="en-US"/>
              </w:rPr>
              <w:t>Croplands</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b/>
                <w:sz w:val="20"/>
                <w:szCs w:val="20"/>
              </w:rPr>
            </w:pPr>
            <w:r w:rsidRPr="0093305F">
              <w:rPr>
                <w:b/>
                <w:sz w:val="20"/>
                <w:szCs w:val="20"/>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Zimbabwe</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0.5</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Mapanda et al., 2010</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r w:rsidRPr="0093305F">
              <w:rPr>
                <w:rFonts w:eastAsia="Times New Roman"/>
                <w:color w:val="000000"/>
                <w:sz w:val="16"/>
                <w:szCs w:val="16"/>
                <w:lang w:val="en-US"/>
              </w:rPr>
              <w:t>Croplands</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b/>
                <w:sz w:val="20"/>
                <w:szCs w:val="20"/>
              </w:rPr>
            </w:pPr>
            <w:r w:rsidRPr="0093305F">
              <w:rPr>
                <w:b/>
                <w:sz w:val="20"/>
                <w:szCs w:val="20"/>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Zimbabwe</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18.6</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750</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19.0 to 44.9</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13.4 to 66.7</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0.3 to 112.0</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Nyamadzawo et al., 2014b</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r w:rsidRPr="0093305F">
              <w:rPr>
                <w:rFonts w:eastAsia="Times New Roman"/>
                <w:color w:val="000000"/>
                <w:sz w:val="16"/>
                <w:szCs w:val="16"/>
                <w:lang w:val="en-US"/>
              </w:rPr>
              <w:t>Croplands</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b/>
                <w:sz w:val="20"/>
                <w:szCs w:val="20"/>
              </w:rPr>
            </w:pPr>
            <w:r w:rsidRPr="0093305F">
              <w:rPr>
                <w:b/>
                <w:sz w:val="20"/>
                <w:szCs w:val="20"/>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Zimbabwe</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18.9</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748</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1.9 to 10.4</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-0.04 to 49.1</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0.2 to 3.9</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Mapanda et al., 2012</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r w:rsidRPr="0093305F">
              <w:rPr>
                <w:rFonts w:eastAsia="Times New Roman"/>
                <w:color w:val="000000"/>
                <w:sz w:val="16"/>
                <w:szCs w:val="16"/>
                <w:lang w:val="en-US"/>
              </w:rPr>
              <w:t>Croplands</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b/>
                <w:sz w:val="20"/>
                <w:szCs w:val="20"/>
              </w:rPr>
            </w:pPr>
            <w:r w:rsidRPr="0093305F">
              <w:rPr>
                <w:b/>
                <w:sz w:val="20"/>
                <w:szCs w:val="20"/>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Zimbabwe</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21</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725</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0.5 to 2.7</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0.3 to 1.0</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Masaka et al., 2014</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r w:rsidRPr="0093305F">
              <w:rPr>
                <w:rFonts w:eastAsia="Times New Roman"/>
                <w:color w:val="000000"/>
                <w:sz w:val="16"/>
                <w:szCs w:val="16"/>
                <w:lang w:val="en-US"/>
              </w:rPr>
              <w:t>Croplands</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b/>
                <w:sz w:val="20"/>
                <w:szCs w:val="20"/>
              </w:rPr>
            </w:pPr>
            <w:r w:rsidRPr="0093305F">
              <w:rPr>
                <w:b/>
                <w:sz w:val="20"/>
                <w:szCs w:val="20"/>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Zimbabwe</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3.2 to 11.9</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0.8 to 3.5</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Mapanda et al., 2010</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Rice paddy</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b/>
                <w:color w:val="000000"/>
                <w:sz w:val="20"/>
                <w:szCs w:val="20"/>
                <w:lang w:val="en-US"/>
              </w:rPr>
            </w:pPr>
            <w:r w:rsidRPr="0093305F">
              <w:rPr>
                <w:rFonts w:eastAsia="Times New Roman"/>
                <w:b/>
                <w:color w:val="000000"/>
                <w:sz w:val="20"/>
                <w:szCs w:val="20"/>
                <w:lang w:val="en-US"/>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Zimbabwe</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18.6</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750</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6.5</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12.5</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0.2</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Nyamadzawo et al., 2013</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Vegetable gardens</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b/>
                <w:color w:val="000000"/>
                <w:sz w:val="20"/>
                <w:szCs w:val="20"/>
                <w:lang w:val="en-US"/>
              </w:rPr>
            </w:pPr>
            <w:r w:rsidRPr="0093305F">
              <w:rPr>
                <w:rFonts w:eastAsia="Times New Roman"/>
                <w:b/>
                <w:color w:val="000000"/>
                <w:sz w:val="20"/>
                <w:szCs w:val="20"/>
                <w:lang w:val="en-US"/>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Burkina Faso</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27</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900</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80.7 to 132.0</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125.7 to 177.6</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Lompo et al., 2012</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color w:val="000000" w:themeColor="text1"/>
                <w:sz w:val="16"/>
                <w:szCs w:val="16"/>
              </w:rPr>
              <w:t>Vegetable gardens</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b/>
                <w:color w:val="000000"/>
                <w:sz w:val="20"/>
                <w:szCs w:val="20"/>
                <w:lang w:val="en-US"/>
              </w:rPr>
            </w:pPr>
            <w:r w:rsidRPr="0093305F">
              <w:rPr>
                <w:rFonts w:eastAsia="Times New Roman"/>
                <w:b/>
                <w:color w:val="000000"/>
                <w:sz w:val="20"/>
                <w:szCs w:val="20"/>
                <w:lang w:val="en-US"/>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Niger</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30.3</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542</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73.3 to 100.8</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53.4 to 176.0</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Predotova et al., 2010</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Agroforestry</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b/>
                <w:color w:val="000000"/>
                <w:sz w:val="20"/>
                <w:szCs w:val="20"/>
                <w:lang w:val="en-US"/>
              </w:rPr>
            </w:pPr>
            <w:r w:rsidRPr="0093305F">
              <w:rPr>
                <w:rFonts w:eastAsia="Times New Roman"/>
                <w:b/>
                <w:color w:val="000000"/>
                <w:sz w:val="20"/>
                <w:szCs w:val="20"/>
                <w:lang w:val="en-US"/>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Senegal</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25.8</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370</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0.2 to 2.7</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Dick et al., 2006</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Agroforestry</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b/>
                <w:color w:val="000000"/>
                <w:sz w:val="20"/>
                <w:szCs w:val="20"/>
                <w:lang w:val="en-US"/>
              </w:rPr>
            </w:pPr>
            <w:r w:rsidRPr="0093305F">
              <w:rPr>
                <w:rFonts w:eastAsia="Times New Roman"/>
                <w:b/>
                <w:color w:val="000000"/>
                <w:sz w:val="20"/>
                <w:szCs w:val="20"/>
                <w:lang w:val="en-US"/>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Sudan</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28.2</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698</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23.6 to 26.7</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Goenster et al., 2014</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Agroforestry</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b/>
                <w:color w:val="000000"/>
                <w:sz w:val="20"/>
                <w:szCs w:val="20"/>
                <w:lang w:val="en-US"/>
              </w:rPr>
            </w:pPr>
            <w:r w:rsidRPr="0093305F">
              <w:rPr>
                <w:rFonts w:eastAsia="Times New Roman"/>
                <w:b/>
                <w:color w:val="000000"/>
                <w:sz w:val="20"/>
                <w:szCs w:val="20"/>
                <w:lang w:val="en-US"/>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Kenya</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24</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1880</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0.3 to 6.4</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Millar et al., 2004</w:t>
            </w:r>
          </w:p>
        </w:tc>
      </w:tr>
      <w:tr w:rsidR="00065474" w:rsidRPr="0093305F" w:rsidTr="00B35AB5">
        <w:trPr>
          <w:trHeight w:val="288"/>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Agroforestry</w:t>
            </w:r>
          </w:p>
        </w:tc>
        <w:tc>
          <w:tcPr>
            <w:tcW w:w="897" w:type="dxa"/>
            <w:tcBorders>
              <w:top w:val="nil"/>
              <w:left w:val="single" w:sz="4" w:space="0" w:color="auto"/>
              <w:bottom w:val="single" w:sz="4" w:space="0" w:color="auto"/>
              <w:right w:val="single" w:sz="4" w:space="0" w:color="auto"/>
            </w:tcBorders>
            <w:shd w:val="clear" w:color="auto" w:fill="auto"/>
            <w:vAlign w:val="center"/>
          </w:tcPr>
          <w:p w:rsidR="00065474" w:rsidRPr="0093305F" w:rsidRDefault="00065474" w:rsidP="00B35AB5">
            <w:pPr>
              <w:jc w:val="center"/>
              <w:rPr>
                <w:rFonts w:eastAsia="Times New Roman"/>
                <w:b/>
                <w:color w:val="000000"/>
                <w:sz w:val="20"/>
                <w:szCs w:val="20"/>
                <w:lang w:val="en-US"/>
              </w:rPr>
            </w:pPr>
            <w:r w:rsidRPr="0093305F">
              <w:rPr>
                <w:rFonts w:eastAsia="Times New Roman"/>
                <w:b/>
                <w:color w:val="000000"/>
                <w:sz w:val="20"/>
                <w:szCs w:val="20"/>
                <w:lang w:val="en-US"/>
              </w:rPr>
              <w:t>+</w:t>
            </w:r>
          </w:p>
        </w:tc>
        <w:tc>
          <w:tcPr>
            <w:tcW w:w="150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Malawi</w:t>
            </w:r>
          </w:p>
        </w:tc>
        <w:tc>
          <w:tcPr>
            <w:tcW w:w="1034"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24</w:t>
            </w:r>
          </w:p>
        </w:tc>
        <w:tc>
          <w:tcPr>
            <w:tcW w:w="992"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930</w:t>
            </w:r>
          </w:p>
        </w:tc>
        <w:tc>
          <w:tcPr>
            <w:tcW w:w="1418"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38.6</w:t>
            </w:r>
          </w:p>
        </w:tc>
        <w:tc>
          <w:tcPr>
            <w:tcW w:w="1417"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559"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1435" w:type="dxa"/>
            <w:tcBorders>
              <w:top w:val="nil"/>
              <w:left w:val="nil"/>
              <w:bottom w:val="single" w:sz="4" w:space="0" w:color="auto"/>
              <w:right w:val="single" w:sz="4" w:space="0" w:color="auto"/>
            </w:tcBorders>
            <w:shd w:val="clear" w:color="auto" w:fill="auto"/>
            <w:vAlign w:val="center"/>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w:t>
            </w:r>
          </w:p>
        </w:tc>
        <w:tc>
          <w:tcPr>
            <w:tcW w:w="2410" w:type="dxa"/>
            <w:tcBorders>
              <w:top w:val="nil"/>
              <w:left w:val="nil"/>
              <w:bottom w:val="single" w:sz="4" w:space="0" w:color="auto"/>
              <w:right w:val="single" w:sz="4" w:space="0" w:color="auto"/>
            </w:tcBorders>
            <w:shd w:val="clear" w:color="auto" w:fill="auto"/>
            <w:noWrap/>
            <w:vAlign w:val="center"/>
            <w:hideMark/>
          </w:tcPr>
          <w:p w:rsidR="00065474" w:rsidRPr="0093305F" w:rsidRDefault="00065474" w:rsidP="00B35AB5">
            <w:pPr>
              <w:rPr>
                <w:rFonts w:eastAsia="Times New Roman"/>
                <w:color w:val="000000"/>
                <w:sz w:val="16"/>
                <w:szCs w:val="16"/>
                <w:lang w:val="en-US"/>
              </w:rPr>
            </w:pPr>
            <w:r w:rsidRPr="0093305F">
              <w:rPr>
                <w:rFonts w:eastAsia="Times New Roman"/>
                <w:color w:val="000000"/>
                <w:sz w:val="16"/>
                <w:szCs w:val="16"/>
                <w:lang w:val="en-US"/>
              </w:rPr>
              <w:t>Kim, 2012</w:t>
            </w:r>
          </w:p>
        </w:tc>
      </w:tr>
    </w:tbl>
    <w:p w:rsidR="00065474" w:rsidRPr="005A7ABB" w:rsidRDefault="00065474" w:rsidP="00065474">
      <w:pPr>
        <w:rPr>
          <w:rFonts w:eastAsia="Malgun Gothic"/>
        </w:rPr>
      </w:pPr>
      <w:r w:rsidRPr="0093305F">
        <w:rPr>
          <w:rFonts w:eastAsia="Times New Roman"/>
          <w:color w:val="000000"/>
          <w:lang w:val="en-US"/>
        </w:rPr>
        <w:t>†</w:t>
      </w:r>
      <w:r w:rsidRPr="0093305F">
        <w:t>Symbols: +</w:t>
      </w:r>
      <w:r w:rsidR="007D5D5B" w:rsidRPr="0093305F">
        <w:rPr>
          <w:rFonts w:hint="eastAsia"/>
        </w:rPr>
        <w:t>:</w:t>
      </w:r>
      <w:r w:rsidRPr="0093305F">
        <w:t xml:space="preserve"> methods are </w:t>
      </w:r>
      <w:r w:rsidRPr="0093305F">
        <w:rPr>
          <w:rFonts w:eastAsia="Malgun Gothic" w:hint="eastAsia"/>
          <w:i/>
        </w:rPr>
        <w:t>good</w:t>
      </w:r>
      <w:r w:rsidRPr="0093305F">
        <w:t>; *</w:t>
      </w:r>
      <w:r w:rsidR="007D5D5B" w:rsidRPr="0093305F">
        <w:rPr>
          <w:rFonts w:hint="eastAsia"/>
        </w:rPr>
        <w:t>:</w:t>
      </w:r>
      <w:r w:rsidRPr="0093305F">
        <w:t xml:space="preserve"> methods are </w:t>
      </w:r>
      <w:r w:rsidRPr="0093305F">
        <w:rPr>
          <w:rFonts w:eastAsia="Malgun Gothic" w:hint="eastAsia"/>
          <w:i/>
        </w:rPr>
        <w:t>marginal</w:t>
      </w:r>
      <w:r w:rsidRPr="0093305F">
        <w:t>; -</w:t>
      </w:r>
      <w:r w:rsidR="007D5D5B" w:rsidRPr="0093305F">
        <w:rPr>
          <w:rFonts w:hint="eastAsia"/>
        </w:rPr>
        <w:t>:</w:t>
      </w:r>
      <w:r w:rsidRPr="0093305F">
        <w:t xml:space="preserve"> methods are </w:t>
      </w:r>
      <w:r w:rsidRPr="0093305F">
        <w:rPr>
          <w:i/>
        </w:rPr>
        <w:t>poor to very poor</w:t>
      </w:r>
      <w:r w:rsidRPr="0093305F">
        <w:rPr>
          <w:rFonts w:eastAsia="Malgun Gothic" w:hint="eastAsia"/>
        </w:rPr>
        <w:t>.</w:t>
      </w:r>
    </w:p>
    <w:sectPr w:rsidR="00065474" w:rsidRPr="005A7ABB" w:rsidSect="00912D7D">
      <w:pgSz w:w="16838" w:h="11906" w:orient="landscape"/>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517451" w15:done="0"/>
  <w15:commentEx w15:paraId="77243CEA" w15:done="0"/>
  <w15:commentEx w15:paraId="4441C3CF" w15:done="0"/>
  <w15:commentEx w15:paraId="2A01BE22" w15:done="0"/>
  <w15:commentEx w15:paraId="1DBC88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7F2" w:rsidRDefault="003627F2" w:rsidP="00E775A9">
      <w:r>
        <w:separator/>
      </w:r>
    </w:p>
  </w:endnote>
  <w:endnote w:type="continuationSeparator" w:id="0">
    <w:p w:rsidR="003627F2" w:rsidRDefault="003627F2" w:rsidP="00E775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Batang">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algun Goth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losa Math Bold">
    <w:altName w:val="Glosa Math Bold"/>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Georgia Ref">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Gulim">
    <w:panose1 w:val="00000000000000000000"/>
    <w:charset w:val="00"/>
    <w:family w:val="roman"/>
    <w:notTrueType/>
    <w:pitch w:val="default"/>
    <w:sig w:usb0="00000000" w:usb1="00000000" w:usb2="00000000" w:usb3="00000000" w:csb0="00000000" w:csb1="00000000"/>
  </w:font>
  <w:font w:name="WfdqxlAdvPTimes">
    <w:altName w:val="Times New Roman"/>
    <w:panose1 w:val="00000000000000000000"/>
    <w:charset w:val="00"/>
    <w:family w:val="roman"/>
    <w:notTrueType/>
    <w:pitch w:val="default"/>
    <w:sig w:usb0="00000003" w:usb1="00000000" w:usb2="00000000" w:usb3="00000000" w:csb0="00000001" w:csb1="00000000"/>
  </w:font>
  <w:font w:name="ahn2006-B">
    <w:charset w:val="81"/>
    <w:family w:val="roman"/>
    <w:pitch w:val="variable"/>
    <w:sig w:usb0="800002A7" w:usb1="19D77CFB" w:usb2="00000010" w:usb3="00000000" w:csb0="0008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54E" w:rsidRDefault="003B110A">
    <w:pPr>
      <w:pStyle w:val="Footer"/>
      <w:jc w:val="center"/>
    </w:pPr>
    <w:fldSimple w:instr=" PAGE   \* MERGEFORMAT ">
      <w:r w:rsidR="00FF6296">
        <w:rPr>
          <w:noProof/>
        </w:rPr>
        <w:t>2</w:t>
      </w:r>
    </w:fldSimple>
  </w:p>
  <w:p w:rsidR="0012354E" w:rsidRDefault="001235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54E" w:rsidRDefault="003B110A">
    <w:pPr>
      <w:pStyle w:val="Footer"/>
      <w:jc w:val="center"/>
    </w:pPr>
    <w:fldSimple w:instr=" PAGE   \* MERGEFORMAT ">
      <w:r w:rsidR="00FF6296">
        <w:rPr>
          <w:noProof/>
        </w:rPr>
        <w:t>41</w:t>
      </w:r>
    </w:fldSimple>
  </w:p>
  <w:p w:rsidR="0012354E" w:rsidRDefault="001235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7F2" w:rsidRDefault="003627F2" w:rsidP="00E775A9">
      <w:r>
        <w:separator/>
      </w:r>
    </w:p>
  </w:footnote>
  <w:footnote w:type="continuationSeparator" w:id="0">
    <w:p w:rsidR="003627F2" w:rsidRDefault="003627F2" w:rsidP="00E775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C165D"/>
    <w:multiLevelType w:val="hybridMultilevel"/>
    <w:tmpl w:val="BB1E2302"/>
    <w:lvl w:ilvl="0" w:tplc="EFA8B8A8">
      <w:start w:val="3"/>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178C6"/>
    <w:multiLevelType w:val="multilevel"/>
    <w:tmpl w:val="A400F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562BB7"/>
    <w:multiLevelType w:val="multilevel"/>
    <w:tmpl w:val="A400F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A03582"/>
    <w:multiLevelType w:val="hybridMultilevel"/>
    <w:tmpl w:val="51E88894"/>
    <w:lvl w:ilvl="0" w:tplc="5C2EE40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3D266A"/>
    <w:multiLevelType w:val="hybridMultilevel"/>
    <w:tmpl w:val="866A240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3"/>
    </w:lvlOverride>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bordersDoNotSurroundHeader/>
  <w:bordersDoNotSurroundFooter/>
  <w:stylePaneFormatFilter w:val="3F0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7D2559"/>
    <w:rsid w:val="0000014D"/>
    <w:rsid w:val="00000286"/>
    <w:rsid w:val="00000960"/>
    <w:rsid w:val="000015DC"/>
    <w:rsid w:val="00001CBB"/>
    <w:rsid w:val="0000262E"/>
    <w:rsid w:val="00002C1A"/>
    <w:rsid w:val="000032C5"/>
    <w:rsid w:val="00003DD6"/>
    <w:rsid w:val="00003F8B"/>
    <w:rsid w:val="00004488"/>
    <w:rsid w:val="000046FB"/>
    <w:rsid w:val="00004D45"/>
    <w:rsid w:val="00004F38"/>
    <w:rsid w:val="0000532A"/>
    <w:rsid w:val="00005D98"/>
    <w:rsid w:val="00006739"/>
    <w:rsid w:val="00006F9D"/>
    <w:rsid w:val="0000707C"/>
    <w:rsid w:val="00007272"/>
    <w:rsid w:val="00007413"/>
    <w:rsid w:val="000075AB"/>
    <w:rsid w:val="000077DE"/>
    <w:rsid w:val="00007912"/>
    <w:rsid w:val="00007BBD"/>
    <w:rsid w:val="000106E3"/>
    <w:rsid w:val="0001095E"/>
    <w:rsid w:val="00010D78"/>
    <w:rsid w:val="0001109A"/>
    <w:rsid w:val="000114DF"/>
    <w:rsid w:val="00011879"/>
    <w:rsid w:val="000119BD"/>
    <w:rsid w:val="00011A06"/>
    <w:rsid w:val="00011CC5"/>
    <w:rsid w:val="000122C1"/>
    <w:rsid w:val="00012555"/>
    <w:rsid w:val="00012CEC"/>
    <w:rsid w:val="0001365D"/>
    <w:rsid w:val="00013C96"/>
    <w:rsid w:val="000143FD"/>
    <w:rsid w:val="00014553"/>
    <w:rsid w:val="00014765"/>
    <w:rsid w:val="00014C0C"/>
    <w:rsid w:val="00015181"/>
    <w:rsid w:val="0001543C"/>
    <w:rsid w:val="0001588D"/>
    <w:rsid w:val="00015B0F"/>
    <w:rsid w:val="0001619E"/>
    <w:rsid w:val="00016267"/>
    <w:rsid w:val="000167F1"/>
    <w:rsid w:val="00016F79"/>
    <w:rsid w:val="0001732C"/>
    <w:rsid w:val="00017561"/>
    <w:rsid w:val="00017A6E"/>
    <w:rsid w:val="000201ED"/>
    <w:rsid w:val="000208F0"/>
    <w:rsid w:val="00020B53"/>
    <w:rsid w:val="00020B98"/>
    <w:rsid w:val="000211E4"/>
    <w:rsid w:val="00022222"/>
    <w:rsid w:val="00022514"/>
    <w:rsid w:val="00022A4F"/>
    <w:rsid w:val="000230FC"/>
    <w:rsid w:val="000234B5"/>
    <w:rsid w:val="00023B41"/>
    <w:rsid w:val="000245D2"/>
    <w:rsid w:val="00024909"/>
    <w:rsid w:val="0002491F"/>
    <w:rsid w:val="00024ECF"/>
    <w:rsid w:val="00024F37"/>
    <w:rsid w:val="000254FA"/>
    <w:rsid w:val="00025597"/>
    <w:rsid w:val="00025693"/>
    <w:rsid w:val="00025936"/>
    <w:rsid w:val="00025A0C"/>
    <w:rsid w:val="0002692E"/>
    <w:rsid w:val="00026F09"/>
    <w:rsid w:val="00026F1F"/>
    <w:rsid w:val="00026FB5"/>
    <w:rsid w:val="00027BAD"/>
    <w:rsid w:val="00027C44"/>
    <w:rsid w:val="00027E6E"/>
    <w:rsid w:val="00030579"/>
    <w:rsid w:val="00030A5F"/>
    <w:rsid w:val="00030C17"/>
    <w:rsid w:val="00030EC2"/>
    <w:rsid w:val="00031E80"/>
    <w:rsid w:val="00031E95"/>
    <w:rsid w:val="00031ED8"/>
    <w:rsid w:val="00031FAD"/>
    <w:rsid w:val="00032A2C"/>
    <w:rsid w:val="00032D4D"/>
    <w:rsid w:val="00033063"/>
    <w:rsid w:val="000330F6"/>
    <w:rsid w:val="00033441"/>
    <w:rsid w:val="000339A9"/>
    <w:rsid w:val="0003426B"/>
    <w:rsid w:val="00034E52"/>
    <w:rsid w:val="00035437"/>
    <w:rsid w:val="00035D0B"/>
    <w:rsid w:val="00035E6F"/>
    <w:rsid w:val="00035FC5"/>
    <w:rsid w:val="000368F1"/>
    <w:rsid w:val="00036935"/>
    <w:rsid w:val="0003743C"/>
    <w:rsid w:val="00037FB2"/>
    <w:rsid w:val="00040633"/>
    <w:rsid w:val="00040661"/>
    <w:rsid w:val="00040988"/>
    <w:rsid w:val="00040D2C"/>
    <w:rsid w:val="00041B54"/>
    <w:rsid w:val="000425A8"/>
    <w:rsid w:val="00042A99"/>
    <w:rsid w:val="000439AC"/>
    <w:rsid w:val="000439FE"/>
    <w:rsid w:val="00043B6D"/>
    <w:rsid w:val="00044136"/>
    <w:rsid w:val="000443C1"/>
    <w:rsid w:val="00044828"/>
    <w:rsid w:val="00045980"/>
    <w:rsid w:val="00045BD4"/>
    <w:rsid w:val="00045C20"/>
    <w:rsid w:val="00045C94"/>
    <w:rsid w:val="00045ECB"/>
    <w:rsid w:val="00046624"/>
    <w:rsid w:val="000468E0"/>
    <w:rsid w:val="000470A3"/>
    <w:rsid w:val="000477BA"/>
    <w:rsid w:val="000479A2"/>
    <w:rsid w:val="000479DA"/>
    <w:rsid w:val="00047B40"/>
    <w:rsid w:val="00047BFF"/>
    <w:rsid w:val="00050D49"/>
    <w:rsid w:val="00050EFE"/>
    <w:rsid w:val="0005111F"/>
    <w:rsid w:val="0005187C"/>
    <w:rsid w:val="00051BB3"/>
    <w:rsid w:val="00051C56"/>
    <w:rsid w:val="00052459"/>
    <w:rsid w:val="00052EE6"/>
    <w:rsid w:val="00053089"/>
    <w:rsid w:val="0005328F"/>
    <w:rsid w:val="00053351"/>
    <w:rsid w:val="00053AF4"/>
    <w:rsid w:val="00053C07"/>
    <w:rsid w:val="00053D5C"/>
    <w:rsid w:val="00054DC0"/>
    <w:rsid w:val="00054F12"/>
    <w:rsid w:val="00054F3D"/>
    <w:rsid w:val="000557CC"/>
    <w:rsid w:val="00055DE8"/>
    <w:rsid w:val="0005626F"/>
    <w:rsid w:val="000565DE"/>
    <w:rsid w:val="00056B7C"/>
    <w:rsid w:val="000573C9"/>
    <w:rsid w:val="00057D24"/>
    <w:rsid w:val="00057E62"/>
    <w:rsid w:val="0006002C"/>
    <w:rsid w:val="000603A9"/>
    <w:rsid w:val="000604D6"/>
    <w:rsid w:val="000607AD"/>
    <w:rsid w:val="000609F5"/>
    <w:rsid w:val="00061090"/>
    <w:rsid w:val="000614C5"/>
    <w:rsid w:val="00062299"/>
    <w:rsid w:val="000627EF"/>
    <w:rsid w:val="0006282D"/>
    <w:rsid w:val="000628AB"/>
    <w:rsid w:val="00062C4D"/>
    <w:rsid w:val="00063060"/>
    <w:rsid w:val="00063A72"/>
    <w:rsid w:val="00063C9B"/>
    <w:rsid w:val="00064146"/>
    <w:rsid w:val="00064224"/>
    <w:rsid w:val="00064347"/>
    <w:rsid w:val="000643C8"/>
    <w:rsid w:val="00064EF6"/>
    <w:rsid w:val="00065474"/>
    <w:rsid w:val="000654A9"/>
    <w:rsid w:val="00066130"/>
    <w:rsid w:val="000662B5"/>
    <w:rsid w:val="00066455"/>
    <w:rsid w:val="00066A5C"/>
    <w:rsid w:val="00066D50"/>
    <w:rsid w:val="00067054"/>
    <w:rsid w:val="000676B2"/>
    <w:rsid w:val="0006789D"/>
    <w:rsid w:val="00067FC5"/>
    <w:rsid w:val="000702B2"/>
    <w:rsid w:val="00070EA0"/>
    <w:rsid w:val="00070F4E"/>
    <w:rsid w:val="000714C2"/>
    <w:rsid w:val="00071C7D"/>
    <w:rsid w:val="00071C9B"/>
    <w:rsid w:val="0007224A"/>
    <w:rsid w:val="000724F9"/>
    <w:rsid w:val="00072C3A"/>
    <w:rsid w:val="0007327E"/>
    <w:rsid w:val="0007332C"/>
    <w:rsid w:val="00073F8C"/>
    <w:rsid w:val="00073FDB"/>
    <w:rsid w:val="00074073"/>
    <w:rsid w:val="000741C6"/>
    <w:rsid w:val="0007426C"/>
    <w:rsid w:val="00074743"/>
    <w:rsid w:val="00074988"/>
    <w:rsid w:val="00074C0C"/>
    <w:rsid w:val="00074FC2"/>
    <w:rsid w:val="0007566C"/>
    <w:rsid w:val="00075759"/>
    <w:rsid w:val="00075D0C"/>
    <w:rsid w:val="000766A0"/>
    <w:rsid w:val="00076C4B"/>
    <w:rsid w:val="00076C6D"/>
    <w:rsid w:val="000770C7"/>
    <w:rsid w:val="00080084"/>
    <w:rsid w:val="000805C2"/>
    <w:rsid w:val="000805E0"/>
    <w:rsid w:val="00081623"/>
    <w:rsid w:val="00081BD2"/>
    <w:rsid w:val="000821D6"/>
    <w:rsid w:val="00082466"/>
    <w:rsid w:val="0008268A"/>
    <w:rsid w:val="00082BD9"/>
    <w:rsid w:val="00082F22"/>
    <w:rsid w:val="0008374F"/>
    <w:rsid w:val="00083AE5"/>
    <w:rsid w:val="000843F3"/>
    <w:rsid w:val="0008444B"/>
    <w:rsid w:val="00084F6C"/>
    <w:rsid w:val="0008525B"/>
    <w:rsid w:val="000856E5"/>
    <w:rsid w:val="00085E7A"/>
    <w:rsid w:val="00085EDB"/>
    <w:rsid w:val="000861D3"/>
    <w:rsid w:val="0008621E"/>
    <w:rsid w:val="00086C89"/>
    <w:rsid w:val="00086ED0"/>
    <w:rsid w:val="00086FBB"/>
    <w:rsid w:val="000870EF"/>
    <w:rsid w:val="000872BF"/>
    <w:rsid w:val="000872EE"/>
    <w:rsid w:val="0008761C"/>
    <w:rsid w:val="00087B3E"/>
    <w:rsid w:val="00087BFE"/>
    <w:rsid w:val="00090116"/>
    <w:rsid w:val="000903CA"/>
    <w:rsid w:val="000912F9"/>
    <w:rsid w:val="000919DD"/>
    <w:rsid w:val="00091E98"/>
    <w:rsid w:val="000921B3"/>
    <w:rsid w:val="00092685"/>
    <w:rsid w:val="00092A62"/>
    <w:rsid w:val="00093325"/>
    <w:rsid w:val="0009395C"/>
    <w:rsid w:val="00093E13"/>
    <w:rsid w:val="00094CC6"/>
    <w:rsid w:val="00094F70"/>
    <w:rsid w:val="000950C2"/>
    <w:rsid w:val="000961B7"/>
    <w:rsid w:val="00096321"/>
    <w:rsid w:val="00097108"/>
    <w:rsid w:val="000975CC"/>
    <w:rsid w:val="000A01BE"/>
    <w:rsid w:val="000A0327"/>
    <w:rsid w:val="000A086A"/>
    <w:rsid w:val="000A109B"/>
    <w:rsid w:val="000A1151"/>
    <w:rsid w:val="000A1B50"/>
    <w:rsid w:val="000A29FB"/>
    <w:rsid w:val="000A2F43"/>
    <w:rsid w:val="000A363F"/>
    <w:rsid w:val="000A36F9"/>
    <w:rsid w:val="000A3D74"/>
    <w:rsid w:val="000A48CA"/>
    <w:rsid w:val="000A48DC"/>
    <w:rsid w:val="000A4BBE"/>
    <w:rsid w:val="000A4C84"/>
    <w:rsid w:val="000A5227"/>
    <w:rsid w:val="000A529B"/>
    <w:rsid w:val="000A53F4"/>
    <w:rsid w:val="000A5B76"/>
    <w:rsid w:val="000A62FD"/>
    <w:rsid w:val="000A6708"/>
    <w:rsid w:val="000A6BD0"/>
    <w:rsid w:val="000A6F2D"/>
    <w:rsid w:val="000A76B1"/>
    <w:rsid w:val="000A7F47"/>
    <w:rsid w:val="000B0781"/>
    <w:rsid w:val="000B103D"/>
    <w:rsid w:val="000B1807"/>
    <w:rsid w:val="000B18AE"/>
    <w:rsid w:val="000B1B62"/>
    <w:rsid w:val="000B1D03"/>
    <w:rsid w:val="000B1EFD"/>
    <w:rsid w:val="000B2114"/>
    <w:rsid w:val="000B22DB"/>
    <w:rsid w:val="000B25A3"/>
    <w:rsid w:val="000B295A"/>
    <w:rsid w:val="000B3378"/>
    <w:rsid w:val="000B42B8"/>
    <w:rsid w:val="000B4FE6"/>
    <w:rsid w:val="000B51E5"/>
    <w:rsid w:val="000B522F"/>
    <w:rsid w:val="000B58B4"/>
    <w:rsid w:val="000B5DF2"/>
    <w:rsid w:val="000B5EC2"/>
    <w:rsid w:val="000B689D"/>
    <w:rsid w:val="000B72F9"/>
    <w:rsid w:val="000B74E5"/>
    <w:rsid w:val="000B7776"/>
    <w:rsid w:val="000B784A"/>
    <w:rsid w:val="000B7BB6"/>
    <w:rsid w:val="000B7C6C"/>
    <w:rsid w:val="000B7ED0"/>
    <w:rsid w:val="000C0401"/>
    <w:rsid w:val="000C0698"/>
    <w:rsid w:val="000C075E"/>
    <w:rsid w:val="000C0B50"/>
    <w:rsid w:val="000C0D02"/>
    <w:rsid w:val="000C1473"/>
    <w:rsid w:val="000C1948"/>
    <w:rsid w:val="000C1F0A"/>
    <w:rsid w:val="000C20C1"/>
    <w:rsid w:val="000C2B3B"/>
    <w:rsid w:val="000C3963"/>
    <w:rsid w:val="000C3E30"/>
    <w:rsid w:val="000C3E84"/>
    <w:rsid w:val="000C3F44"/>
    <w:rsid w:val="000C450A"/>
    <w:rsid w:val="000C467C"/>
    <w:rsid w:val="000C5016"/>
    <w:rsid w:val="000C5393"/>
    <w:rsid w:val="000C681B"/>
    <w:rsid w:val="000C6A08"/>
    <w:rsid w:val="000C6D58"/>
    <w:rsid w:val="000C7418"/>
    <w:rsid w:val="000C75B1"/>
    <w:rsid w:val="000C7883"/>
    <w:rsid w:val="000D0D86"/>
    <w:rsid w:val="000D1310"/>
    <w:rsid w:val="000D1450"/>
    <w:rsid w:val="000D2234"/>
    <w:rsid w:val="000D380E"/>
    <w:rsid w:val="000D4B66"/>
    <w:rsid w:val="000D50A5"/>
    <w:rsid w:val="000D530D"/>
    <w:rsid w:val="000D5790"/>
    <w:rsid w:val="000D5BE4"/>
    <w:rsid w:val="000D5C94"/>
    <w:rsid w:val="000D61B2"/>
    <w:rsid w:val="000D67DE"/>
    <w:rsid w:val="000D6AB4"/>
    <w:rsid w:val="000D6F1A"/>
    <w:rsid w:val="000D7233"/>
    <w:rsid w:val="000D72CF"/>
    <w:rsid w:val="000D7D95"/>
    <w:rsid w:val="000E0676"/>
    <w:rsid w:val="000E0E40"/>
    <w:rsid w:val="000E0EA6"/>
    <w:rsid w:val="000E15CB"/>
    <w:rsid w:val="000E16F0"/>
    <w:rsid w:val="000E1BE3"/>
    <w:rsid w:val="000E1FB1"/>
    <w:rsid w:val="000E216D"/>
    <w:rsid w:val="000E24F4"/>
    <w:rsid w:val="000E3133"/>
    <w:rsid w:val="000E3406"/>
    <w:rsid w:val="000E3579"/>
    <w:rsid w:val="000E39BD"/>
    <w:rsid w:val="000E41DE"/>
    <w:rsid w:val="000E43FA"/>
    <w:rsid w:val="000E473E"/>
    <w:rsid w:val="000E4C11"/>
    <w:rsid w:val="000E4CD1"/>
    <w:rsid w:val="000E55D9"/>
    <w:rsid w:val="000E588C"/>
    <w:rsid w:val="000E6470"/>
    <w:rsid w:val="000E70B9"/>
    <w:rsid w:val="000E7132"/>
    <w:rsid w:val="000E73AB"/>
    <w:rsid w:val="000E762F"/>
    <w:rsid w:val="000E7822"/>
    <w:rsid w:val="000E79C9"/>
    <w:rsid w:val="000E7B0A"/>
    <w:rsid w:val="000E7B65"/>
    <w:rsid w:val="000E7C52"/>
    <w:rsid w:val="000E7DCE"/>
    <w:rsid w:val="000F02A3"/>
    <w:rsid w:val="000F083A"/>
    <w:rsid w:val="000F164D"/>
    <w:rsid w:val="000F1879"/>
    <w:rsid w:val="000F18A8"/>
    <w:rsid w:val="000F2795"/>
    <w:rsid w:val="000F283D"/>
    <w:rsid w:val="000F2A97"/>
    <w:rsid w:val="000F2C12"/>
    <w:rsid w:val="000F2C9C"/>
    <w:rsid w:val="000F3506"/>
    <w:rsid w:val="000F3541"/>
    <w:rsid w:val="000F3CCD"/>
    <w:rsid w:val="000F3EAE"/>
    <w:rsid w:val="000F41B3"/>
    <w:rsid w:val="000F4475"/>
    <w:rsid w:val="000F4F78"/>
    <w:rsid w:val="000F53E6"/>
    <w:rsid w:val="000F5BA1"/>
    <w:rsid w:val="000F621F"/>
    <w:rsid w:val="000F65DA"/>
    <w:rsid w:val="000F66CF"/>
    <w:rsid w:val="000F737E"/>
    <w:rsid w:val="000F786A"/>
    <w:rsid w:val="000F7C40"/>
    <w:rsid w:val="000F7E26"/>
    <w:rsid w:val="0010042E"/>
    <w:rsid w:val="00100810"/>
    <w:rsid w:val="0010154E"/>
    <w:rsid w:val="00101950"/>
    <w:rsid w:val="00101DC0"/>
    <w:rsid w:val="001020BB"/>
    <w:rsid w:val="00102430"/>
    <w:rsid w:val="00102794"/>
    <w:rsid w:val="00103F00"/>
    <w:rsid w:val="00104681"/>
    <w:rsid w:val="001047F6"/>
    <w:rsid w:val="00104B93"/>
    <w:rsid w:val="00105202"/>
    <w:rsid w:val="00105B74"/>
    <w:rsid w:val="00105FF1"/>
    <w:rsid w:val="0010664F"/>
    <w:rsid w:val="00106E39"/>
    <w:rsid w:val="001074A1"/>
    <w:rsid w:val="00107E65"/>
    <w:rsid w:val="00107FB1"/>
    <w:rsid w:val="00110ACF"/>
    <w:rsid w:val="00110B29"/>
    <w:rsid w:val="00110D7B"/>
    <w:rsid w:val="00111290"/>
    <w:rsid w:val="001115E6"/>
    <w:rsid w:val="00112907"/>
    <w:rsid w:val="001129C3"/>
    <w:rsid w:val="00113502"/>
    <w:rsid w:val="00113D2B"/>
    <w:rsid w:val="00113FF7"/>
    <w:rsid w:val="00114120"/>
    <w:rsid w:val="00114341"/>
    <w:rsid w:val="00114D4C"/>
    <w:rsid w:val="00115B58"/>
    <w:rsid w:val="00116164"/>
    <w:rsid w:val="001168EF"/>
    <w:rsid w:val="00116D19"/>
    <w:rsid w:val="0011725C"/>
    <w:rsid w:val="00117DA1"/>
    <w:rsid w:val="00120359"/>
    <w:rsid w:val="00120563"/>
    <w:rsid w:val="0012064F"/>
    <w:rsid w:val="00120828"/>
    <w:rsid w:val="00120960"/>
    <w:rsid w:val="00120A7C"/>
    <w:rsid w:val="0012203C"/>
    <w:rsid w:val="001221E7"/>
    <w:rsid w:val="0012271F"/>
    <w:rsid w:val="00122F9A"/>
    <w:rsid w:val="0012354E"/>
    <w:rsid w:val="001237E4"/>
    <w:rsid w:val="00123F85"/>
    <w:rsid w:val="0012667E"/>
    <w:rsid w:val="00126695"/>
    <w:rsid w:val="001278A3"/>
    <w:rsid w:val="00127FE3"/>
    <w:rsid w:val="00130428"/>
    <w:rsid w:val="001304DF"/>
    <w:rsid w:val="001307BB"/>
    <w:rsid w:val="001311EA"/>
    <w:rsid w:val="001314D0"/>
    <w:rsid w:val="001315F6"/>
    <w:rsid w:val="00131A77"/>
    <w:rsid w:val="00131CAE"/>
    <w:rsid w:val="00131E81"/>
    <w:rsid w:val="00133073"/>
    <w:rsid w:val="001336F6"/>
    <w:rsid w:val="001337D1"/>
    <w:rsid w:val="00133820"/>
    <w:rsid w:val="00133B60"/>
    <w:rsid w:val="00133F3B"/>
    <w:rsid w:val="00133FB1"/>
    <w:rsid w:val="00134A19"/>
    <w:rsid w:val="00134C9C"/>
    <w:rsid w:val="00134F5E"/>
    <w:rsid w:val="001351C2"/>
    <w:rsid w:val="001353FC"/>
    <w:rsid w:val="00135493"/>
    <w:rsid w:val="0013594B"/>
    <w:rsid w:val="001359E2"/>
    <w:rsid w:val="00135DF7"/>
    <w:rsid w:val="00136573"/>
    <w:rsid w:val="00136806"/>
    <w:rsid w:val="001368BB"/>
    <w:rsid w:val="00136A1E"/>
    <w:rsid w:val="00136C57"/>
    <w:rsid w:val="00137415"/>
    <w:rsid w:val="00137477"/>
    <w:rsid w:val="001374D9"/>
    <w:rsid w:val="00137609"/>
    <w:rsid w:val="001377A6"/>
    <w:rsid w:val="0013790B"/>
    <w:rsid w:val="00137CEF"/>
    <w:rsid w:val="00137EAE"/>
    <w:rsid w:val="0014045A"/>
    <w:rsid w:val="0014099B"/>
    <w:rsid w:val="00141141"/>
    <w:rsid w:val="001413A0"/>
    <w:rsid w:val="00141469"/>
    <w:rsid w:val="00141792"/>
    <w:rsid w:val="00141BD3"/>
    <w:rsid w:val="0014285E"/>
    <w:rsid w:val="00142FBF"/>
    <w:rsid w:val="001435A7"/>
    <w:rsid w:val="00143BB2"/>
    <w:rsid w:val="001446AF"/>
    <w:rsid w:val="00144827"/>
    <w:rsid w:val="0014497E"/>
    <w:rsid w:val="00145372"/>
    <w:rsid w:val="001455CA"/>
    <w:rsid w:val="00145A55"/>
    <w:rsid w:val="0014679D"/>
    <w:rsid w:val="001467CD"/>
    <w:rsid w:val="00146B87"/>
    <w:rsid w:val="00146C3A"/>
    <w:rsid w:val="00147A0F"/>
    <w:rsid w:val="0015069A"/>
    <w:rsid w:val="00150DD2"/>
    <w:rsid w:val="001510A1"/>
    <w:rsid w:val="001510CA"/>
    <w:rsid w:val="001515C4"/>
    <w:rsid w:val="00151747"/>
    <w:rsid w:val="001519EA"/>
    <w:rsid w:val="00152146"/>
    <w:rsid w:val="001521A9"/>
    <w:rsid w:val="0015281D"/>
    <w:rsid w:val="0015350A"/>
    <w:rsid w:val="00153726"/>
    <w:rsid w:val="001537DD"/>
    <w:rsid w:val="001538A2"/>
    <w:rsid w:val="0015429A"/>
    <w:rsid w:val="001548AC"/>
    <w:rsid w:val="00155426"/>
    <w:rsid w:val="00155F3B"/>
    <w:rsid w:val="0015691A"/>
    <w:rsid w:val="00156C2E"/>
    <w:rsid w:val="00156FF2"/>
    <w:rsid w:val="00157495"/>
    <w:rsid w:val="00160056"/>
    <w:rsid w:val="0016030A"/>
    <w:rsid w:val="00160ACB"/>
    <w:rsid w:val="00160B77"/>
    <w:rsid w:val="00161267"/>
    <w:rsid w:val="001615F5"/>
    <w:rsid w:val="001621BE"/>
    <w:rsid w:val="00162286"/>
    <w:rsid w:val="00162A43"/>
    <w:rsid w:val="0016329C"/>
    <w:rsid w:val="00163546"/>
    <w:rsid w:val="00163884"/>
    <w:rsid w:val="001638E2"/>
    <w:rsid w:val="00163FD9"/>
    <w:rsid w:val="001642BC"/>
    <w:rsid w:val="00164EEA"/>
    <w:rsid w:val="00165089"/>
    <w:rsid w:val="001657B4"/>
    <w:rsid w:val="00165899"/>
    <w:rsid w:val="00165922"/>
    <w:rsid w:val="00165F84"/>
    <w:rsid w:val="00166193"/>
    <w:rsid w:val="001661A8"/>
    <w:rsid w:val="0016625C"/>
    <w:rsid w:val="0016678F"/>
    <w:rsid w:val="00166AA2"/>
    <w:rsid w:val="00166AC4"/>
    <w:rsid w:val="0016753A"/>
    <w:rsid w:val="0016789F"/>
    <w:rsid w:val="00171451"/>
    <w:rsid w:val="0017160F"/>
    <w:rsid w:val="00171B72"/>
    <w:rsid w:val="00171C25"/>
    <w:rsid w:val="00172315"/>
    <w:rsid w:val="00172BBC"/>
    <w:rsid w:val="00172DFF"/>
    <w:rsid w:val="001730B8"/>
    <w:rsid w:val="00173144"/>
    <w:rsid w:val="0017355F"/>
    <w:rsid w:val="00173C51"/>
    <w:rsid w:val="00173DC0"/>
    <w:rsid w:val="00173F61"/>
    <w:rsid w:val="00174196"/>
    <w:rsid w:val="001745A3"/>
    <w:rsid w:val="00174A48"/>
    <w:rsid w:val="001750B7"/>
    <w:rsid w:val="00175132"/>
    <w:rsid w:val="001753AB"/>
    <w:rsid w:val="00175DDB"/>
    <w:rsid w:val="001766C7"/>
    <w:rsid w:val="00176738"/>
    <w:rsid w:val="00176841"/>
    <w:rsid w:val="0017715D"/>
    <w:rsid w:val="00177335"/>
    <w:rsid w:val="001774A6"/>
    <w:rsid w:val="0017763D"/>
    <w:rsid w:val="00177715"/>
    <w:rsid w:val="00177976"/>
    <w:rsid w:val="0017797D"/>
    <w:rsid w:val="00177C8F"/>
    <w:rsid w:val="0018045D"/>
    <w:rsid w:val="00181D73"/>
    <w:rsid w:val="0018249E"/>
    <w:rsid w:val="001824D8"/>
    <w:rsid w:val="00182D97"/>
    <w:rsid w:val="00183E8C"/>
    <w:rsid w:val="001841DD"/>
    <w:rsid w:val="001842A4"/>
    <w:rsid w:val="00184938"/>
    <w:rsid w:val="001853D8"/>
    <w:rsid w:val="001855BB"/>
    <w:rsid w:val="00185D61"/>
    <w:rsid w:val="00186452"/>
    <w:rsid w:val="001864FB"/>
    <w:rsid w:val="001869A7"/>
    <w:rsid w:val="00186DB5"/>
    <w:rsid w:val="00186EF7"/>
    <w:rsid w:val="00187E9E"/>
    <w:rsid w:val="00187F14"/>
    <w:rsid w:val="00190057"/>
    <w:rsid w:val="0019088C"/>
    <w:rsid w:val="00190AC4"/>
    <w:rsid w:val="00190CC0"/>
    <w:rsid w:val="00190D19"/>
    <w:rsid w:val="00190F94"/>
    <w:rsid w:val="0019131B"/>
    <w:rsid w:val="00191F65"/>
    <w:rsid w:val="00192094"/>
    <w:rsid w:val="001926F0"/>
    <w:rsid w:val="00192808"/>
    <w:rsid w:val="00193196"/>
    <w:rsid w:val="00193AA4"/>
    <w:rsid w:val="00193AAE"/>
    <w:rsid w:val="0019441F"/>
    <w:rsid w:val="00194CA1"/>
    <w:rsid w:val="00194F1B"/>
    <w:rsid w:val="0019582D"/>
    <w:rsid w:val="00195BFF"/>
    <w:rsid w:val="0019659F"/>
    <w:rsid w:val="001965BD"/>
    <w:rsid w:val="00196F3C"/>
    <w:rsid w:val="00197403"/>
    <w:rsid w:val="00197476"/>
    <w:rsid w:val="00197A82"/>
    <w:rsid w:val="001A0403"/>
    <w:rsid w:val="001A048D"/>
    <w:rsid w:val="001A053A"/>
    <w:rsid w:val="001A0845"/>
    <w:rsid w:val="001A087F"/>
    <w:rsid w:val="001A0D19"/>
    <w:rsid w:val="001A0E0E"/>
    <w:rsid w:val="001A1015"/>
    <w:rsid w:val="001A1249"/>
    <w:rsid w:val="001A16EB"/>
    <w:rsid w:val="001A1C15"/>
    <w:rsid w:val="001A2145"/>
    <w:rsid w:val="001A2DC6"/>
    <w:rsid w:val="001A47A9"/>
    <w:rsid w:val="001A4E9D"/>
    <w:rsid w:val="001A5064"/>
    <w:rsid w:val="001A52C5"/>
    <w:rsid w:val="001A55BB"/>
    <w:rsid w:val="001A5B48"/>
    <w:rsid w:val="001A6C46"/>
    <w:rsid w:val="001A75BE"/>
    <w:rsid w:val="001B063E"/>
    <w:rsid w:val="001B08C8"/>
    <w:rsid w:val="001B0AA9"/>
    <w:rsid w:val="001B0FA8"/>
    <w:rsid w:val="001B10E4"/>
    <w:rsid w:val="001B11F5"/>
    <w:rsid w:val="001B1391"/>
    <w:rsid w:val="001B1423"/>
    <w:rsid w:val="001B150E"/>
    <w:rsid w:val="001B1F92"/>
    <w:rsid w:val="001B206D"/>
    <w:rsid w:val="001B22F0"/>
    <w:rsid w:val="001B25A7"/>
    <w:rsid w:val="001B3775"/>
    <w:rsid w:val="001B40AA"/>
    <w:rsid w:val="001B43BC"/>
    <w:rsid w:val="001B498B"/>
    <w:rsid w:val="001B4D07"/>
    <w:rsid w:val="001B4D09"/>
    <w:rsid w:val="001B4F72"/>
    <w:rsid w:val="001B505C"/>
    <w:rsid w:val="001B5682"/>
    <w:rsid w:val="001B5854"/>
    <w:rsid w:val="001B5B21"/>
    <w:rsid w:val="001B5DA0"/>
    <w:rsid w:val="001B61CF"/>
    <w:rsid w:val="001B68E5"/>
    <w:rsid w:val="001B7884"/>
    <w:rsid w:val="001B7AAE"/>
    <w:rsid w:val="001B7E86"/>
    <w:rsid w:val="001C07AC"/>
    <w:rsid w:val="001C0C36"/>
    <w:rsid w:val="001C137D"/>
    <w:rsid w:val="001C167C"/>
    <w:rsid w:val="001C19D1"/>
    <w:rsid w:val="001C1E00"/>
    <w:rsid w:val="001C2254"/>
    <w:rsid w:val="001C2820"/>
    <w:rsid w:val="001C2B32"/>
    <w:rsid w:val="001C2DD6"/>
    <w:rsid w:val="001C39BB"/>
    <w:rsid w:val="001C3B3C"/>
    <w:rsid w:val="001C48D1"/>
    <w:rsid w:val="001C4B7E"/>
    <w:rsid w:val="001C5137"/>
    <w:rsid w:val="001C5D28"/>
    <w:rsid w:val="001C665D"/>
    <w:rsid w:val="001C704A"/>
    <w:rsid w:val="001C7754"/>
    <w:rsid w:val="001C7D76"/>
    <w:rsid w:val="001C7F20"/>
    <w:rsid w:val="001D009C"/>
    <w:rsid w:val="001D017C"/>
    <w:rsid w:val="001D03D3"/>
    <w:rsid w:val="001D06E7"/>
    <w:rsid w:val="001D0850"/>
    <w:rsid w:val="001D0B55"/>
    <w:rsid w:val="001D0E6B"/>
    <w:rsid w:val="001D0F46"/>
    <w:rsid w:val="001D11BA"/>
    <w:rsid w:val="001D1349"/>
    <w:rsid w:val="001D15AA"/>
    <w:rsid w:val="001D165F"/>
    <w:rsid w:val="001D18FE"/>
    <w:rsid w:val="001D1BB6"/>
    <w:rsid w:val="001D1CA2"/>
    <w:rsid w:val="001D2634"/>
    <w:rsid w:val="001D2AFA"/>
    <w:rsid w:val="001D2C15"/>
    <w:rsid w:val="001D2DE1"/>
    <w:rsid w:val="001D3A2B"/>
    <w:rsid w:val="001D3A6B"/>
    <w:rsid w:val="001D455E"/>
    <w:rsid w:val="001D4946"/>
    <w:rsid w:val="001D497F"/>
    <w:rsid w:val="001D5AE2"/>
    <w:rsid w:val="001D5F10"/>
    <w:rsid w:val="001D6167"/>
    <w:rsid w:val="001D62A7"/>
    <w:rsid w:val="001D6B29"/>
    <w:rsid w:val="001D6BBC"/>
    <w:rsid w:val="001D6F29"/>
    <w:rsid w:val="001D7350"/>
    <w:rsid w:val="001D747E"/>
    <w:rsid w:val="001D79B2"/>
    <w:rsid w:val="001D7F17"/>
    <w:rsid w:val="001E013E"/>
    <w:rsid w:val="001E169B"/>
    <w:rsid w:val="001E16D5"/>
    <w:rsid w:val="001E1A19"/>
    <w:rsid w:val="001E1EC0"/>
    <w:rsid w:val="001E2140"/>
    <w:rsid w:val="001E232A"/>
    <w:rsid w:val="001E268E"/>
    <w:rsid w:val="001E2D46"/>
    <w:rsid w:val="001E2E5F"/>
    <w:rsid w:val="001E3395"/>
    <w:rsid w:val="001E339E"/>
    <w:rsid w:val="001E3594"/>
    <w:rsid w:val="001E39D9"/>
    <w:rsid w:val="001E417C"/>
    <w:rsid w:val="001E4480"/>
    <w:rsid w:val="001E451D"/>
    <w:rsid w:val="001E4533"/>
    <w:rsid w:val="001E4644"/>
    <w:rsid w:val="001E4FAF"/>
    <w:rsid w:val="001E5003"/>
    <w:rsid w:val="001E507D"/>
    <w:rsid w:val="001E61F0"/>
    <w:rsid w:val="001E6704"/>
    <w:rsid w:val="001E6BDA"/>
    <w:rsid w:val="001E7134"/>
    <w:rsid w:val="001E7DB9"/>
    <w:rsid w:val="001E7E8C"/>
    <w:rsid w:val="001E7F06"/>
    <w:rsid w:val="001F07FC"/>
    <w:rsid w:val="001F091F"/>
    <w:rsid w:val="001F09D1"/>
    <w:rsid w:val="001F0AAA"/>
    <w:rsid w:val="001F0D0B"/>
    <w:rsid w:val="001F1277"/>
    <w:rsid w:val="001F1884"/>
    <w:rsid w:val="001F1EB0"/>
    <w:rsid w:val="001F28D1"/>
    <w:rsid w:val="001F3AD6"/>
    <w:rsid w:val="001F3D12"/>
    <w:rsid w:val="001F3F64"/>
    <w:rsid w:val="001F3F71"/>
    <w:rsid w:val="001F3FBB"/>
    <w:rsid w:val="001F447B"/>
    <w:rsid w:val="001F498D"/>
    <w:rsid w:val="001F4A74"/>
    <w:rsid w:val="001F4B3C"/>
    <w:rsid w:val="001F4F1F"/>
    <w:rsid w:val="001F557B"/>
    <w:rsid w:val="001F6EBE"/>
    <w:rsid w:val="001F7866"/>
    <w:rsid w:val="001F79D9"/>
    <w:rsid w:val="002000B2"/>
    <w:rsid w:val="0020069B"/>
    <w:rsid w:val="00201CBE"/>
    <w:rsid w:val="00201D40"/>
    <w:rsid w:val="00201EF1"/>
    <w:rsid w:val="002026F3"/>
    <w:rsid w:val="00203CD9"/>
    <w:rsid w:val="0020422B"/>
    <w:rsid w:val="00204A63"/>
    <w:rsid w:val="00205604"/>
    <w:rsid w:val="002059F9"/>
    <w:rsid w:val="00205ABD"/>
    <w:rsid w:val="00205C7F"/>
    <w:rsid w:val="00206B66"/>
    <w:rsid w:val="00206C40"/>
    <w:rsid w:val="0020710C"/>
    <w:rsid w:val="002073EC"/>
    <w:rsid w:val="002074A3"/>
    <w:rsid w:val="00207BF3"/>
    <w:rsid w:val="00207C74"/>
    <w:rsid w:val="00207D89"/>
    <w:rsid w:val="00207E69"/>
    <w:rsid w:val="00207E8A"/>
    <w:rsid w:val="0021149C"/>
    <w:rsid w:val="002118E2"/>
    <w:rsid w:val="00211D71"/>
    <w:rsid w:val="00211EE5"/>
    <w:rsid w:val="00211FA6"/>
    <w:rsid w:val="0021245D"/>
    <w:rsid w:val="00212737"/>
    <w:rsid w:val="002130CC"/>
    <w:rsid w:val="0021327E"/>
    <w:rsid w:val="00213384"/>
    <w:rsid w:val="00213B10"/>
    <w:rsid w:val="00213BBC"/>
    <w:rsid w:val="00214151"/>
    <w:rsid w:val="002145ED"/>
    <w:rsid w:val="002150E5"/>
    <w:rsid w:val="00215185"/>
    <w:rsid w:val="00215D46"/>
    <w:rsid w:val="002161ED"/>
    <w:rsid w:val="00216542"/>
    <w:rsid w:val="002169C1"/>
    <w:rsid w:val="00217B17"/>
    <w:rsid w:val="00217D67"/>
    <w:rsid w:val="00220CED"/>
    <w:rsid w:val="002210AB"/>
    <w:rsid w:val="00221314"/>
    <w:rsid w:val="0022148B"/>
    <w:rsid w:val="00221F67"/>
    <w:rsid w:val="00222518"/>
    <w:rsid w:val="002229D4"/>
    <w:rsid w:val="002229E7"/>
    <w:rsid w:val="00222B98"/>
    <w:rsid w:val="00222C6A"/>
    <w:rsid w:val="002234E9"/>
    <w:rsid w:val="00223CCA"/>
    <w:rsid w:val="002245DF"/>
    <w:rsid w:val="0022479D"/>
    <w:rsid w:val="0022561F"/>
    <w:rsid w:val="0022591C"/>
    <w:rsid w:val="00225967"/>
    <w:rsid w:val="00225BF5"/>
    <w:rsid w:val="00225EC9"/>
    <w:rsid w:val="00226CDF"/>
    <w:rsid w:val="00226F46"/>
    <w:rsid w:val="002270CE"/>
    <w:rsid w:val="00227EC5"/>
    <w:rsid w:val="00230750"/>
    <w:rsid w:val="00230AE4"/>
    <w:rsid w:val="00230DD0"/>
    <w:rsid w:val="00230F93"/>
    <w:rsid w:val="00231269"/>
    <w:rsid w:val="0023129A"/>
    <w:rsid w:val="00231969"/>
    <w:rsid w:val="00231F3C"/>
    <w:rsid w:val="00232BD5"/>
    <w:rsid w:val="00233871"/>
    <w:rsid w:val="00233E8B"/>
    <w:rsid w:val="00234596"/>
    <w:rsid w:val="0023473F"/>
    <w:rsid w:val="00235017"/>
    <w:rsid w:val="002350C0"/>
    <w:rsid w:val="00235482"/>
    <w:rsid w:val="00235CF5"/>
    <w:rsid w:val="00235DD3"/>
    <w:rsid w:val="00236019"/>
    <w:rsid w:val="002364E9"/>
    <w:rsid w:val="00236FC7"/>
    <w:rsid w:val="0023767E"/>
    <w:rsid w:val="00237C8B"/>
    <w:rsid w:val="00240557"/>
    <w:rsid w:val="002406F4"/>
    <w:rsid w:val="002409CF"/>
    <w:rsid w:val="00240B13"/>
    <w:rsid w:val="00241608"/>
    <w:rsid w:val="002421EF"/>
    <w:rsid w:val="002429B3"/>
    <w:rsid w:val="00242BA1"/>
    <w:rsid w:val="00242BAB"/>
    <w:rsid w:val="0024325D"/>
    <w:rsid w:val="002432B6"/>
    <w:rsid w:val="002435ED"/>
    <w:rsid w:val="002437E1"/>
    <w:rsid w:val="00243987"/>
    <w:rsid w:val="002445FA"/>
    <w:rsid w:val="002456EE"/>
    <w:rsid w:val="00245E78"/>
    <w:rsid w:val="00246B4A"/>
    <w:rsid w:val="00246BE8"/>
    <w:rsid w:val="00246D43"/>
    <w:rsid w:val="00247371"/>
    <w:rsid w:val="00247468"/>
    <w:rsid w:val="002479E6"/>
    <w:rsid w:val="002506BC"/>
    <w:rsid w:val="00250C52"/>
    <w:rsid w:val="00250F75"/>
    <w:rsid w:val="002512E2"/>
    <w:rsid w:val="00251CA7"/>
    <w:rsid w:val="002523B1"/>
    <w:rsid w:val="00252819"/>
    <w:rsid w:val="00252A6E"/>
    <w:rsid w:val="00252EB9"/>
    <w:rsid w:val="0025395D"/>
    <w:rsid w:val="00253FF8"/>
    <w:rsid w:val="002540D7"/>
    <w:rsid w:val="002543D2"/>
    <w:rsid w:val="002544D8"/>
    <w:rsid w:val="0025489D"/>
    <w:rsid w:val="00254E56"/>
    <w:rsid w:val="00254E85"/>
    <w:rsid w:val="0025501A"/>
    <w:rsid w:val="00256035"/>
    <w:rsid w:val="0025658B"/>
    <w:rsid w:val="00256A99"/>
    <w:rsid w:val="00256D48"/>
    <w:rsid w:val="00256D6B"/>
    <w:rsid w:val="00257820"/>
    <w:rsid w:val="0026020F"/>
    <w:rsid w:val="0026074C"/>
    <w:rsid w:val="00260780"/>
    <w:rsid w:val="00261202"/>
    <w:rsid w:val="00261467"/>
    <w:rsid w:val="002616DF"/>
    <w:rsid w:val="00261B9C"/>
    <w:rsid w:val="00261D75"/>
    <w:rsid w:val="00262131"/>
    <w:rsid w:val="0026216C"/>
    <w:rsid w:val="002626C7"/>
    <w:rsid w:val="002628D3"/>
    <w:rsid w:val="00262CF6"/>
    <w:rsid w:val="002638E5"/>
    <w:rsid w:val="002638E9"/>
    <w:rsid w:val="00263F2E"/>
    <w:rsid w:val="00264768"/>
    <w:rsid w:val="0026521E"/>
    <w:rsid w:val="0026545B"/>
    <w:rsid w:val="002654EE"/>
    <w:rsid w:val="0026553C"/>
    <w:rsid w:val="00265AC8"/>
    <w:rsid w:val="00265C9B"/>
    <w:rsid w:val="00265D25"/>
    <w:rsid w:val="0026682F"/>
    <w:rsid w:val="002669A6"/>
    <w:rsid w:val="00267F37"/>
    <w:rsid w:val="0027009A"/>
    <w:rsid w:val="00270562"/>
    <w:rsid w:val="00270B5F"/>
    <w:rsid w:val="0027108E"/>
    <w:rsid w:val="00272257"/>
    <w:rsid w:val="002724F0"/>
    <w:rsid w:val="002727E2"/>
    <w:rsid w:val="002732B2"/>
    <w:rsid w:val="0027333D"/>
    <w:rsid w:val="00273368"/>
    <w:rsid w:val="00274119"/>
    <w:rsid w:val="00274642"/>
    <w:rsid w:val="00274650"/>
    <w:rsid w:val="00274A4A"/>
    <w:rsid w:val="00274A7F"/>
    <w:rsid w:val="00274DE5"/>
    <w:rsid w:val="002751AF"/>
    <w:rsid w:val="002756B4"/>
    <w:rsid w:val="00275A7B"/>
    <w:rsid w:val="00275B83"/>
    <w:rsid w:val="00275D99"/>
    <w:rsid w:val="00275E55"/>
    <w:rsid w:val="00275EBD"/>
    <w:rsid w:val="00276010"/>
    <w:rsid w:val="00276BA5"/>
    <w:rsid w:val="00276C59"/>
    <w:rsid w:val="00277207"/>
    <w:rsid w:val="00277AC8"/>
    <w:rsid w:val="0028015E"/>
    <w:rsid w:val="0028025D"/>
    <w:rsid w:val="00280A43"/>
    <w:rsid w:val="00280D70"/>
    <w:rsid w:val="0028139A"/>
    <w:rsid w:val="0028198A"/>
    <w:rsid w:val="00281CE6"/>
    <w:rsid w:val="002820F5"/>
    <w:rsid w:val="00282188"/>
    <w:rsid w:val="002828DF"/>
    <w:rsid w:val="00282DF8"/>
    <w:rsid w:val="0028302C"/>
    <w:rsid w:val="00283246"/>
    <w:rsid w:val="00283579"/>
    <w:rsid w:val="002837E5"/>
    <w:rsid w:val="00283B8C"/>
    <w:rsid w:val="00283C29"/>
    <w:rsid w:val="0028401C"/>
    <w:rsid w:val="002849C1"/>
    <w:rsid w:val="00284A9F"/>
    <w:rsid w:val="00285190"/>
    <w:rsid w:val="00285E5C"/>
    <w:rsid w:val="002873BF"/>
    <w:rsid w:val="00290F1E"/>
    <w:rsid w:val="0029105F"/>
    <w:rsid w:val="00291227"/>
    <w:rsid w:val="00291AC1"/>
    <w:rsid w:val="00291E21"/>
    <w:rsid w:val="0029203D"/>
    <w:rsid w:val="002926A9"/>
    <w:rsid w:val="00292823"/>
    <w:rsid w:val="00292DD3"/>
    <w:rsid w:val="00293DF8"/>
    <w:rsid w:val="00294301"/>
    <w:rsid w:val="00294C52"/>
    <w:rsid w:val="002952EF"/>
    <w:rsid w:val="00296495"/>
    <w:rsid w:val="002965E8"/>
    <w:rsid w:val="00296760"/>
    <w:rsid w:val="00297632"/>
    <w:rsid w:val="00297BD8"/>
    <w:rsid w:val="002A0169"/>
    <w:rsid w:val="002A1141"/>
    <w:rsid w:val="002A1BE5"/>
    <w:rsid w:val="002A25F4"/>
    <w:rsid w:val="002A287E"/>
    <w:rsid w:val="002A2BAA"/>
    <w:rsid w:val="002A2EA1"/>
    <w:rsid w:val="002A3153"/>
    <w:rsid w:val="002A3191"/>
    <w:rsid w:val="002A34ED"/>
    <w:rsid w:val="002A368E"/>
    <w:rsid w:val="002A3DFC"/>
    <w:rsid w:val="002A476C"/>
    <w:rsid w:val="002A5420"/>
    <w:rsid w:val="002A5A55"/>
    <w:rsid w:val="002A5E35"/>
    <w:rsid w:val="002A6A12"/>
    <w:rsid w:val="002A7236"/>
    <w:rsid w:val="002A755C"/>
    <w:rsid w:val="002A77DC"/>
    <w:rsid w:val="002A780B"/>
    <w:rsid w:val="002A79B9"/>
    <w:rsid w:val="002A7BDB"/>
    <w:rsid w:val="002B0386"/>
    <w:rsid w:val="002B1294"/>
    <w:rsid w:val="002B1F9B"/>
    <w:rsid w:val="002B2030"/>
    <w:rsid w:val="002B2831"/>
    <w:rsid w:val="002B30E3"/>
    <w:rsid w:val="002B3392"/>
    <w:rsid w:val="002B3515"/>
    <w:rsid w:val="002B3838"/>
    <w:rsid w:val="002B3E72"/>
    <w:rsid w:val="002B3E77"/>
    <w:rsid w:val="002B4777"/>
    <w:rsid w:val="002B4D0F"/>
    <w:rsid w:val="002B4F72"/>
    <w:rsid w:val="002B51A5"/>
    <w:rsid w:val="002B5219"/>
    <w:rsid w:val="002B532E"/>
    <w:rsid w:val="002B5A65"/>
    <w:rsid w:val="002B5BA9"/>
    <w:rsid w:val="002B5C26"/>
    <w:rsid w:val="002B5CAA"/>
    <w:rsid w:val="002B67B4"/>
    <w:rsid w:val="002B687C"/>
    <w:rsid w:val="002B74A4"/>
    <w:rsid w:val="002B7586"/>
    <w:rsid w:val="002B76ED"/>
    <w:rsid w:val="002C0769"/>
    <w:rsid w:val="002C10B9"/>
    <w:rsid w:val="002C1729"/>
    <w:rsid w:val="002C1EAF"/>
    <w:rsid w:val="002C2185"/>
    <w:rsid w:val="002C23F2"/>
    <w:rsid w:val="002C2914"/>
    <w:rsid w:val="002C2D37"/>
    <w:rsid w:val="002C2E7A"/>
    <w:rsid w:val="002C2F9E"/>
    <w:rsid w:val="002C2FE7"/>
    <w:rsid w:val="002C3176"/>
    <w:rsid w:val="002C3590"/>
    <w:rsid w:val="002C3736"/>
    <w:rsid w:val="002C3BCE"/>
    <w:rsid w:val="002C3E3E"/>
    <w:rsid w:val="002C4587"/>
    <w:rsid w:val="002C459D"/>
    <w:rsid w:val="002C521B"/>
    <w:rsid w:val="002C528D"/>
    <w:rsid w:val="002C5B54"/>
    <w:rsid w:val="002C5B87"/>
    <w:rsid w:val="002C6049"/>
    <w:rsid w:val="002C64E3"/>
    <w:rsid w:val="002C7758"/>
    <w:rsid w:val="002C7A2C"/>
    <w:rsid w:val="002C7B98"/>
    <w:rsid w:val="002C7DE2"/>
    <w:rsid w:val="002C7FAC"/>
    <w:rsid w:val="002D169C"/>
    <w:rsid w:val="002D1716"/>
    <w:rsid w:val="002D1AAC"/>
    <w:rsid w:val="002D24E4"/>
    <w:rsid w:val="002D2627"/>
    <w:rsid w:val="002D287E"/>
    <w:rsid w:val="002D29F0"/>
    <w:rsid w:val="002D358E"/>
    <w:rsid w:val="002D3DD2"/>
    <w:rsid w:val="002D4179"/>
    <w:rsid w:val="002D4890"/>
    <w:rsid w:val="002D4B5B"/>
    <w:rsid w:val="002D4BC3"/>
    <w:rsid w:val="002D4FA9"/>
    <w:rsid w:val="002D547F"/>
    <w:rsid w:val="002D5BBB"/>
    <w:rsid w:val="002D60E5"/>
    <w:rsid w:val="002D6A4D"/>
    <w:rsid w:val="002D6CD3"/>
    <w:rsid w:val="002D7B0D"/>
    <w:rsid w:val="002D7B89"/>
    <w:rsid w:val="002D7E9B"/>
    <w:rsid w:val="002E08D1"/>
    <w:rsid w:val="002E1253"/>
    <w:rsid w:val="002E1977"/>
    <w:rsid w:val="002E1C9E"/>
    <w:rsid w:val="002E24A3"/>
    <w:rsid w:val="002E27B8"/>
    <w:rsid w:val="002E2954"/>
    <w:rsid w:val="002E2A70"/>
    <w:rsid w:val="002E2B90"/>
    <w:rsid w:val="002E2C04"/>
    <w:rsid w:val="002E2D19"/>
    <w:rsid w:val="002E3407"/>
    <w:rsid w:val="002E3891"/>
    <w:rsid w:val="002E3FA7"/>
    <w:rsid w:val="002E4446"/>
    <w:rsid w:val="002E472E"/>
    <w:rsid w:val="002E5113"/>
    <w:rsid w:val="002E597B"/>
    <w:rsid w:val="002E5B7E"/>
    <w:rsid w:val="002E6BAC"/>
    <w:rsid w:val="002E7670"/>
    <w:rsid w:val="002E797D"/>
    <w:rsid w:val="002E7B88"/>
    <w:rsid w:val="002E7BAB"/>
    <w:rsid w:val="002F05AF"/>
    <w:rsid w:val="002F0FDA"/>
    <w:rsid w:val="002F1244"/>
    <w:rsid w:val="002F16A1"/>
    <w:rsid w:val="002F1D61"/>
    <w:rsid w:val="002F1E6C"/>
    <w:rsid w:val="002F24A3"/>
    <w:rsid w:val="002F2784"/>
    <w:rsid w:val="002F27FD"/>
    <w:rsid w:val="002F2852"/>
    <w:rsid w:val="002F2889"/>
    <w:rsid w:val="002F2E21"/>
    <w:rsid w:val="002F2EB7"/>
    <w:rsid w:val="002F2F75"/>
    <w:rsid w:val="002F30B0"/>
    <w:rsid w:val="002F3A1F"/>
    <w:rsid w:val="002F43C7"/>
    <w:rsid w:val="002F49F6"/>
    <w:rsid w:val="002F4AFB"/>
    <w:rsid w:val="002F4D70"/>
    <w:rsid w:val="002F58D2"/>
    <w:rsid w:val="002F5DEF"/>
    <w:rsid w:val="002F5E01"/>
    <w:rsid w:val="002F5E57"/>
    <w:rsid w:val="002F6220"/>
    <w:rsid w:val="002F684F"/>
    <w:rsid w:val="002F6B8D"/>
    <w:rsid w:val="002F7039"/>
    <w:rsid w:val="002F77B5"/>
    <w:rsid w:val="002F7E57"/>
    <w:rsid w:val="00300042"/>
    <w:rsid w:val="00300806"/>
    <w:rsid w:val="00300818"/>
    <w:rsid w:val="00300E14"/>
    <w:rsid w:val="00300EEA"/>
    <w:rsid w:val="003010DC"/>
    <w:rsid w:val="0030132F"/>
    <w:rsid w:val="003013B1"/>
    <w:rsid w:val="003016D8"/>
    <w:rsid w:val="00301AF9"/>
    <w:rsid w:val="00302A6A"/>
    <w:rsid w:val="00302F53"/>
    <w:rsid w:val="0030306A"/>
    <w:rsid w:val="0030313D"/>
    <w:rsid w:val="00303619"/>
    <w:rsid w:val="0030383C"/>
    <w:rsid w:val="003038B1"/>
    <w:rsid w:val="00303B5B"/>
    <w:rsid w:val="003047E8"/>
    <w:rsid w:val="00304E38"/>
    <w:rsid w:val="00304FAE"/>
    <w:rsid w:val="00305311"/>
    <w:rsid w:val="00305575"/>
    <w:rsid w:val="00305899"/>
    <w:rsid w:val="00305B13"/>
    <w:rsid w:val="00305C14"/>
    <w:rsid w:val="003069B3"/>
    <w:rsid w:val="00306B12"/>
    <w:rsid w:val="00307070"/>
    <w:rsid w:val="00307217"/>
    <w:rsid w:val="003074FE"/>
    <w:rsid w:val="003075E0"/>
    <w:rsid w:val="003078B5"/>
    <w:rsid w:val="00307EDB"/>
    <w:rsid w:val="00310231"/>
    <w:rsid w:val="00310538"/>
    <w:rsid w:val="003105FB"/>
    <w:rsid w:val="0031061C"/>
    <w:rsid w:val="00310D4E"/>
    <w:rsid w:val="00311900"/>
    <w:rsid w:val="003119E8"/>
    <w:rsid w:val="003119F2"/>
    <w:rsid w:val="00311EC2"/>
    <w:rsid w:val="003120B0"/>
    <w:rsid w:val="00313507"/>
    <w:rsid w:val="00313C0A"/>
    <w:rsid w:val="003148BA"/>
    <w:rsid w:val="00314A74"/>
    <w:rsid w:val="00314FEE"/>
    <w:rsid w:val="00315885"/>
    <w:rsid w:val="0031657F"/>
    <w:rsid w:val="003168CD"/>
    <w:rsid w:val="00316D22"/>
    <w:rsid w:val="00317284"/>
    <w:rsid w:val="00317810"/>
    <w:rsid w:val="00317B7F"/>
    <w:rsid w:val="00320052"/>
    <w:rsid w:val="0032082B"/>
    <w:rsid w:val="00320ADB"/>
    <w:rsid w:val="00321936"/>
    <w:rsid w:val="0032198B"/>
    <w:rsid w:val="00322067"/>
    <w:rsid w:val="00322268"/>
    <w:rsid w:val="0032283B"/>
    <w:rsid w:val="00322C48"/>
    <w:rsid w:val="0032313F"/>
    <w:rsid w:val="003233F5"/>
    <w:rsid w:val="00323681"/>
    <w:rsid w:val="003236E3"/>
    <w:rsid w:val="00324B33"/>
    <w:rsid w:val="00324D50"/>
    <w:rsid w:val="0032524C"/>
    <w:rsid w:val="0032542C"/>
    <w:rsid w:val="003254E4"/>
    <w:rsid w:val="00325BB8"/>
    <w:rsid w:val="00325C28"/>
    <w:rsid w:val="00325F63"/>
    <w:rsid w:val="0032653A"/>
    <w:rsid w:val="00326B20"/>
    <w:rsid w:val="00326DB2"/>
    <w:rsid w:val="003270B6"/>
    <w:rsid w:val="00327432"/>
    <w:rsid w:val="0032751E"/>
    <w:rsid w:val="00327925"/>
    <w:rsid w:val="00327F8C"/>
    <w:rsid w:val="00330A3C"/>
    <w:rsid w:val="00330BAF"/>
    <w:rsid w:val="0033143B"/>
    <w:rsid w:val="003315AD"/>
    <w:rsid w:val="00331EFF"/>
    <w:rsid w:val="003320FB"/>
    <w:rsid w:val="00332B27"/>
    <w:rsid w:val="00333199"/>
    <w:rsid w:val="00333D10"/>
    <w:rsid w:val="00334167"/>
    <w:rsid w:val="00334555"/>
    <w:rsid w:val="00334805"/>
    <w:rsid w:val="00335104"/>
    <w:rsid w:val="003356D3"/>
    <w:rsid w:val="00335E86"/>
    <w:rsid w:val="0033650C"/>
    <w:rsid w:val="00337AF2"/>
    <w:rsid w:val="00337BCB"/>
    <w:rsid w:val="00337C0A"/>
    <w:rsid w:val="00337DB4"/>
    <w:rsid w:val="00337F28"/>
    <w:rsid w:val="00337FCE"/>
    <w:rsid w:val="00340314"/>
    <w:rsid w:val="00340DBF"/>
    <w:rsid w:val="00340E96"/>
    <w:rsid w:val="003417F4"/>
    <w:rsid w:val="00341D2D"/>
    <w:rsid w:val="0034229B"/>
    <w:rsid w:val="00342D1E"/>
    <w:rsid w:val="00343634"/>
    <w:rsid w:val="003438EE"/>
    <w:rsid w:val="00343911"/>
    <w:rsid w:val="00343B1F"/>
    <w:rsid w:val="00343DF4"/>
    <w:rsid w:val="00343F5D"/>
    <w:rsid w:val="003443DD"/>
    <w:rsid w:val="00345558"/>
    <w:rsid w:val="0034571C"/>
    <w:rsid w:val="0034597D"/>
    <w:rsid w:val="00345C0F"/>
    <w:rsid w:val="0034654C"/>
    <w:rsid w:val="003468D5"/>
    <w:rsid w:val="00346CAE"/>
    <w:rsid w:val="00346D41"/>
    <w:rsid w:val="00346F97"/>
    <w:rsid w:val="00347BEB"/>
    <w:rsid w:val="00347D02"/>
    <w:rsid w:val="00347D8F"/>
    <w:rsid w:val="00350570"/>
    <w:rsid w:val="003505AD"/>
    <w:rsid w:val="00350725"/>
    <w:rsid w:val="00350967"/>
    <w:rsid w:val="00350C6D"/>
    <w:rsid w:val="00350F8D"/>
    <w:rsid w:val="003510F7"/>
    <w:rsid w:val="003528E4"/>
    <w:rsid w:val="00353163"/>
    <w:rsid w:val="00353CA0"/>
    <w:rsid w:val="00354287"/>
    <w:rsid w:val="0035437C"/>
    <w:rsid w:val="003545F9"/>
    <w:rsid w:val="00354689"/>
    <w:rsid w:val="00354E07"/>
    <w:rsid w:val="00355216"/>
    <w:rsid w:val="00355BBF"/>
    <w:rsid w:val="00356105"/>
    <w:rsid w:val="00356CC9"/>
    <w:rsid w:val="00356F66"/>
    <w:rsid w:val="0035721F"/>
    <w:rsid w:val="00357ACD"/>
    <w:rsid w:val="00357B01"/>
    <w:rsid w:val="003601C7"/>
    <w:rsid w:val="00360B86"/>
    <w:rsid w:val="00360C47"/>
    <w:rsid w:val="00360E22"/>
    <w:rsid w:val="00361556"/>
    <w:rsid w:val="00361D38"/>
    <w:rsid w:val="00362017"/>
    <w:rsid w:val="003627F2"/>
    <w:rsid w:val="00362CBC"/>
    <w:rsid w:val="00362E1C"/>
    <w:rsid w:val="00362EFC"/>
    <w:rsid w:val="003630A1"/>
    <w:rsid w:val="003630ED"/>
    <w:rsid w:val="0036326D"/>
    <w:rsid w:val="0036352F"/>
    <w:rsid w:val="0036357A"/>
    <w:rsid w:val="00363BA3"/>
    <w:rsid w:val="003640A5"/>
    <w:rsid w:val="003647A9"/>
    <w:rsid w:val="00364A3C"/>
    <w:rsid w:val="00365064"/>
    <w:rsid w:val="0036542E"/>
    <w:rsid w:val="00365701"/>
    <w:rsid w:val="00367235"/>
    <w:rsid w:val="003676DD"/>
    <w:rsid w:val="00367A75"/>
    <w:rsid w:val="00367CEC"/>
    <w:rsid w:val="00367ECF"/>
    <w:rsid w:val="00367F34"/>
    <w:rsid w:val="0037000C"/>
    <w:rsid w:val="00370426"/>
    <w:rsid w:val="0037063C"/>
    <w:rsid w:val="00370BB6"/>
    <w:rsid w:val="0037244F"/>
    <w:rsid w:val="003724B6"/>
    <w:rsid w:val="003725A3"/>
    <w:rsid w:val="00372704"/>
    <w:rsid w:val="00373751"/>
    <w:rsid w:val="003738E0"/>
    <w:rsid w:val="00373C17"/>
    <w:rsid w:val="003746BF"/>
    <w:rsid w:val="00374A33"/>
    <w:rsid w:val="00374D8C"/>
    <w:rsid w:val="003754FA"/>
    <w:rsid w:val="00375AEB"/>
    <w:rsid w:val="0037626E"/>
    <w:rsid w:val="00376F1B"/>
    <w:rsid w:val="00377237"/>
    <w:rsid w:val="0037744D"/>
    <w:rsid w:val="00377C3D"/>
    <w:rsid w:val="003800CE"/>
    <w:rsid w:val="0038016F"/>
    <w:rsid w:val="00380467"/>
    <w:rsid w:val="00380719"/>
    <w:rsid w:val="00380982"/>
    <w:rsid w:val="00380A25"/>
    <w:rsid w:val="00381060"/>
    <w:rsid w:val="00381313"/>
    <w:rsid w:val="00381359"/>
    <w:rsid w:val="00382D4A"/>
    <w:rsid w:val="003831EE"/>
    <w:rsid w:val="00383BA8"/>
    <w:rsid w:val="00383ED3"/>
    <w:rsid w:val="00384049"/>
    <w:rsid w:val="0038421C"/>
    <w:rsid w:val="00384EDD"/>
    <w:rsid w:val="003851C1"/>
    <w:rsid w:val="0038585E"/>
    <w:rsid w:val="00385A2B"/>
    <w:rsid w:val="00385AF6"/>
    <w:rsid w:val="00385CE2"/>
    <w:rsid w:val="0038646A"/>
    <w:rsid w:val="003873AB"/>
    <w:rsid w:val="0039004E"/>
    <w:rsid w:val="003902ED"/>
    <w:rsid w:val="00390B66"/>
    <w:rsid w:val="003919A4"/>
    <w:rsid w:val="00391B51"/>
    <w:rsid w:val="00391C5F"/>
    <w:rsid w:val="00392538"/>
    <w:rsid w:val="00392AB6"/>
    <w:rsid w:val="00393779"/>
    <w:rsid w:val="00393E8C"/>
    <w:rsid w:val="00393FB0"/>
    <w:rsid w:val="0039430B"/>
    <w:rsid w:val="003943D6"/>
    <w:rsid w:val="00394C55"/>
    <w:rsid w:val="00394E67"/>
    <w:rsid w:val="00395313"/>
    <w:rsid w:val="00395409"/>
    <w:rsid w:val="00395A28"/>
    <w:rsid w:val="00395D4A"/>
    <w:rsid w:val="00395F82"/>
    <w:rsid w:val="003961FD"/>
    <w:rsid w:val="00396333"/>
    <w:rsid w:val="00397BFD"/>
    <w:rsid w:val="00397FED"/>
    <w:rsid w:val="003A0B72"/>
    <w:rsid w:val="003A0CE2"/>
    <w:rsid w:val="003A0D21"/>
    <w:rsid w:val="003A0DCF"/>
    <w:rsid w:val="003A0E28"/>
    <w:rsid w:val="003A12ED"/>
    <w:rsid w:val="003A173F"/>
    <w:rsid w:val="003A1946"/>
    <w:rsid w:val="003A1C25"/>
    <w:rsid w:val="003A2051"/>
    <w:rsid w:val="003A24F0"/>
    <w:rsid w:val="003A2638"/>
    <w:rsid w:val="003A2A48"/>
    <w:rsid w:val="003A2CC2"/>
    <w:rsid w:val="003A2E5A"/>
    <w:rsid w:val="003A32C4"/>
    <w:rsid w:val="003A32DC"/>
    <w:rsid w:val="003A3513"/>
    <w:rsid w:val="003A38B1"/>
    <w:rsid w:val="003A38E4"/>
    <w:rsid w:val="003A47F9"/>
    <w:rsid w:val="003A4A67"/>
    <w:rsid w:val="003A4AF8"/>
    <w:rsid w:val="003A4C21"/>
    <w:rsid w:val="003A52F6"/>
    <w:rsid w:val="003A58FF"/>
    <w:rsid w:val="003A5C25"/>
    <w:rsid w:val="003A6301"/>
    <w:rsid w:val="003A6DB4"/>
    <w:rsid w:val="003A6E2D"/>
    <w:rsid w:val="003A6E9B"/>
    <w:rsid w:val="003A6F2F"/>
    <w:rsid w:val="003A7C3B"/>
    <w:rsid w:val="003A7FC1"/>
    <w:rsid w:val="003B0B0F"/>
    <w:rsid w:val="003B0B6C"/>
    <w:rsid w:val="003B110A"/>
    <w:rsid w:val="003B1235"/>
    <w:rsid w:val="003B1400"/>
    <w:rsid w:val="003B192C"/>
    <w:rsid w:val="003B1BC4"/>
    <w:rsid w:val="003B1F82"/>
    <w:rsid w:val="003B239C"/>
    <w:rsid w:val="003B29E8"/>
    <w:rsid w:val="003B2A67"/>
    <w:rsid w:val="003B2B44"/>
    <w:rsid w:val="003B332D"/>
    <w:rsid w:val="003B4142"/>
    <w:rsid w:val="003B4661"/>
    <w:rsid w:val="003B51B2"/>
    <w:rsid w:val="003B5336"/>
    <w:rsid w:val="003B546F"/>
    <w:rsid w:val="003B54A1"/>
    <w:rsid w:val="003B5EB4"/>
    <w:rsid w:val="003B603B"/>
    <w:rsid w:val="003B667D"/>
    <w:rsid w:val="003B6B90"/>
    <w:rsid w:val="003B6ED6"/>
    <w:rsid w:val="003B6F34"/>
    <w:rsid w:val="003B718B"/>
    <w:rsid w:val="003B776B"/>
    <w:rsid w:val="003B797A"/>
    <w:rsid w:val="003B7B81"/>
    <w:rsid w:val="003C1216"/>
    <w:rsid w:val="003C1229"/>
    <w:rsid w:val="003C1420"/>
    <w:rsid w:val="003C1569"/>
    <w:rsid w:val="003C1658"/>
    <w:rsid w:val="003C1AA9"/>
    <w:rsid w:val="003C1DAF"/>
    <w:rsid w:val="003C245D"/>
    <w:rsid w:val="003C2960"/>
    <w:rsid w:val="003C2BDC"/>
    <w:rsid w:val="003C30F9"/>
    <w:rsid w:val="003C3B90"/>
    <w:rsid w:val="003C3C4E"/>
    <w:rsid w:val="003C3F2C"/>
    <w:rsid w:val="003C3F44"/>
    <w:rsid w:val="003C417E"/>
    <w:rsid w:val="003C430C"/>
    <w:rsid w:val="003C468A"/>
    <w:rsid w:val="003C50DB"/>
    <w:rsid w:val="003C59D2"/>
    <w:rsid w:val="003C5CCB"/>
    <w:rsid w:val="003C649A"/>
    <w:rsid w:val="003C66AB"/>
    <w:rsid w:val="003C67B7"/>
    <w:rsid w:val="003C6ADA"/>
    <w:rsid w:val="003C71E7"/>
    <w:rsid w:val="003C787C"/>
    <w:rsid w:val="003C7AF6"/>
    <w:rsid w:val="003C7B3B"/>
    <w:rsid w:val="003D004F"/>
    <w:rsid w:val="003D0269"/>
    <w:rsid w:val="003D02AA"/>
    <w:rsid w:val="003D02E3"/>
    <w:rsid w:val="003D048E"/>
    <w:rsid w:val="003D055F"/>
    <w:rsid w:val="003D0D73"/>
    <w:rsid w:val="003D10B7"/>
    <w:rsid w:val="003D1E20"/>
    <w:rsid w:val="003D2DB0"/>
    <w:rsid w:val="003D3342"/>
    <w:rsid w:val="003D3386"/>
    <w:rsid w:val="003D35A5"/>
    <w:rsid w:val="003D3B05"/>
    <w:rsid w:val="003D4411"/>
    <w:rsid w:val="003D48D3"/>
    <w:rsid w:val="003D4B2C"/>
    <w:rsid w:val="003D52C7"/>
    <w:rsid w:val="003D568F"/>
    <w:rsid w:val="003D5902"/>
    <w:rsid w:val="003D645A"/>
    <w:rsid w:val="003D6519"/>
    <w:rsid w:val="003D6D05"/>
    <w:rsid w:val="003D76B4"/>
    <w:rsid w:val="003D7EFC"/>
    <w:rsid w:val="003E071B"/>
    <w:rsid w:val="003E0BF8"/>
    <w:rsid w:val="003E16AD"/>
    <w:rsid w:val="003E1BEA"/>
    <w:rsid w:val="003E217D"/>
    <w:rsid w:val="003E218B"/>
    <w:rsid w:val="003E22E7"/>
    <w:rsid w:val="003E2430"/>
    <w:rsid w:val="003E2600"/>
    <w:rsid w:val="003E28E4"/>
    <w:rsid w:val="003E2B17"/>
    <w:rsid w:val="003E2ED3"/>
    <w:rsid w:val="003E34D9"/>
    <w:rsid w:val="003E3941"/>
    <w:rsid w:val="003E3AA9"/>
    <w:rsid w:val="003E467B"/>
    <w:rsid w:val="003E476C"/>
    <w:rsid w:val="003E4794"/>
    <w:rsid w:val="003E5144"/>
    <w:rsid w:val="003E576D"/>
    <w:rsid w:val="003E61B1"/>
    <w:rsid w:val="003E63BB"/>
    <w:rsid w:val="003E6726"/>
    <w:rsid w:val="003E684B"/>
    <w:rsid w:val="003E6CB9"/>
    <w:rsid w:val="003E750A"/>
    <w:rsid w:val="003E7880"/>
    <w:rsid w:val="003F00FF"/>
    <w:rsid w:val="003F0511"/>
    <w:rsid w:val="003F0A36"/>
    <w:rsid w:val="003F13AC"/>
    <w:rsid w:val="003F18DA"/>
    <w:rsid w:val="003F1C93"/>
    <w:rsid w:val="003F2A2E"/>
    <w:rsid w:val="003F2B42"/>
    <w:rsid w:val="003F2C1B"/>
    <w:rsid w:val="003F3327"/>
    <w:rsid w:val="003F4399"/>
    <w:rsid w:val="003F49C9"/>
    <w:rsid w:val="003F53D1"/>
    <w:rsid w:val="003F595C"/>
    <w:rsid w:val="003F5CC9"/>
    <w:rsid w:val="003F62EE"/>
    <w:rsid w:val="003F6A19"/>
    <w:rsid w:val="003F6DD3"/>
    <w:rsid w:val="003F7379"/>
    <w:rsid w:val="003F776B"/>
    <w:rsid w:val="003F782E"/>
    <w:rsid w:val="003F7ADF"/>
    <w:rsid w:val="003F7DBE"/>
    <w:rsid w:val="00400573"/>
    <w:rsid w:val="00400AFA"/>
    <w:rsid w:val="00400B56"/>
    <w:rsid w:val="00400D0A"/>
    <w:rsid w:val="00400D3E"/>
    <w:rsid w:val="0040132D"/>
    <w:rsid w:val="0040206A"/>
    <w:rsid w:val="00402D84"/>
    <w:rsid w:val="004038DC"/>
    <w:rsid w:val="00403955"/>
    <w:rsid w:val="004039CC"/>
    <w:rsid w:val="00404B50"/>
    <w:rsid w:val="004058F1"/>
    <w:rsid w:val="004059A2"/>
    <w:rsid w:val="00405B4C"/>
    <w:rsid w:val="00405BF5"/>
    <w:rsid w:val="00406951"/>
    <w:rsid w:val="00406DF6"/>
    <w:rsid w:val="0040727D"/>
    <w:rsid w:val="0040747B"/>
    <w:rsid w:val="0040764E"/>
    <w:rsid w:val="00407AA2"/>
    <w:rsid w:val="00407BC8"/>
    <w:rsid w:val="004103AB"/>
    <w:rsid w:val="0041068E"/>
    <w:rsid w:val="0041080D"/>
    <w:rsid w:val="00411155"/>
    <w:rsid w:val="00411480"/>
    <w:rsid w:val="004117E8"/>
    <w:rsid w:val="00412748"/>
    <w:rsid w:val="00412FCF"/>
    <w:rsid w:val="0041369F"/>
    <w:rsid w:val="00413A1D"/>
    <w:rsid w:val="00414268"/>
    <w:rsid w:val="00414996"/>
    <w:rsid w:val="00414BB0"/>
    <w:rsid w:val="00415F0C"/>
    <w:rsid w:val="00415F0F"/>
    <w:rsid w:val="00415FCB"/>
    <w:rsid w:val="00416741"/>
    <w:rsid w:val="00416B36"/>
    <w:rsid w:val="00416EFE"/>
    <w:rsid w:val="004171AD"/>
    <w:rsid w:val="00417814"/>
    <w:rsid w:val="00417A0C"/>
    <w:rsid w:val="00417FB1"/>
    <w:rsid w:val="00420946"/>
    <w:rsid w:val="00420F81"/>
    <w:rsid w:val="00420FAE"/>
    <w:rsid w:val="004212CF"/>
    <w:rsid w:val="004215FD"/>
    <w:rsid w:val="0042184E"/>
    <w:rsid w:val="00421BEA"/>
    <w:rsid w:val="00421C0B"/>
    <w:rsid w:val="00422057"/>
    <w:rsid w:val="00422818"/>
    <w:rsid w:val="00423531"/>
    <w:rsid w:val="00423E0B"/>
    <w:rsid w:val="00424080"/>
    <w:rsid w:val="00424ADF"/>
    <w:rsid w:val="00424DE4"/>
    <w:rsid w:val="004250BD"/>
    <w:rsid w:val="00425A50"/>
    <w:rsid w:val="00425DB2"/>
    <w:rsid w:val="00425DBB"/>
    <w:rsid w:val="00425F72"/>
    <w:rsid w:val="00426958"/>
    <w:rsid w:val="00426A4C"/>
    <w:rsid w:val="0042719F"/>
    <w:rsid w:val="0042781F"/>
    <w:rsid w:val="00430160"/>
    <w:rsid w:val="00430517"/>
    <w:rsid w:val="00430DBA"/>
    <w:rsid w:val="00431681"/>
    <w:rsid w:val="0043183B"/>
    <w:rsid w:val="004319E0"/>
    <w:rsid w:val="00431B8C"/>
    <w:rsid w:val="00431CFC"/>
    <w:rsid w:val="0043206D"/>
    <w:rsid w:val="00432244"/>
    <w:rsid w:val="004322B2"/>
    <w:rsid w:val="0043283A"/>
    <w:rsid w:val="0043289F"/>
    <w:rsid w:val="00432D1A"/>
    <w:rsid w:val="00432E1A"/>
    <w:rsid w:val="00433566"/>
    <w:rsid w:val="00435804"/>
    <w:rsid w:val="00435D2E"/>
    <w:rsid w:val="00435D46"/>
    <w:rsid w:val="00435DEA"/>
    <w:rsid w:val="00435E79"/>
    <w:rsid w:val="00436C31"/>
    <w:rsid w:val="0043742C"/>
    <w:rsid w:val="00437B20"/>
    <w:rsid w:val="0044000A"/>
    <w:rsid w:val="0044046C"/>
    <w:rsid w:val="00440ED7"/>
    <w:rsid w:val="004410E0"/>
    <w:rsid w:val="0044166A"/>
    <w:rsid w:val="004416E4"/>
    <w:rsid w:val="004425F4"/>
    <w:rsid w:val="004426FE"/>
    <w:rsid w:val="00444418"/>
    <w:rsid w:val="0044444C"/>
    <w:rsid w:val="00444470"/>
    <w:rsid w:val="00445803"/>
    <w:rsid w:val="00445860"/>
    <w:rsid w:val="00445869"/>
    <w:rsid w:val="00445AE3"/>
    <w:rsid w:val="00445DB2"/>
    <w:rsid w:val="004465FF"/>
    <w:rsid w:val="004466CF"/>
    <w:rsid w:val="004468AF"/>
    <w:rsid w:val="00446BAA"/>
    <w:rsid w:val="00446C7B"/>
    <w:rsid w:val="00447BC8"/>
    <w:rsid w:val="00450261"/>
    <w:rsid w:val="00450262"/>
    <w:rsid w:val="00450B79"/>
    <w:rsid w:val="0045158B"/>
    <w:rsid w:val="004516DD"/>
    <w:rsid w:val="00451709"/>
    <w:rsid w:val="0045180A"/>
    <w:rsid w:val="00451D83"/>
    <w:rsid w:val="00452336"/>
    <w:rsid w:val="0045238A"/>
    <w:rsid w:val="0045270B"/>
    <w:rsid w:val="0045302F"/>
    <w:rsid w:val="00453133"/>
    <w:rsid w:val="00453368"/>
    <w:rsid w:val="004533E5"/>
    <w:rsid w:val="00453AB5"/>
    <w:rsid w:val="00453E51"/>
    <w:rsid w:val="004551FB"/>
    <w:rsid w:val="0045530A"/>
    <w:rsid w:val="004555B4"/>
    <w:rsid w:val="004556E7"/>
    <w:rsid w:val="004558F2"/>
    <w:rsid w:val="00455AE2"/>
    <w:rsid w:val="00455D88"/>
    <w:rsid w:val="0045610D"/>
    <w:rsid w:val="0045626D"/>
    <w:rsid w:val="00456357"/>
    <w:rsid w:val="00456A7C"/>
    <w:rsid w:val="00456AB3"/>
    <w:rsid w:val="004571AA"/>
    <w:rsid w:val="00457DAD"/>
    <w:rsid w:val="00457FF9"/>
    <w:rsid w:val="0046005C"/>
    <w:rsid w:val="004603DF"/>
    <w:rsid w:val="004608C7"/>
    <w:rsid w:val="0046099A"/>
    <w:rsid w:val="00460AAE"/>
    <w:rsid w:val="004610E5"/>
    <w:rsid w:val="00461890"/>
    <w:rsid w:val="00462061"/>
    <w:rsid w:val="00462663"/>
    <w:rsid w:val="004631D0"/>
    <w:rsid w:val="00463293"/>
    <w:rsid w:val="00463D07"/>
    <w:rsid w:val="00463F4C"/>
    <w:rsid w:val="0046447E"/>
    <w:rsid w:val="00464543"/>
    <w:rsid w:val="004647E2"/>
    <w:rsid w:val="00464C6B"/>
    <w:rsid w:val="004651C5"/>
    <w:rsid w:val="0046552A"/>
    <w:rsid w:val="00465929"/>
    <w:rsid w:val="004666F2"/>
    <w:rsid w:val="00467154"/>
    <w:rsid w:val="00467704"/>
    <w:rsid w:val="00467986"/>
    <w:rsid w:val="004706EA"/>
    <w:rsid w:val="00470A4B"/>
    <w:rsid w:val="00470E17"/>
    <w:rsid w:val="00470EB3"/>
    <w:rsid w:val="00471298"/>
    <w:rsid w:val="00471688"/>
    <w:rsid w:val="00471E78"/>
    <w:rsid w:val="00472047"/>
    <w:rsid w:val="00472393"/>
    <w:rsid w:val="004741F4"/>
    <w:rsid w:val="00474608"/>
    <w:rsid w:val="004747FC"/>
    <w:rsid w:val="00474C82"/>
    <w:rsid w:val="004750E1"/>
    <w:rsid w:val="004752FF"/>
    <w:rsid w:val="00475491"/>
    <w:rsid w:val="00475822"/>
    <w:rsid w:val="00476010"/>
    <w:rsid w:val="00476448"/>
    <w:rsid w:val="00476AD6"/>
    <w:rsid w:val="00477073"/>
    <w:rsid w:val="004773C8"/>
    <w:rsid w:val="00477BEA"/>
    <w:rsid w:val="004802F7"/>
    <w:rsid w:val="00480D59"/>
    <w:rsid w:val="00481EB2"/>
    <w:rsid w:val="0048215A"/>
    <w:rsid w:val="004821BA"/>
    <w:rsid w:val="00482B11"/>
    <w:rsid w:val="00482E6B"/>
    <w:rsid w:val="00483256"/>
    <w:rsid w:val="004838C4"/>
    <w:rsid w:val="00483C42"/>
    <w:rsid w:val="0048443E"/>
    <w:rsid w:val="00484ED5"/>
    <w:rsid w:val="004859A3"/>
    <w:rsid w:val="00486063"/>
    <w:rsid w:val="00486272"/>
    <w:rsid w:val="0048627A"/>
    <w:rsid w:val="0048663D"/>
    <w:rsid w:val="00486967"/>
    <w:rsid w:val="00486EC3"/>
    <w:rsid w:val="00487037"/>
    <w:rsid w:val="0048706A"/>
    <w:rsid w:val="004872A8"/>
    <w:rsid w:val="00487424"/>
    <w:rsid w:val="00487DEC"/>
    <w:rsid w:val="00487E80"/>
    <w:rsid w:val="0049094E"/>
    <w:rsid w:val="00491200"/>
    <w:rsid w:val="0049178C"/>
    <w:rsid w:val="004917E0"/>
    <w:rsid w:val="00491829"/>
    <w:rsid w:val="00491C3E"/>
    <w:rsid w:val="00491DB7"/>
    <w:rsid w:val="00492480"/>
    <w:rsid w:val="00492711"/>
    <w:rsid w:val="00492942"/>
    <w:rsid w:val="00492BF3"/>
    <w:rsid w:val="00492C14"/>
    <w:rsid w:val="00492CD4"/>
    <w:rsid w:val="00493722"/>
    <w:rsid w:val="00493DF6"/>
    <w:rsid w:val="00494616"/>
    <w:rsid w:val="00494728"/>
    <w:rsid w:val="00494D66"/>
    <w:rsid w:val="00494EBA"/>
    <w:rsid w:val="004950BE"/>
    <w:rsid w:val="00495994"/>
    <w:rsid w:val="00495B1E"/>
    <w:rsid w:val="00496CE2"/>
    <w:rsid w:val="00496DF0"/>
    <w:rsid w:val="00496F48"/>
    <w:rsid w:val="00497A60"/>
    <w:rsid w:val="004A01BD"/>
    <w:rsid w:val="004A06E8"/>
    <w:rsid w:val="004A0927"/>
    <w:rsid w:val="004A09C5"/>
    <w:rsid w:val="004A0BAC"/>
    <w:rsid w:val="004A0C6B"/>
    <w:rsid w:val="004A0C7B"/>
    <w:rsid w:val="004A0DCA"/>
    <w:rsid w:val="004A0F72"/>
    <w:rsid w:val="004A1017"/>
    <w:rsid w:val="004A13AC"/>
    <w:rsid w:val="004A14A7"/>
    <w:rsid w:val="004A17A4"/>
    <w:rsid w:val="004A1AA8"/>
    <w:rsid w:val="004A1D8B"/>
    <w:rsid w:val="004A1E52"/>
    <w:rsid w:val="004A1E7A"/>
    <w:rsid w:val="004A2088"/>
    <w:rsid w:val="004A239E"/>
    <w:rsid w:val="004A24CC"/>
    <w:rsid w:val="004A27AD"/>
    <w:rsid w:val="004A299D"/>
    <w:rsid w:val="004A35FA"/>
    <w:rsid w:val="004A3647"/>
    <w:rsid w:val="004A3A37"/>
    <w:rsid w:val="004A3A3B"/>
    <w:rsid w:val="004A475B"/>
    <w:rsid w:val="004A48D9"/>
    <w:rsid w:val="004A4964"/>
    <w:rsid w:val="004A6020"/>
    <w:rsid w:val="004A61FD"/>
    <w:rsid w:val="004A6415"/>
    <w:rsid w:val="004A665D"/>
    <w:rsid w:val="004A66C4"/>
    <w:rsid w:val="004A71A0"/>
    <w:rsid w:val="004A728E"/>
    <w:rsid w:val="004A735B"/>
    <w:rsid w:val="004A7941"/>
    <w:rsid w:val="004A7EDD"/>
    <w:rsid w:val="004B0207"/>
    <w:rsid w:val="004B071D"/>
    <w:rsid w:val="004B085D"/>
    <w:rsid w:val="004B0A0D"/>
    <w:rsid w:val="004B0FBE"/>
    <w:rsid w:val="004B1800"/>
    <w:rsid w:val="004B2D31"/>
    <w:rsid w:val="004B3088"/>
    <w:rsid w:val="004B3263"/>
    <w:rsid w:val="004B364F"/>
    <w:rsid w:val="004B3932"/>
    <w:rsid w:val="004B3A95"/>
    <w:rsid w:val="004B4114"/>
    <w:rsid w:val="004B415D"/>
    <w:rsid w:val="004B4522"/>
    <w:rsid w:val="004B4870"/>
    <w:rsid w:val="004B4FC6"/>
    <w:rsid w:val="004B5230"/>
    <w:rsid w:val="004B62BD"/>
    <w:rsid w:val="004B6C15"/>
    <w:rsid w:val="004B6C19"/>
    <w:rsid w:val="004B7977"/>
    <w:rsid w:val="004B7A25"/>
    <w:rsid w:val="004B7DC1"/>
    <w:rsid w:val="004B7DFC"/>
    <w:rsid w:val="004C0B6D"/>
    <w:rsid w:val="004C0F82"/>
    <w:rsid w:val="004C1046"/>
    <w:rsid w:val="004C1734"/>
    <w:rsid w:val="004C19C7"/>
    <w:rsid w:val="004C1C83"/>
    <w:rsid w:val="004C2B5B"/>
    <w:rsid w:val="004C2C85"/>
    <w:rsid w:val="004C2FF1"/>
    <w:rsid w:val="004C32CC"/>
    <w:rsid w:val="004C3752"/>
    <w:rsid w:val="004C422D"/>
    <w:rsid w:val="004C43E5"/>
    <w:rsid w:val="004C4653"/>
    <w:rsid w:val="004C48BC"/>
    <w:rsid w:val="004C57B5"/>
    <w:rsid w:val="004C5D53"/>
    <w:rsid w:val="004C6256"/>
    <w:rsid w:val="004C632C"/>
    <w:rsid w:val="004C676F"/>
    <w:rsid w:val="004C6833"/>
    <w:rsid w:val="004C6ACE"/>
    <w:rsid w:val="004C6CC8"/>
    <w:rsid w:val="004C6DC7"/>
    <w:rsid w:val="004C70FD"/>
    <w:rsid w:val="004C7454"/>
    <w:rsid w:val="004C75DC"/>
    <w:rsid w:val="004C7CBD"/>
    <w:rsid w:val="004C7E3D"/>
    <w:rsid w:val="004C7EA9"/>
    <w:rsid w:val="004C7FA1"/>
    <w:rsid w:val="004D0021"/>
    <w:rsid w:val="004D04C5"/>
    <w:rsid w:val="004D0B2F"/>
    <w:rsid w:val="004D1554"/>
    <w:rsid w:val="004D16AF"/>
    <w:rsid w:val="004D1BB8"/>
    <w:rsid w:val="004D2119"/>
    <w:rsid w:val="004D262F"/>
    <w:rsid w:val="004D34A9"/>
    <w:rsid w:val="004D37A7"/>
    <w:rsid w:val="004D39FC"/>
    <w:rsid w:val="004D3DC2"/>
    <w:rsid w:val="004D3FAF"/>
    <w:rsid w:val="004D40CC"/>
    <w:rsid w:val="004D4399"/>
    <w:rsid w:val="004D4B5E"/>
    <w:rsid w:val="004D5003"/>
    <w:rsid w:val="004D531F"/>
    <w:rsid w:val="004D5484"/>
    <w:rsid w:val="004D54AB"/>
    <w:rsid w:val="004D5538"/>
    <w:rsid w:val="004D5A58"/>
    <w:rsid w:val="004D5EAE"/>
    <w:rsid w:val="004D6516"/>
    <w:rsid w:val="004D6CE2"/>
    <w:rsid w:val="004D6E4C"/>
    <w:rsid w:val="004D7026"/>
    <w:rsid w:val="004D710F"/>
    <w:rsid w:val="004D77D0"/>
    <w:rsid w:val="004D7DCE"/>
    <w:rsid w:val="004D7F34"/>
    <w:rsid w:val="004D7FAD"/>
    <w:rsid w:val="004E16C5"/>
    <w:rsid w:val="004E17C0"/>
    <w:rsid w:val="004E2819"/>
    <w:rsid w:val="004E2EBE"/>
    <w:rsid w:val="004E3206"/>
    <w:rsid w:val="004E321B"/>
    <w:rsid w:val="004E32BC"/>
    <w:rsid w:val="004E355C"/>
    <w:rsid w:val="004E36D2"/>
    <w:rsid w:val="004E4162"/>
    <w:rsid w:val="004E4990"/>
    <w:rsid w:val="004E4B13"/>
    <w:rsid w:val="004E4BA4"/>
    <w:rsid w:val="004E571C"/>
    <w:rsid w:val="004E588F"/>
    <w:rsid w:val="004E5A5B"/>
    <w:rsid w:val="004E5F4B"/>
    <w:rsid w:val="004E621A"/>
    <w:rsid w:val="004E6644"/>
    <w:rsid w:val="004E6A64"/>
    <w:rsid w:val="004E6FDC"/>
    <w:rsid w:val="004E7497"/>
    <w:rsid w:val="004E75F4"/>
    <w:rsid w:val="004E7D8F"/>
    <w:rsid w:val="004F0171"/>
    <w:rsid w:val="004F03C2"/>
    <w:rsid w:val="004F1349"/>
    <w:rsid w:val="004F1B75"/>
    <w:rsid w:val="004F1C71"/>
    <w:rsid w:val="004F1D25"/>
    <w:rsid w:val="004F206B"/>
    <w:rsid w:val="004F22D1"/>
    <w:rsid w:val="004F23C7"/>
    <w:rsid w:val="004F2D05"/>
    <w:rsid w:val="004F2EFE"/>
    <w:rsid w:val="004F2FA3"/>
    <w:rsid w:val="004F355C"/>
    <w:rsid w:val="004F37ED"/>
    <w:rsid w:val="004F3EAB"/>
    <w:rsid w:val="004F4E38"/>
    <w:rsid w:val="004F5507"/>
    <w:rsid w:val="004F5621"/>
    <w:rsid w:val="004F750A"/>
    <w:rsid w:val="004F769B"/>
    <w:rsid w:val="004F78BC"/>
    <w:rsid w:val="004F7BB7"/>
    <w:rsid w:val="00500613"/>
    <w:rsid w:val="00500C02"/>
    <w:rsid w:val="00500C10"/>
    <w:rsid w:val="00501737"/>
    <w:rsid w:val="00501B2E"/>
    <w:rsid w:val="00502118"/>
    <w:rsid w:val="005023FB"/>
    <w:rsid w:val="00502578"/>
    <w:rsid w:val="00503046"/>
    <w:rsid w:val="0050359C"/>
    <w:rsid w:val="00503728"/>
    <w:rsid w:val="00503AAF"/>
    <w:rsid w:val="00503C83"/>
    <w:rsid w:val="00504A14"/>
    <w:rsid w:val="00504D8D"/>
    <w:rsid w:val="00505575"/>
    <w:rsid w:val="005059AB"/>
    <w:rsid w:val="00505C32"/>
    <w:rsid w:val="005060BD"/>
    <w:rsid w:val="00506ADC"/>
    <w:rsid w:val="00506C0D"/>
    <w:rsid w:val="0050766C"/>
    <w:rsid w:val="00507C63"/>
    <w:rsid w:val="0051020C"/>
    <w:rsid w:val="005108C4"/>
    <w:rsid w:val="00510B2B"/>
    <w:rsid w:val="00510F2B"/>
    <w:rsid w:val="00511AF7"/>
    <w:rsid w:val="00511F89"/>
    <w:rsid w:val="005122FD"/>
    <w:rsid w:val="0051259F"/>
    <w:rsid w:val="005126B8"/>
    <w:rsid w:val="00512790"/>
    <w:rsid w:val="00512E94"/>
    <w:rsid w:val="00512FAF"/>
    <w:rsid w:val="00513442"/>
    <w:rsid w:val="005140D3"/>
    <w:rsid w:val="00514606"/>
    <w:rsid w:val="00514E2F"/>
    <w:rsid w:val="00514F64"/>
    <w:rsid w:val="005150E9"/>
    <w:rsid w:val="00515565"/>
    <w:rsid w:val="005156DC"/>
    <w:rsid w:val="005159F9"/>
    <w:rsid w:val="00515A39"/>
    <w:rsid w:val="00515C27"/>
    <w:rsid w:val="00515E8E"/>
    <w:rsid w:val="00517018"/>
    <w:rsid w:val="0051744D"/>
    <w:rsid w:val="00517471"/>
    <w:rsid w:val="005174AE"/>
    <w:rsid w:val="00517BEE"/>
    <w:rsid w:val="0052027A"/>
    <w:rsid w:val="00520EEC"/>
    <w:rsid w:val="005210ED"/>
    <w:rsid w:val="00521835"/>
    <w:rsid w:val="00521B19"/>
    <w:rsid w:val="00521C28"/>
    <w:rsid w:val="005220AD"/>
    <w:rsid w:val="005225D5"/>
    <w:rsid w:val="0052298A"/>
    <w:rsid w:val="00522F66"/>
    <w:rsid w:val="005232FB"/>
    <w:rsid w:val="005234C9"/>
    <w:rsid w:val="00523527"/>
    <w:rsid w:val="00523A80"/>
    <w:rsid w:val="00523B1D"/>
    <w:rsid w:val="00523C1F"/>
    <w:rsid w:val="00523DA4"/>
    <w:rsid w:val="00524AD7"/>
    <w:rsid w:val="00524DC5"/>
    <w:rsid w:val="00524E2F"/>
    <w:rsid w:val="00525F50"/>
    <w:rsid w:val="00526B98"/>
    <w:rsid w:val="00526F58"/>
    <w:rsid w:val="0052743C"/>
    <w:rsid w:val="0052791D"/>
    <w:rsid w:val="00527C63"/>
    <w:rsid w:val="00527D41"/>
    <w:rsid w:val="00530015"/>
    <w:rsid w:val="005317D0"/>
    <w:rsid w:val="00531C7A"/>
    <w:rsid w:val="0053234B"/>
    <w:rsid w:val="005324EE"/>
    <w:rsid w:val="005325FD"/>
    <w:rsid w:val="00532825"/>
    <w:rsid w:val="005328A2"/>
    <w:rsid w:val="00532A93"/>
    <w:rsid w:val="005336ED"/>
    <w:rsid w:val="0053392F"/>
    <w:rsid w:val="005341DA"/>
    <w:rsid w:val="00534391"/>
    <w:rsid w:val="00534EF9"/>
    <w:rsid w:val="0053551A"/>
    <w:rsid w:val="0053634A"/>
    <w:rsid w:val="005365EB"/>
    <w:rsid w:val="00536C69"/>
    <w:rsid w:val="00536CED"/>
    <w:rsid w:val="0053784E"/>
    <w:rsid w:val="00537A93"/>
    <w:rsid w:val="00537AAD"/>
    <w:rsid w:val="00537C56"/>
    <w:rsid w:val="00537CC1"/>
    <w:rsid w:val="00537CC5"/>
    <w:rsid w:val="00537E60"/>
    <w:rsid w:val="00537F0A"/>
    <w:rsid w:val="00540561"/>
    <w:rsid w:val="00540B96"/>
    <w:rsid w:val="00541625"/>
    <w:rsid w:val="0054174B"/>
    <w:rsid w:val="0054208D"/>
    <w:rsid w:val="0054284B"/>
    <w:rsid w:val="005429EC"/>
    <w:rsid w:val="00542D4F"/>
    <w:rsid w:val="0054467A"/>
    <w:rsid w:val="00544721"/>
    <w:rsid w:val="00544DF0"/>
    <w:rsid w:val="00544ED3"/>
    <w:rsid w:val="00545AFB"/>
    <w:rsid w:val="00545BA2"/>
    <w:rsid w:val="00545D7C"/>
    <w:rsid w:val="0054652C"/>
    <w:rsid w:val="0054671A"/>
    <w:rsid w:val="005469DC"/>
    <w:rsid w:val="00546DB8"/>
    <w:rsid w:val="005470D2"/>
    <w:rsid w:val="0054774E"/>
    <w:rsid w:val="005502E6"/>
    <w:rsid w:val="0055063D"/>
    <w:rsid w:val="005506AF"/>
    <w:rsid w:val="005506C7"/>
    <w:rsid w:val="00550A05"/>
    <w:rsid w:val="00550CCF"/>
    <w:rsid w:val="0055123E"/>
    <w:rsid w:val="005512DD"/>
    <w:rsid w:val="00551553"/>
    <w:rsid w:val="00551A1A"/>
    <w:rsid w:val="00551B09"/>
    <w:rsid w:val="00551BED"/>
    <w:rsid w:val="00552110"/>
    <w:rsid w:val="005521E7"/>
    <w:rsid w:val="00552436"/>
    <w:rsid w:val="00552682"/>
    <w:rsid w:val="0055299D"/>
    <w:rsid w:val="00552A26"/>
    <w:rsid w:val="00552E21"/>
    <w:rsid w:val="00552F30"/>
    <w:rsid w:val="0055360E"/>
    <w:rsid w:val="00553699"/>
    <w:rsid w:val="00554430"/>
    <w:rsid w:val="0055464F"/>
    <w:rsid w:val="00554DB7"/>
    <w:rsid w:val="005562A8"/>
    <w:rsid w:val="0055740C"/>
    <w:rsid w:val="005574BD"/>
    <w:rsid w:val="00557F48"/>
    <w:rsid w:val="005600BA"/>
    <w:rsid w:val="005602DE"/>
    <w:rsid w:val="00560304"/>
    <w:rsid w:val="0056041F"/>
    <w:rsid w:val="00560627"/>
    <w:rsid w:val="00560694"/>
    <w:rsid w:val="0056070D"/>
    <w:rsid w:val="00562118"/>
    <w:rsid w:val="00562315"/>
    <w:rsid w:val="0056249B"/>
    <w:rsid w:val="005624BF"/>
    <w:rsid w:val="00563245"/>
    <w:rsid w:val="0056362C"/>
    <w:rsid w:val="005636D8"/>
    <w:rsid w:val="00564017"/>
    <w:rsid w:val="00564BB4"/>
    <w:rsid w:val="00564E1E"/>
    <w:rsid w:val="005655D3"/>
    <w:rsid w:val="00565D2B"/>
    <w:rsid w:val="00566154"/>
    <w:rsid w:val="005664E2"/>
    <w:rsid w:val="005665AE"/>
    <w:rsid w:val="005665DA"/>
    <w:rsid w:val="005666C3"/>
    <w:rsid w:val="005667D5"/>
    <w:rsid w:val="00566991"/>
    <w:rsid w:val="00567319"/>
    <w:rsid w:val="00567DE6"/>
    <w:rsid w:val="0057001B"/>
    <w:rsid w:val="00570692"/>
    <w:rsid w:val="00572448"/>
    <w:rsid w:val="0057252F"/>
    <w:rsid w:val="0057256F"/>
    <w:rsid w:val="005725CF"/>
    <w:rsid w:val="00572BB2"/>
    <w:rsid w:val="00572EE5"/>
    <w:rsid w:val="0057325E"/>
    <w:rsid w:val="005734A8"/>
    <w:rsid w:val="005737EE"/>
    <w:rsid w:val="00573840"/>
    <w:rsid w:val="0057389E"/>
    <w:rsid w:val="005741FE"/>
    <w:rsid w:val="005744CB"/>
    <w:rsid w:val="00574603"/>
    <w:rsid w:val="0057506B"/>
    <w:rsid w:val="005750AE"/>
    <w:rsid w:val="005756A4"/>
    <w:rsid w:val="00575726"/>
    <w:rsid w:val="00575AC4"/>
    <w:rsid w:val="00575B9B"/>
    <w:rsid w:val="005765D8"/>
    <w:rsid w:val="00576F78"/>
    <w:rsid w:val="00577240"/>
    <w:rsid w:val="005773F5"/>
    <w:rsid w:val="005774EA"/>
    <w:rsid w:val="0057772A"/>
    <w:rsid w:val="00577811"/>
    <w:rsid w:val="00580646"/>
    <w:rsid w:val="005808E6"/>
    <w:rsid w:val="00581028"/>
    <w:rsid w:val="0058133B"/>
    <w:rsid w:val="0058186B"/>
    <w:rsid w:val="00582DB5"/>
    <w:rsid w:val="005833C6"/>
    <w:rsid w:val="00583B68"/>
    <w:rsid w:val="00583CC9"/>
    <w:rsid w:val="00584D98"/>
    <w:rsid w:val="00584DEF"/>
    <w:rsid w:val="00584F96"/>
    <w:rsid w:val="005855BC"/>
    <w:rsid w:val="00585649"/>
    <w:rsid w:val="00585C15"/>
    <w:rsid w:val="00585F68"/>
    <w:rsid w:val="00586073"/>
    <w:rsid w:val="00586AAF"/>
    <w:rsid w:val="00586CE8"/>
    <w:rsid w:val="00586DDE"/>
    <w:rsid w:val="005873C5"/>
    <w:rsid w:val="00587633"/>
    <w:rsid w:val="005876CD"/>
    <w:rsid w:val="0058773A"/>
    <w:rsid w:val="0058778F"/>
    <w:rsid w:val="005900CF"/>
    <w:rsid w:val="00590905"/>
    <w:rsid w:val="00590BAE"/>
    <w:rsid w:val="00590BDD"/>
    <w:rsid w:val="00591231"/>
    <w:rsid w:val="0059169A"/>
    <w:rsid w:val="0059236F"/>
    <w:rsid w:val="00592F4C"/>
    <w:rsid w:val="005931D4"/>
    <w:rsid w:val="00593D6F"/>
    <w:rsid w:val="005947D2"/>
    <w:rsid w:val="00594D39"/>
    <w:rsid w:val="00596423"/>
    <w:rsid w:val="005964D8"/>
    <w:rsid w:val="00596D84"/>
    <w:rsid w:val="00597123"/>
    <w:rsid w:val="005972BF"/>
    <w:rsid w:val="005A0505"/>
    <w:rsid w:val="005A0951"/>
    <w:rsid w:val="005A0A5A"/>
    <w:rsid w:val="005A0AA9"/>
    <w:rsid w:val="005A0CEB"/>
    <w:rsid w:val="005A20B3"/>
    <w:rsid w:val="005A2A92"/>
    <w:rsid w:val="005A2CD7"/>
    <w:rsid w:val="005A2D31"/>
    <w:rsid w:val="005A345D"/>
    <w:rsid w:val="005A37FE"/>
    <w:rsid w:val="005A38D4"/>
    <w:rsid w:val="005A3ABE"/>
    <w:rsid w:val="005A3DDE"/>
    <w:rsid w:val="005A3E79"/>
    <w:rsid w:val="005A45F8"/>
    <w:rsid w:val="005A4640"/>
    <w:rsid w:val="005A46A9"/>
    <w:rsid w:val="005A4CC3"/>
    <w:rsid w:val="005A4FB7"/>
    <w:rsid w:val="005A4FF5"/>
    <w:rsid w:val="005A5D6A"/>
    <w:rsid w:val="005A605C"/>
    <w:rsid w:val="005A7336"/>
    <w:rsid w:val="005A736C"/>
    <w:rsid w:val="005A7568"/>
    <w:rsid w:val="005A7B27"/>
    <w:rsid w:val="005A7E13"/>
    <w:rsid w:val="005B0988"/>
    <w:rsid w:val="005B0BC0"/>
    <w:rsid w:val="005B0D30"/>
    <w:rsid w:val="005B0ED9"/>
    <w:rsid w:val="005B1154"/>
    <w:rsid w:val="005B1584"/>
    <w:rsid w:val="005B1772"/>
    <w:rsid w:val="005B1839"/>
    <w:rsid w:val="005B1E14"/>
    <w:rsid w:val="005B2562"/>
    <w:rsid w:val="005B25AC"/>
    <w:rsid w:val="005B2BE0"/>
    <w:rsid w:val="005B2CFD"/>
    <w:rsid w:val="005B2FC6"/>
    <w:rsid w:val="005B337C"/>
    <w:rsid w:val="005B3469"/>
    <w:rsid w:val="005B3D7D"/>
    <w:rsid w:val="005B43F3"/>
    <w:rsid w:val="005B441F"/>
    <w:rsid w:val="005B4471"/>
    <w:rsid w:val="005B4DF9"/>
    <w:rsid w:val="005B4FD5"/>
    <w:rsid w:val="005B512E"/>
    <w:rsid w:val="005B6387"/>
    <w:rsid w:val="005B69F2"/>
    <w:rsid w:val="005B6E96"/>
    <w:rsid w:val="005B7237"/>
    <w:rsid w:val="005B76E3"/>
    <w:rsid w:val="005B7CB6"/>
    <w:rsid w:val="005B7E61"/>
    <w:rsid w:val="005C06E1"/>
    <w:rsid w:val="005C09DA"/>
    <w:rsid w:val="005C0E5C"/>
    <w:rsid w:val="005C13A5"/>
    <w:rsid w:val="005C1976"/>
    <w:rsid w:val="005C1F64"/>
    <w:rsid w:val="005C25E2"/>
    <w:rsid w:val="005C2D4F"/>
    <w:rsid w:val="005C3564"/>
    <w:rsid w:val="005C3776"/>
    <w:rsid w:val="005C3C5D"/>
    <w:rsid w:val="005C4058"/>
    <w:rsid w:val="005C50AA"/>
    <w:rsid w:val="005C5252"/>
    <w:rsid w:val="005C5256"/>
    <w:rsid w:val="005C5261"/>
    <w:rsid w:val="005C5E50"/>
    <w:rsid w:val="005C700E"/>
    <w:rsid w:val="005C75D2"/>
    <w:rsid w:val="005C7A8D"/>
    <w:rsid w:val="005C7F3B"/>
    <w:rsid w:val="005C7F3C"/>
    <w:rsid w:val="005D002B"/>
    <w:rsid w:val="005D037D"/>
    <w:rsid w:val="005D0588"/>
    <w:rsid w:val="005D1691"/>
    <w:rsid w:val="005D17D9"/>
    <w:rsid w:val="005D1805"/>
    <w:rsid w:val="005D19D8"/>
    <w:rsid w:val="005D1B9E"/>
    <w:rsid w:val="005D1FB5"/>
    <w:rsid w:val="005D26DA"/>
    <w:rsid w:val="005D26DC"/>
    <w:rsid w:val="005D337C"/>
    <w:rsid w:val="005D384B"/>
    <w:rsid w:val="005D3A8A"/>
    <w:rsid w:val="005D4151"/>
    <w:rsid w:val="005D49E6"/>
    <w:rsid w:val="005D54AA"/>
    <w:rsid w:val="005D6009"/>
    <w:rsid w:val="005D61D4"/>
    <w:rsid w:val="005D63E6"/>
    <w:rsid w:val="005D64D1"/>
    <w:rsid w:val="005D6B49"/>
    <w:rsid w:val="005D7469"/>
    <w:rsid w:val="005D7C9E"/>
    <w:rsid w:val="005D7E5D"/>
    <w:rsid w:val="005E01A3"/>
    <w:rsid w:val="005E082D"/>
    <w:rsid w:val="005E188A"/>
    <w:rsid w:val="005E18A3"/>
    <w:rsid w:val="005E1CDD"/>
    <w:rsid w:val="005E1F6A"/>
    <w:rsid w:val="005E21EF"/>
    <w:rsid w:val="005E2626"/>
    <w:rsid w:val="005E2753"/>
    <w:rsid w:val="005E3345"/>
    <w:rsid w:val="005E3444"/>
    <w:rsid w:val="005E4255"/>
    <w:rsid w:val="005E4279"/>
    <w:rsid w:val="005E551A"/>
    <w:rsid w:val="005E6026"/>
    <w:rsid w:val="005E604A"/>
    <w:rsid w:val="005E696A"/>
    <w:rsid w:val="005E756B"/>
    <w:rsid w:val="005E76F7"/>
    <w:rsid w:val="005E7B76"/>
    <w:rsid w:val="005F01ED"/>
    <w:rsid w:val="005F0ABA"/>
    <w:rsid w:val="005F0B22"/>
    <w:rsid w:val="005F1362"/>
    <w:rsid w:val="005F1413"/>
    <w:rsid w:val="005F15BE"/>
    <w:rsid w:val="005F178C"/>
    <w:rsid w:val="005F2345"/>
    <w:rsid w:val="005F2A8E"/>
    <w:rsid w:val="005F2D06"/>
    <w:rsid w:val="005F343C"/>
    <w:rsid w:val="005F3BAA"/>
    <w:rsid w:val="005F42EC"/>
    <w:rsid w:val="005F45C3"/>
    <w:rsid w:val="005F4797"/>
    <w:rsid w:val="005F4C72"/>
    <w:rsid w:val="005F532F"/>
    <w:rsid w:val="005F53AD"/>
    <w:rsid w:val="005F5790"/>
    <w:rsid w:val="005F5AF7"/>
    <w:rsid w:val="005F5C5C"/>
    <w:rsid w:val="005F5CD3"/>
    <w:rsid w:val="005F5CD7"/>
    <w:rsid w:val="005F5E3B"/>
    <w:rsid w:val="005F6A4E"/>
    <w:rsid w:val="005F6BC9"/>
    <w:rsid w:val="005F6E95"/>
    <w:rsid w:val="005F6E9E"/>
    <w:rsid w:val="005F71EB"/>
    <w:rsid w:val="005F7AE7"/>
    <w:rsid w:val="005F7FB2"/>
    <w:rsid w:val="006005EA"/>
    <w:rsid w:val="00600628"/>
    <w:rsid w:val="00600FE6"/>
    <w:rsid w:val="006011C9"/>
    <w:rsid w:val="00601903"/>
    <w:rsid w:val="00601D45"/>
    <w:rsid w:val="0060248E"/>
    <w:rsid w:val="00602BBD"/>
    <w:rsid w:val="00602C5F"/>
    <w:rsid w:val="006031A3"/>
    <w:rsid w:val="006036A1"/>
    <w:rsid w:val="006049BA"/>
    <w:rsid w:val="00604C34"/>
    <w:rsid w:val="006060DC"/>
    <w:rsid w:val="00606585"/>
    <w:rsid w:val="0060686C"/>
    <w:rsid w:val="00606981"/>
    <w:rsid w:val="00607159"/>
    <w:rsid w:val="0060786C"/>
    <w:rsid w:val="0060790F"/>
    <w:rsid w:val="00607AD8"/>
    <w:rsid w:val="00607DDA"/>
    <w:rsid w:val="0061032E"/>
    <w:rsid w:val="0061036A"/>
    <w:rsid w:val="00610609"/>
    <w:rsid w:val="00610854"/>
    <w:rsid w:val="00610959"/>
    <w:rsid w:val="00610AD7"/>
    <w:rsid w:val="00610F7A"/>
    <w:rsid w:val="00611780"/>
    <w:rsid w:val="00611809"/>
    <w:rsid w:val="00611867"/>
    <w:rsid w:val="006119E2"/>
    <w:rsid w:val="00611B45"/>
    <w:rsid w:val="00612E7F"/>
    <w:rsid w:val="0061396F"/>
    <w:rsid w:val="00613D14"/>
    <w:rsid w:val="0061411B"/>
    <w:rsid w:val="00614189"/>
    <w:rsid w:val="00614627"/>
    <w:rsid w:val="006146F4"/>
    <w:rsid w:val="00614BBA"/>
    <w:rsid w:val="00614C79"/>
    <w:rsid w:val="006151CB"/>
    <w:rsid w:val="00615440"/>
    <w:rsid w:val="00615B3C"/>
    <w:rsid w:val="006166C5"/>
    <w:rsid w:val="00616D3D"/>
    <w:rsid w:val="00617196"/>
    <w:rsid w:val="0062001C"/>
    <w:rsid w:val="00620647"/>
    <w:rsid w:val="0062067B"/>
    <w:rsid w:val="006212EB"/>
    <w:rsid w:val="00621E9A"/>
    <w:rsid w:val="006222AD"/>
    <w:rsid w:val="006223F2"/>
    <w:rsid w:val="00622C0A"/>
    <w:rsid w:val="00622E1C"/>
    <w:rsid w:val="00622E60"/>
    <w:rsid w:val="00622F37"/>
    <w:rsid w:val="0062322A"/>
    <w:rsid w:val="006238AA"/>
    <w:rsid w:val="00623BAB"/>
    <w:rsid w:val="006241C7"/>
    <w:rsid w:val="006245F3"/>
    <w:rsid w:val="006249F1"/>
    <w:rsid w:val="00624A25"/>
    <w:rsid w:val="00624F50"/>
    <w:rsid w:val="00625831"/>
    <w:rsid w:val="00626583"/>
    <w:rsid w:val="00626A21"/>
    <w:rsid w:val="00626BA6"/>
    <w:rsid w:val="00627060"/>
    <w:rsid w:val="00627898"/>
    <w:rsid w:val="00627BCD"/>
    <w:rsid w:val="006308F9"/>
    <w:rsid w:val="00630E7D"/>
    <w:rsid w:val="006310F3"/>
    <w:rsid w:val="006313E8"/>
    <w:rsid w:val="00631826"/>
    <w:rsid w:val="00633516"/>
    <w:rsid w:val="0063355E"/>
    <w:rsid w:val="006337D0"/>
    <w:rsid w:val="006337EF"/>
    <w:rsid w:val="006338DE"/>
    <w:rsid w:val="00633FE2"/>
    <w:rsid w:val="00634356"/>
    <w:rsid w:val="00634367"/>
    <w:rsid w:val="00634CA7"/>
    <w:rsid w:val="00634DA0"/>
    <w:rsid w:val="00634EEC"/>
    <w:rsid w:val="00635334"/>
    <w:rsid w:val="006359DD"/>
    <w:rsid w:val="00635BF8"/>
    <w:rsid w:val="00635D1E"/>
    <w:rsid w:val="00635DBE"/>
    <w:rsid w:val="00635FD9"/>
    <w:rsid w:val="00636279"/>
    <w:rsid w:val="006364E3"/>
    <w:rsid w:val="0063673B"/>
    <w:rsid w:val="00637002"/>
    <w:rsid w:val="00637A80"/>
    <w:rsid w:val="0064004F"/>
    <w:rsid w:val="00640204"/>
    <w:rsid w:val="006405D9"/>
    <w:rsid w:val="006408D5"/>
    <w:rsid w:val="00640D0E"/>
    <w:rsid w:val="00640D38"/>
    <w:rsid w:val="0064167C"/>
    <w:rsid w:val="00642431"/>
    <w:rsid w:val="006425AC"/>
    <w:rsid w:val="00642753"/>
    <w:rsid w:val="00643558"/>
    <w:rsid w:val="0064362B"/>
    <w:rsid w:val="00643BCD"/>
    <w:rsid w:val="006443C5"/>
    <w:rsid w:val="00644712"/>
    <w:rsid w:val="0064506E"/>
    <w:rsid w:val="0064581C"/>
    <w:rsid w:val="00646053"/>
    <w:rsid w:val="0064614F"/>
    <w:rsid w:val="006469C8"/>
    <w:rsid w:val="00647048"/>
    <w:rsid w:val="00647F9A"/>
    <w:rsid w:val="0065060B"/>
    <w:rsid w:val="00650665"/>
    <w:rsid w:val="00651294"/>
    <w:rsid w:val="00651390"/>
    <w:rsid w:val="00651486"/>
    <w:rsid w:val="0065159C"/>
    <w:rsid w:val="00651800"/>
    <w:rsid w:val="00651BE7"/>
    <w:rsid w:val="00652CEA"/>
    <w:rsid w:val="00653715"/>
    <w:rsid w:val="00653ABA"/>
    <w:rsid w:val="00653C01"/>
    <w:rsid w:val="00653C4B"/>
    <w:rsid w:val="00654385"/>
    <w:rsid w:val="006547A3"/>
    <w:rsid w:val="00654B79"/>
    <w:rsid w:val="0065580E"/>
    <w:rsid w:val="00656031"/>
    <w:rsid w:val="00656205"/>
    <w:rsid w:val="006562F8"/>
    <w:rsid w:val="00657A38"/>
    <w:rsid w:val="006607C8"/>
    <w:rsid w:val="00660A61"/>
    <w:rsid w:val="00660B52"/>
    <w:rsid w:val="00660BBF"/>
    <w:rsid w:val="00660F1D"/>
    <w:rsid w:val="00661A3A"/>
    <w:rsid w:val="00661B6B"/>
    <w:rsid w:val="00661CB5"/>
    <w:rsid w:val="00662707"/>
    <w:rsid w:val="00662A6E"/>
    <w:rsid w:val="00662B4E"/>
    <w:rsid w:val="00662D75"/>
    <w:rsid w:val="00662EED"/>
    <w:rsid w:val="00662FAA"/>
    <w:rsid w:val="006631DE"/>
    <w:rsid w:val="00663EC0"/>
    <w:rsid w:val="00664914"/>
    <w:rsid w:val="00665536"/>
    <w:rsid w:val="00665C70"/>
    <w:rsid w:val="006664C9"/>
    <w:rsid w:val="0066656C"/>
    <w:rsid w:val="006668E1"/>
    <w:rsid w:val="00666AB8"/>
    <w:rsid w:val="00666D25"/>
    <w:rsid w:val="00666EAB"/>
    <w:rsid w:val="00667187"/>
    <w:rsid w:val="00667B88"/>
    <w:rsid w:val="00667B99"/>
    <w:rsid w:val="00667E8F"/>
    <w:rsid w:val="00670382"/>
    <w:rsid w:val="00670860"/>
    <w:rsid w:val="006709AF"/>
    <w:rsid w:val="00670CE3"/>
    <w:rsid w:val="0067171E"/>
    <w:rsid w:val="00671975"/>
    <w:rsid w:val="00671CA5"/>
    <w:rsid w:val="006721EE"/>
    <w:rsid w:val="00672487"/>
    <w:rsid w:val="006724BE"/>
    <w:rsid w:val="00672901"/>
    <w:rsid w:val="00672F7B"/>
    <w:rsid w:val="00673245"/>
    <w:rsid w:val="0067333D"/>
    <w:rsid w:val="00673A7A"/>
    <w:rsid w:val="00673B2D"/>
    <w:rsid w:val="00673BBD"/>
    <w:rsid w:val="0067428D"/>
    <w:rsid w:val="00674451"/>
    <w:rsid w:val="00674563"/>
    <w:rsid w:val="00674927"/>
    <w:rsid w:val="00674F0F"/>
    <w:rsid w:val="00675048"/>
    <w:rsid w:val="00675829"/>
    <w:rsid w:val="00675E3E"/>
    <w:rsid w:val="00675E76"/>
    <w:rsid w:val="006764C7"/>
    <w:rsid w:val="00676662"/>
    <w:rsid w:val="00676770"/>
    <w:rsid w:val="00676A5A"/>
    <w:rsid w:val="006770F0"/>
    <w:rsid w:val="006771AF"/>
    <w:rsid w:val="006779BB"/>
    <w:rsid w:val="00677E18"/>
    <w:rsid w:val="00680E78"/>
    <w:rsid w:val="00681D35"/>
    <w:rsid w:val="00681ED8"/>
    <w:rsid w:val="00681EFE"/>
    <w:rsid w:val="00682928"/>
    <w:rsid w:val="00682A4D"/>
    <w:rsid w:val="00682C46"/>
    <w:rsid w:val="006833E3"/>
    <w:rsid w:val="0068491A"/>
    <w:rsid w:val="00684BBE"/>
    <w:rsid w:val="00684BCA"/>
    <w:rsid w:val="00684EAF"/>
    <w:rsid w:val="00686856"/>
    <w:rsid w:val="00686AA3"/>
    <w:rsid w:val="006870DF"/>
    <w:rsid w:val="00687119"/>
    <w:rsid w:val="00687C22"/>
    <w:rsid w:val="006910F7"/>
    <w:rsid w:val="00691D80"/>
    <w:rsid w:val="0069217E"/>
    <w:rsid w:val="006924E4"/>
    <w:rsid w:val="00692A7C"/>
    <w:rsid w:val="006932A9"/>
    <w:rsid w:val="00693825"/>
    <w:rsid w:val="006938CA"/>
    <w:rsid w:val="006945EA"/>
    <w:rsid w:val="006946BD"/>
    <w:rsid w:val="00695453"/>
    <w:rsid w:val="00695B4F"/>
    <w:rsid w:val="0069661F"/>
    <w:rsid w:val="00697365"/>
    <w:rsid w:val="006978DC"/>
    <w:rsid w:val="006978E6"/>
    <w:rsid w:val="006A0AA6"/>
    <w:rsid w:val="006A10D9"/>
    <w:rsid w:val="006A2187"/>
    <w:rsid w:val="006A21E5"/>
    <w:rsid w:val="006A2C76"/>
    <w:rsid w:val="006A3529"/>
    <w:rsid w:val="006A369A"/>
    <w:rsid w:val="006A37FD"/>
    <w:rsid w:val="006A3BB5"/>
    <w:rsid w:val="006A3F7C"/>
    <w:rsid w:val="006A4758"/>
    <w:rsid w:val="006A47BA"/>
    <w:rsid w:val="006A4CF5"/>
    <w:rsid w:val="006A4D6C"/>
    <w:rsid w:val="006A4F48"/>
    <w:rsid w:val="006A50A7"/>
    <w:rsid w:val="006A5BE1"/>
    <w:rsid w:val="006A5C41"/>
    <w:rsid w:val="006A5DE7"/>
    <w:rsid w:val="006A6199"/>
    <w:rsid w:val="006A61DE"/>
    <w:rsid w:val="006A6374"/>
    <w:rsid w:val="006A63EB"/>
    <w:rsid w:val="006A6BB9"/>
    <w:rsid w:val="006A7071"/>
    <w:rsid w:val="006A7E7B"/>
    <w:rsid w:val="006B0E11"/>
    <w:rsid w:val="006B2780"/>
    <w:rsid w:val="006B2AA6"/>
    <w:rsid w:val="006B2B2F"/>
    <w:rsid w:val="006B2E29"/>
    <w:rsid w:val="006B3610"/>
    <w:rsid w:val="006B3A8B"/>
    <w:rsid w:val="006B3E1C"/>
    <w:rsid w:val="006B3E90"/>
    <w:rsid w:val="006B45D6"/>
    <w:rsid w:val="006B4842"/>
    <w:rsid w:val="006B4925"/>
    <w:rsid w:val="006B4E9E"/>
    <w:rsid w:val="006B5372"/>
    <w:rsid w:val="006B6866"/>
    <w:rsid w:val="006B6D0C"/>
    <w:rsid w:val="006B79E3"/>
    <w:rsid w:val="006B7C68"/>
    <w:rsid w:val="006C00B0"/>
    <w:rsid w:val="006C0442"/>
    <w:rsid w:val="006C0535"/>
    <w:rsid w:val="006C07AB"/>
    <w:rsid w:val="006C0BB4"/>
    <w:rsid w:val="006C0E8D"/>
    <w:rsid w:val="006C0FD3"/>
    <w:rsid w:val="006C12DD"/>
    <w:rsid w:val="006C1EDA"/>
    <w:rsid w:val="006C2132"/>
    <w:rsid w:val="006C221F"/>
    <w:rsid w:val="006C23A5"/>
    <w:rsid w:val="006C2555"/>
    <w:rsid w:val="006C306E"/>
    <w:rsid w:val="006C312F"/>
    <w:rsid w:val="006C3134"/>
    <w:rsid w:val="006C3ECC"/>
    <w:rsid w:val="006C4458"/>
    <w:rsid w:val="006C4507"/>
    <w:rsid w:val="006C4624"/>
    <w:rsid w:val="006C4747"/>
    <w:rsid w:val="006C4A3E"/>
    <w:rsid w:val="006C4D24"/>
    <w:rsid w:val="006C53EB"/>
    <w:rsid w:val="006C5408"/>
    <w:rsid w:val="006C5470"/>
    <w:rsid w:val="006C5CC1"/>
    <w:rsid w:val="006C5F5F"/>
    <w:rsid w:val="006C63D6"/>
    <w:rsid w:val="006C697D"/>
    <w:rsid w:val="006C6D47"/>
    <w:rsid w:val="006C6F33"/>
    <w:rsid w:val="006C7333"/>
    <w:rsid w:val="006C7354"/>
    <w:rsid w:val="006C7A0A"/>
    <w:rsid w:val="006C7F62"/>
    <w:rsid w:val="006D0B88"/>
    <w:rsid w:val="006D10FC"/>
    <w:rsid w:val="006D11CB"/>
    <w:rsid w:val="006D1C2D"/>
    <w:rsid w:val="006D2981"/>
    <w:rsid w:val="006D2D26"/>
    <w:rsid w:val="006D3418"/>
    <w:rsid w:val="006D34CC"/>
    <w:rsid w:val="006D37FC"/>
    <w:rsid w:val="006D3CE1"/>
    <w:rsid w:val="006D42A0"/>
    <w:rsid w:val="006D4334"/>
    <w:rsid w:val="006D495D"/>
    <w:rsid w:val="006D4C8B"/>
    <w:rsid w:val="006D4F8A"/>
    <w:rsid w:val="006D5018"/>
    <w:rsid w:val="006D5298"/>
    <w:rsid w:val="006D7AB5"/>
    <w:rsid w:val="006D7C4A"/>
    <w:rsid w:val="006D7CA0"/>
    <w:rsid w:val="006E027E"/>
    <w:rsid w:val="006E03F4"/>
    <w:rsid w:val="006E0E57"/>
    <w:rsid w:val="006E0EDA"/>
    <w:rsid w:val="006E1E4F"/>
    <w:rsid w:val="006E2439"/>
    <w:rsid w:val="006E2454"/>
    <w:rsid w:val="006E25EE"/>
    <w:rsid w:val="006E323E"/>
    <w:rsid w:val="006E3A59"/>
    <w:rsid w:val="006E418B"/>
    <w:rsid w:val="006E4D68"/>
    <w:rsid w:val="006E4DA4"/>
    <w:rsid w:val="006E5089"/>
    <w:rsid w:val="006E5401"/>
    <w:rsid w:val="006E5B94"/>
    <w:rsid w:val="006E6121"/>
    <w:rsid w:val="006E6258"/>
    <w:rsid w:val="006E6970"/>
    <w:rsid w:val="006E6B76"/>
    <w:rsid w:val="006E6F64"/>
    <w:rsid w:val="006E719B"/>
    <w:rsid w:val="006E74C3"/>
    <w:rsid w:val="006E74F3"/>
    <w:rsid w:val="006E78CF"/>
    <w:rsid w:val="006E7AA1"/>
    <w:rsid w:val="006F04B0"/>
    <w:rsid w:val="006F09DB"/>
    <w:rsid w:val="006F0E1F"/>
    <w:rsid w:val="006F0EB0"/>
    <w:rsid w:val="006F0FA6"/>
    <w:rsid w:val="006F1871"/>
    <w:rsid w:val="006F1ED9"/>
    <w:rsid w:val="006F2F32"/>
    <w:rsid w:val="006F3030"/>
    <w:rsid w:val="006F311B"/>
    <w:rsid w:val="006F31F1"/>
    <w:rsid w:val="006F3DED"/>
    <w:rsid w:val="006F4059"/>
    <w:rsid w:val="006F48A0"/>
    <w:rsid w:val="006F506C"/>
    <w:rsid w:val="006F51B7"/>
    <w:rsid w:val="006F564B"/>
    <w:rsid w:val="006F5B33"/>
    <w:rsid w:val="006F68F9"/>
    <w:rsid w:val="006F6BCC"/>
    <w:rsid w:val="006F6C10"/>
    <w:rsid w:val="006F753C"/>
    <w:rsid w:val="006F7730"/>
    <w:rsid w:val="006F7A69"/>
    <w:rsid w:val="0070065A"/>
    <w:rsid w:val="007012FB"/>
    <w:rsid w:val="00701B30"/>
    <w:rsid w:val="00701B83"/>
    <w:rsid w:val="00702735"/>
    <w:rsid w:val="0070298C"/>
    <w:rsid w:val="00702A00"/>
    <w:rsid w:val="00702BFE"/>
    <w:rsid w:val="007038A4"/>
    <w:rsid w:val="007038E5"/>
    <w:rsid w:val="00703D2B"/>
    <w:rsid w:val="00704F73"/>
    <w:rsid w:val="0070513D"/>
    <w:rsid w:val="00705D4A"/>
    <w:rsid w:val="00705F88"/>
    <w:rsid w:val="0070670B"/>
    <w:rsid w:val="0070677E"/>
    <w:rsid w:val="007069AC"/>
    <w:rsid w:val="00706CD2"/>
    <w:rsid w:val="00706EF3"/>
    <w:rsid w:val="007076AB"/>
    <w:rsid w:val="00707BF5"/>
    <w:rsid w:val="00707EF5"/>
    <w:rsid w:val="007103F3"/>
    <w:rsid w:val="0071068C"/>
    <w:rsid w:val="007111C3"/>
    <w:rsid w:val="00711495"/>
    <w:rsid w:val="00711C31"/>
    <w:rsid w:val="00712044"/>
    <w:rsid w:val="0071222C"/>
    <w:rsid w:val="007125F9"/>
    <w:rsid w:val="00712661"/>
    <w:rsid w:val="007127D8"/>
    <w:rsid w:val="007131C5"/>
    <w:rsid w:val="00713827"/>
    <w:rsid w:val="007139FC"/>
    <w:rsid w:val="00713AEA"/>
    <w:rsid w:val="007153FF"/>
    <w:rsid w:val="00715BE9"/>
    <w:rsid w:val="00715D42"/>
    <w:rsid w:val="00716423"/>
    <w:rsid w:val="0071654C"/>
    <w:rsid w:val="0071666E"/>
    <w:rsid w:val="00716874"/>
    <w:rsid w:val="00716E4F"/>
    <w:rsid w:val="00716F86"/>
    <w:rsid w:val="00717199"/>
    <w:rsid w:val="00717401"/>
    <w:rsid w:val="00717694"/>
    <w:rsid w:val="007176B9"/>
    <w:rsid w:val="00717975"/>
    <w:rsid w:val="00717E50"/>
    <w:rsid w:val="00720737"/>
    <w:rsid w:val="00722345"/>
    <w:rsid w:val="0072244D"/>
    <w:rsid w:val="00722B56"/>
    <w:rsid w:val="00722C0A"/>
    <w:rsid w:val="00723395"/>
    <w:rsid w:val="007234C4"/>
    <w:rsid w:val="00723AC2"/>
    <w:rsid w:val="00723B4E"/>
    <w:rsid w:val="00724116"/>
    <w:rsid w:val="007248B3"/>
    <w:rsid w:val="0072498D"/>
    <w:rsid w:val="00724FF0"/>
    <w:rsid w:val="00725311"/>
    <w:rsid w:val="00725893"/>
    <w:rsid w:val="00725A6C"/>
    <w:rsid w:val="00725D07"/>
    <w:rsid w:val="00726320"/>
    <w:rsid w:val="0072669E"/>
    <w:rsid w:val="007268F6"/>
    <w:rsid w:val="00726AFE"/>
    <w:rsid w:val="00726D50"/>
    <w:rsid w:val="007271D9"/>
    <w:rsid w:val="007271F7"/>
    <w:rsid w:val="00727310"/>
    <w:rsid w:val="00727F9A"/>
    <w:rsid w:val="00730490"/>
    <w:rsid w:val="00730649"/>
    <w:rsid w:val="0073248E"/>
    <w:rsid w:val="00732B39"/>
    <w:rsid w:val="007332BA"/>
    <w:rsid w:val="0073331F"/>
    <w:rsid w:val="00733326"/>
    <w:rsid w:val="00733F27"/>
    <w:rsid w:val="007342C5"/>
    <w:rsid w:val="007346AD"/>
    <w:rsid w:val="00734F3E"/>
    <w:rsid w:val="00735A26"/>
    <w:rsid w:val="00735B76"/>
    <w:rsid w:val="00735BF4"/>
    <w:rsid w:val="00735CDC"/>
    <w:rsid w:val="007360E7"/>
    <w:rsid w:val="0073663A"/>
    <w:rsid w:val="00736830"/>
    <w:rsid w:val="007372B9"/>
    <w:rsid w:val="00737949"/>
    <w:rsid w:val="007405A6"/>
    <w:rsid w:val="00740A93"/>
    <w:rsid w:val="00740DF7"/>
    <w:rsid w:val="00740E6C"/>
    <w:rsid w:val="00740EE5"/>
    <w:rsid w:val="00740FD3"/>
    <w:rsid w:val="0074126B"/>
    <w:rsid w:val="007419B9"/>
    <w:rsid w:val="007420EA"/>
    <w:rsid w:val="00742631"/>
    <w:rsid w:val="0074284D"/>
    <w:rsid w:val="00742886"/>
    <w:rsid w:val="00742C34"/>
    <w:rsid w:val="0074323C"/>
    <w:rsid w:val="00743294"/>
    <w:rsid w:val="00743509"/>
    <w:rsid w:val="00743E1A"/>
    <w:rsid w:val="00743ECC"/>
    <w:rsid w:val="0074547C"/>
    <w:rsid w:val="007454A1"/>
    <w:rsid w:val="00745839"/>
    <w:rsid w:val="00745867"/>
    <w:rsid w:val="007463D1"/>
    <w:rsid w:val="00746410"/>
    <w:rsid w:val="00746ED4"/>
    <w:rsid w:val="00746F6A"/>
    <w:rsid w:val="00747684"/>
    <w:rsid w:val="00747788"/>
    <w:rsid w:val="00747A27"/>
    <w:rsid w:val="00747EBA"/>
    <w:rsid w:val="007500FE"/>
    <w:rsid w:val="00750638"/>
    <w:rsid w:val="00750823"/>
    <w:rsid w:val="00751360"/>
    <w:rsid w:val="00751936"/>
    <w:rsid w:val="00751FC7"/>
    <w:rsid w:val="007520C7"/>
    <w:rsid w:val="00752415"/>
    <w:rsid w:val="00752783"/>
    <w:rsid w:val="00752A55"/>
    <w:rsid w:val="00752BAD"/>
    <w:rsid w:val="00754707"/>
    <w:rsid w:val="007547C7"/>
    <w:rsid w:val="0075545F"/>
    <w:rsid w:val="00755D33"/>
    <w:rsid w:val="00756043"/>
    <w:rsid w:val="00756883"/>
    <w:rsid w:val="00757034"/>
    <w:rsid w:val="00757EAE"/>
    <w:rsid w:val="007601FD"/>
    <w:rsid w:val="007606C5"/>
    <w:rsid w:val="00761063"/>
    <w:rsid w:val="007610DA"/>
    <w:rsid w:val="00761366"/>
    <w:rsid w:val="00761959"/>
    <w:rsid w:val="0076198D"/>
    <w:rsid w:val="00761C0C"/>
    <w:rsid w:val="00762713"/>
    <w:rsid w:val="007632C4"/>
    <w:rsid w:val="00763EC8"/>
    <w:rsid w:val="0076490A"/>
    <w:rsid w:val="00764C58"/>
    <w:rsid w:val="00765A32"/>
    <w:rsid w:val="00766116"/>
    <w:rsid w:val="00766709"/>
    <w:rsid w:val="00767520"/>
    <w:rsid w:val="00767E4D"/>
    <w:rsid w:val="00767F02"/>
    <w:rsid w:val="00770006"/>
    <w:rsid w:val="0077022E"/>
    <w:rsid w:val="0077027A"/>
    <w:rsid w:val="007702EA"/>
    <w:rsid w:val="00770F50"/>
    <w:rsid w:val="00770F54"/>
    <w:rsid w:val="00771316"/>
    <w:rsid w:val="00771D4B"/>
    <w:rsid w:val="007726C7"/>
    <w:rsid w:val="00772E3A"/>
    <w:rsid w:val="007730A9"/>
    <w:rsid w:val="00774305"/>
    <w:rsid w:val="0077432C"/>
    <w:rsid w:val="00774398"/>
    <w:rsid w:val="00775026"/>
    <w:rsid w:val="0077538D"/>
    <w:rsid w:val="007761E2"/>
    <w:rsid w:val="00776520"/>
    <w:rsid w:val="00776A04"/>
    <w:rsid w:val="00776C41"/>
    <w:rsid w:val="0077762C"/>
    <w:rsid w:val="00777B1F"/>
    <w:rsid w:val="00777D4F"/>
    <w:rsid w:val="00780270"/>
    <w:rsid w:val="007804D3"/>
    <w:rsid w:val="00780C3C"/>
    <w:rsid w:val="00780DED"/>
    <w:rsid w:val="00780ECC"/>
    <w:rsid w:val="007811DC"/>
    <w:rsid w:val="0078181E"/>
    <w:rsid w:val="00781956"/>
    <w:rsid w:val="00781959"/>
    <w:rsid w:val="00781E4D"/>
    <w:rsid w:val="00781F3E"/>
    <w:rsid w:val="007837DC"/>
    <w:rsid w:val="007847CD"/>
    <w:rsid w:val="007848AE"/>
    <w:rsid w:val="00784A2F"/>
    <w:rsid w:val="00784FD4"/>
    <w:rsid w:val="00785096"/>
    <w:rsid w:val="007852A4"/>
    <w:rsid w:val="00785A5B"/>
    <w:rsid w:val="00785E5D"/>
    <w:rsid w:val="00786702"/>
    <w:rsid w:val="00786B67"/>
    <w:rsid w:val="00786FDA"/>
    <w:rsid w:val="007873C0"/>
    <w:rsid w:val="0079086C"/>
    <w:rsid w:val="00791862"/>
    <w:rsid w:val="00791AAC"/>
    <w:rsid w:val="00791BD2"/>
    <w:rsid w:val="007920B3"/>
    <w:rsid w:val="00792195"/>
    <w:rsid w:val="00792272"/>
    <w:rsid w:val="007929D1"/>
    <w:rsid w:val="00792EE1"/>
    <w:rsid w:val="00793034"/>
    <w:rsid w:val="00793201"/>
    <w:rsid w:val="007934BA"/>
    <w:rsid w:val="007938EE"/>
    <w:rsid w:val="00793FE1"/>
    <w:rsid w:val="00795665"/>
    <w:rsid w:val="00795B4E"/>
    <w:rsid w:val="0079600B"/>
    <w:rsid w:val="00796116"/>
    <w:rsid w:val="00796492"/>
    <w:rsid w:val="00796606"/>
    <w:rsid w:val="00796BAA"/>
    <w:rsid w:val="00797418"/>
    <w:rsid w:val="00797688"/>
    <w:rsid w:val="00797A32"/>
    <w:rsid w:val="00797D1D"/>
    <w:rsid w:val="007A0117"/>
    <w:rsid w:val="007A0188"/>
    <w:rsid w:val="007A0384"/>
    <w:rsid w:val="007A1361"/>
    <w:rsid w:val="007A176B"/>
    <w:rsid w:val="007A2674"/>
    <w:rsid w:val="007A2B84"/>
    <w:rsid w:val="007A2D64"/>
    <w:rsid w:val="007A3347"/>
    <w:rsid w:val="007A356D"/>
    <w:rsid w:val="007A369B"/>
    <w:rsid w:val="007A36C4"/>
    <w:rsid w:val="007A3741"/>
    <w:rsid w:val="007A3864"/>
    <w:rsid w:val="007A4172"/>
    <w:rsid w:val="007A44F4"/>
    <w:rsid w:val="007A4879"/>
    <w:rsid w:val="007A4BD8"/>
    <w:rsid w:val="007A5086"/>
    <w:rsid w:val="007A605F"/>
    <w:rsid w:val="007A6FFD"/>
    <w:rsid w:val="007A7226"/>
    <w:rsid w:val="007A775A"/>
    <w:rsid w:val="007A7820"/>
    <w:rsid w:val="007B00F8"/>
    <w:rsid w:val="007B16B0"/>
    <w:rsid w:val="007B1901"/>
    <w:rsid w:val="007B228F"/>
    <w:rsid w:val="007B22F0"/>
    <w:rsid w:val="007B24D0"/>
    <w:rsid w:val="007B3241"/>
    <w:rsid w:val="007B377A"/>
    <w:rsid w:val="007B3B2F"/>
    <w:rsid w:val="007B42AC"/>
    <w:rsid w:val="007B476A"/>
    <w:rsid w:val="007B493F"/>
    <w:rsid w:val="007B4E9D"/>
    <w:rsid w:val="007B539A"/>
    <w:rsid w:val="007B54C9"/>
    <w:rsid w:val="007B55A1"/>
    <w:rsid w:val="007B570F"/>
    <w:rsid w:val="007B615B"/>
    <w:rsid w:val="007B6544"/>
    <w:rsid w:val="007B6667"/>
    <w:rsid w:val="007B6AFF"/>
    <w:rsid w:val="007B6F4B"/>
    <w:rsid w:val="007B793F"/>
    <w:rsid w:val="007B7AAB"/>
    <w:rsid w:val="007B7D46"/>
    <w:rsid w:val="007C029D"/>
    <w:rsid w:val="007C08F1"/>
    <w:rsid w:val="007C0A5F"/>
    <w:rsid w:val="007C0D6C"/>
    <w:rsid w:val="007C135F"/>
    <w:rsid w:val="007C1395"/>
    <w:rsid w:val="007C1AA4"/>
    <w:rsid w:val="007C1B69"/>
    <w:rsid w:val="007C2413"/>
    <w:rsid w:val="007C26A2"/>
    <w:rsid w:val="007C2F45"/>
    <w:rsid w:val="007C308C"/>
    <w:rsid w:val="007C3766"/>
    <w:rsid w:val="007C3B01"/>
    <w:rsid w:val="007C3EB8"/>
    <w:rsid w:val="007C3F32"/>
    <w:rsid w:val="007C471C"/>
    <w:rsid w:val="007C4D97"/>
    <w:rsid w:val="007C4E39"/>
    <w:rsid w:val="007C5074"/>
    <w:rsid w:val="007C537A"/>
    <w:rsid w:val="007C5E13"/>
    <w:rsid w:val="007C6062"/>
    <w:rsid w:val="007C770B"/>
    <w:rsid w:val="007C7FE3"/>
    <w:rsid w:val="007D06FD"/>
    <w:rsid w:val="007D0A97"/>
    <w:rsid w:val="007D0E12"/>
    <w:rsid w:val="007D1602"/>
    <w:rsid w:val="007D1BA9"/>
    <w:rsid w:val="007D1BB1"/>
    <w:rsid w:val="007D2559"/>
    <w:rsid w:val="007D280A"/>
    <w:rsid w:val="007D2A81"/>
    <w:rsid w:val="007D2D49"/>
    <w:rsid w:val="007D3918"/>
    <w:rsid w:val="007D3D44"/>
    <w:rsid w:val="007D43D2"/>
    <w:rsid w:val="007D46F6"/>
    <w:rsid w:val="007D4BEC"/>
    <w:rsid w:val="007D4DF7"/>
    <w:rsid w:val="007D56EE"/>
    <w:rsid w:val="007D5D5B"/>
    <w:rsid w:val="007D5DE9"/>
    <w:rsid w:val="007D5E97"/>
    <w:rsid w:val="007D6441"/>
    <w:rsid w:val="007D65C1"/>
    <w:rsid w:val="007D66AD"/>
    <w:rsid w:val="007D6878"/>
    <w:rsid w:val="007D6CB3"/>
    <w:rsid w:val="007D75BB"/>
    <w:rsid w:val="007D78D1"/>
    <w:rsid w:val="007D7DB6"/>
    <w:rsid w:val="007E09B4"/>
    <w:rsid w:val="007E14B0"/>
    <w:rsid w:val="007E1642"/>
    <w:rsid w:val="007E166F"/>
    <w:rsid w:val="007E178A"/>
    <w:rsid w:val="007E1A73"/>
    <w:rsid w:val="007E1B4B"/>
    <w:rsid w:val="007E205A"/>
    <w:rsid w:val="007E22D0"/>
    <w:rsid w:val="007E24E6"/>
    <w:rsid w:val="007E2B67"/>
    <w:rsid w:val="007E2D0A"/>
    <w:rsid w:val="007E397A"/>
    <w:rsid w:val="007E3A70"/>
    <w:rsid w:val="007E40C8"/>
    <w:rsid w:val="007E40E1"/>
    <w:rsid w:val="007E4C9B"/>
    <w:rsid w:val="007E4FCF"/>
    <w:rsid w:val="007E5401"/>
    <w:rsid w:val="007E5AD2"/>
    <w:rsid w:val="007E5E8D"/>
    <w:rsid w:val="007E67AE"/>
    <w:rsid w:val="007E6BB2"/>
    <w:rsid w:val="007E6BB5"/>
    <w:rsid w:val="007E7265"/>
    <w:rsid w:val="007E7381"/>
    <w:rsid w:val="007E79F9"/>
    <w:rsid w:val="007E7C46"/>
    <w:rsid w:val="007F046A"/>
    <w:rsid w:val="007F0719"/>
    <w:rsid w:val="007F1072"/>
    <w:rsid w:val="007F1618"/>
    <w:rsid w:val="007F17FA"/>
    <w:rsid w:val="007F1DB0"/>
    <w:rsid w:val="007F2FDC"/>
    <w:rsid w:val="007F3101"/>
    <w:rsid w:val="007F3651"/>
    <w:rsid w:val="007F3B80"/>
    <w:rsid w:val="007F41F2"/>
    <w:rsid w:val="007F42FF"/>
    <w:rsid w:val="007F5256"/>
    <w:rsid w:val="007F555F"/>
    <w:rsid w:val="007F5AC3"/>
    <w:rsid w:val="007F5D30"/>
    <w:rsid w:val="007F5E10"/>
    <w:rsid w:val="007F5E3B"/>
    <w:rsid w:val="007F5E98"/>
    <w:rsid w:val="007F659F"/>
    <w:rsid w:val="007F6DFE"/>
    <w:rsid w:val="007F7249"/>
    <w:rsid w:val="007F77E1"/>
    <w:rsid w:val="007F78CB"/>
    <w:rsid w:val="007F7923"/>
    <w:rsid w:val="007F7A73"/>
    <w:rsid w:val="008006EB"/>
    <w:rsid w:val="0080079E"/>
    <w:rsid w:val="00800F57"/>
    <w:rsid w:val="008016AF"/>
    <w:rsid w:val="008016CC"/>
    <w:rsid w:val="008016E4"/>
    <w:rsid w:val="00801A9B"/>
    <w:rsid w:val="00801DD3"/>
    <w:rsid w:val="00801FA0"/>
    <w:rsid w:val="0080223F"/>
    <w:rsid w:val="00802D60"/>
    <w:rsid w:val="008034F5"/>
    <w:rsid w:val="00803CCF"/>
    <w:rsid w:val="0080428D"/>
    <w:rsid w:val="0080537A"/>
    <w:rsid w:val="0080551B"/>
    <w:rsid w:val="00805744"/>
    <w:rsid w:val="00805BCA"/>
    <w:rsid w:val="00805C6D"/>
    <w:rsid w:val="00805F99"/>
    <w:rsid w:val="0080651D"/>
    <w:rsid w:val="0080678E"/>
    <w:rsid w:val="0080795B"/>
    <w:rsid w:val="00807F2D"/>
    <w:rsid w:val="00807FF9"/>
    <w:rsid w:val="0081021F"/>
    <w:rsid w:val="00810AE6"/>
    <w:rsid w:val="00810B25"/>
    <w:rsid w:val="00810CF4"/>
    <w:rsid w:val="00810F20"/>
    <w:rsid w:val="00811221"/>
    <w:rsid w:val="008118C8"/>
    <w:rsid w:val="00811DF8"/>
    <w:rsid w:val="00812765"/>
    <w:rsid w:val="00812871"/>
    <w:rsid w:val="00813370"/>
    <w:rsid w:val="00814214"/>
    <w:rsid w:val="008142BE"/>
    <w:rsid w:val="00815217"/>
    <w:rsid w:val="00815499"/>
    <w:rsid w:val="0081575B"/>
    <w:rsid w:val="0081609B"/>
    <w:rsid w:val="008161ED"/>
    <w:rsid w:val="008162EA"/>
    <w:rsid w:val="008168DC"/>
    <w:rsid w:val="00816A42"/>
    <w:rsid w:val="00816FC7"/>
    <w:rsid w:val="0081717E"/>
    <w:rsid w:val="0081786D"/>
    <w:rsid w:val="00820199"/>
    <w:rsid w:val="00820893"/>
    <w:rsid w:val="00821412"/>
    <w:rsid w:val="00821869"/>
    <w:rsid w:val="008218D4"/>
    <w:rsid w:val="00821AF6"/>
    <w:rsid w:val="00821F2F"/>
    <w:rsid w:val="008223B1"/>
    <w:rsid w:val="008227FF"/>
    <w:rsid w:val="008229F2"/>
    <w:rsid w:val="00822BCA"/>
    <w:rsid w:val="00823172"/>
    <w:rsid w:val="008236CD"/>
    <w:rsid w:val="0082397F"/>
    <w:rsid w:val="00823FB9"/>
    <w:rsid w:val="00824C70"/>
    <w:rsid w:val="0082597E"/>
    <w:rsid w:val="00825D14"/>
    <w:rsid w:val="0082651D"/>
    <w:rsid w:val="008266E6"/>
    <w:rsid w:val="00826882"/>
    <w:rsid w:val="00826DF3"/>
    <w:rsid w:val="0082744F"/>
    <w:rsid w:val="008277F6"/>
    <w:rsid w:val="00830080"/>
    <w:rsid w:val="00830156"/>
    <w:rsid w:val="00831466"/>
    <w:rsid w:val="00831A06"/>
    <w:rsid w:val="00831AA6"/>
    <w:rsid w:val="008324AD"/>
    <w:rsid w:val="0083264E"/>
    <w:rsid w:val="00832771"/>
    <w:rsid w:val="00833152"/>
    <w:rsid w:val="00833239"/>
    <w:rsid w:val="0083351B"/>
    <w:rsid w:val="0083487A"/>
    <w:rsid w:val="0083487B"/>
    <w:rsid w:val="008348A9"/>
    <w:rsid w:val="00834A58"/>
    <w:rsid w:val="008353BD"/>
    <w:rsid w:val="00836096"/>
    <w:rsid w:val="00836E41"/>
    <w:rsid w:val="00836FE7"/>
    <w:rsid w:val="0083796F"/>
    <w:rsid w:val="00837993"/>
    <w:rsid w:val="0084049D"/>
    <w:rsid w:val="008408FA"/>
    <w:rsid w:val="008413E5"/>
    <w:rsid w:val="00841558"/>
    <w:rsid w:val="00841672"/>
    <w:rsid w:val="0084191F"/>
    <w:rsid w:val="00842856"/>
    <w:rsid w:val="00842D7C"/>
    <w:rsid w:val="008433E1"/>
    <w:rsid w:val="0084411C"/>
    <w:rsid w:val="00844581"/>
    <w:rsid w:val="00844ED2"/>
    <w:rsid w:val="00845381"/>
    <w:rsid w:val="008456B6"/>
    <w:rsid w:val="00845D34"/>
    <w:rsid w:val="008461AE"/>
    <w:rsid w:val="008463DB"/>
    <w:rsid w:val="00846F5A"/>
    <w:rsid w:val="0084775F"/>
    <w:rsid w:val="00847786"/>
    <w:rsid w:val="00847B75"/>
    <w:rsid w:val="00847CA9"/>
    <w:rsid w:val="0085026E"/>
    <w:rsid w:val="00850F4D"/>
    <w:rsid w:val="008519BA"/>
    <w:rsid w:val="00851AFA"/>
    <w:rsid w:val="00851D7E"/>
    <w:rsid w:val="0085255E"/>
    <w:rsid w:val="0085265F"/>
    <w:rsid w:val="0085302C"/>
    <w:rsid w:val="008531B5"/>
    <w:rsid w:val="00853F1F"/>
    <w:rsid w:val="00854078"/>
    <w:rsid w:val="008541A4"/>
    <w:rsid w:val="008542F7"/>
    <w:rsid w:val="008544A1"/>
    <w:rsid w:val="0085490C"/>
    <w:rsid w:val="00854A6A"/>
    <w:rsid w:val="0085532C"/>
    <w:rsid w:val="00855978"/>
    <w:rsid w:val="00856278"/>
    <w:rsid w:val="0085685C"/>
    <w:rsid w:val="00856AFC"/>
    <w:rsid w:val="00856BDC"/>
    <w:rsid w:val="00857CA4"/>
    <w:rsid w:val="00857D46"/>
    <w:rsid w:val="00860197"/>
    <w:rsid w:val="00860377"/>
    <w:rsid w:val="008606BB"/>
    <w:rsid w:val="00860768"/>
    <w:rsid w:val="00861DB3"/>
    <w:rsid w:val="00861E7C"/>
    <w:rsid w:val="00861F3B"/>
    <w:rsid w:val="0086226F"/>
    <w:rsid w:val="0086283F"/>
    <w:rsid w:val="00862CD2"/>
    <w:rsid w:val="00862E6E"/>
    <w:rsid w:val="00862ECB"/>
    <w:rsid w:val="00863119"/>
    <w:rsid w:val="008634AF"/>
    <w:rsid w:val="008642EF"/>
    <w:rsid w:val="00864F6E"/>
    <w:rsid w:val="00865145"/>
    <w:rsid w:val="00865CA8"/>
    <w:rsid w:val="00865FBC"/>
    <w:rsid w:val="008662A3"/>
    <w:rsid w:val="0086650D"/>
    <w:rsid w:val="0086665C"/>
    <w:rsid w:val="00866682"/>
    <w:rsid w:val="0086676A"/>
    <w:rsid w:val="00866E46"/>
    <w:rsid w:val="00866E4F"/>
    <w:rsid w:val="00867383"/>
    <w:rsid w:val="00867938"/>
    <w:rsid w:val="008702DB"/>
    <w:rsid w:val="00870694"/>
    <w:rsid w:val="00871D6F"/>
    <w:rsid w:val="00871E64"/>
    <w:rsid w:val="00871E72"/>
    <w:rsid w:val="00872376"/>
    <w:rsid w:val="0087249D"/>
    <w:rsid w:val="00872F84"/>
    <w:rsid w:val="00873306"/>
    <w:rsid w:val="00873715"/>
    <w:rsid w:val="0087374D"/>
    <w:rsid w:val="00873842"/>
    <w:rsid w:val="00874487"/>
    <w:rsid w:val="00874501"/>
    <w:rsid w:val="008746D1"/>
    <w:rsid w:val="00874AE0"/>
    <w:rsid w:val="0087536B"/>
    <w:rsid w:val="00875F06"/>
    <w:rsid w:val="00876151"/>
    <w:rsid w:val="00877FC5"/>
    <w:rsid w:val="00880483"/>
    <w:rsid w:val="00881210"/>
    <w:rsid w:val="00881215"/>
    <w:rsid w:val="008815F2"/>
    <w:rsid w:val="00881776"/>
    <w:rsid w:val="00881B1F"/>
    <w:rsid w:val="008821CA"/>
    <w:rsid w:val="008826DE"/>
    <w:rsid w:val="00882CBB"/>
    <w:rsid w:val="00882D0D"/>
    <w:rsid w:val="00883098"/>
    <w:rsid w:val="00883578"/>
    <w:rsid w:val="00883CE3"/>
    <w:rsid w:val="00884C23"/>
    <w:rsid w:val="008856C9"/>
    <w:rsid w:val="008856ED"/>
    <w:rsid w:val="00885F78"/>
    <w:rsid w:val="00885FD0"/>
    <w:rsid w:val="00885FDF"/>
    <w:rsid w:val="00886EE0"/>
    <w:rsid w:val="008872AE"/>
    <w:rsid w:val="0088771F"/>
    <w:rsid w:val="00890871"/>
    <w:rsid w:val="0089099E"/>
    <w:rsid w:val="00890F22"/>
    <w:rsid w:val="00891236"/>
    <w:rsid w:val="00891493"/>
    <w:rsid w:val="008917FC"/>
    <w:rsid w:val="0089189F"/>
    <w:rsid w:val="008922B6"/>
    <w:rsid w:val="008936A8"/>
    <w:rsid w:val="0089391E"/>
    <w:rsid w:val="0089396C"/>
    <w:rsid w:val="008943CE"/>
    <w:rsid w:val="0089458D"/>
    <w:rsid w:val="0089490F"/>
    <w:rsid w:val="00894FA4"/>
    <w:rsid w:val="00895B31"/>
    <w:rsid w:val="00895EF6"/>
    <w:rsid w:val="0089607D"/>
    <w:rsid w:val="00896381"/>
    <w:rsid w:val="008964BC"/>
    <w:rsid w:val="0089653A"/>
    <w:rsid w:val="00896CA8"/>
    <w:rsid w:val="0089704D"/>
    <w:rsid w:val="008970CC"/>
    <w:rsid w:val="00897225"/>
    <w:rsid w:val="008972A3"/>
    <w:rsid w:val="0089754F"/>
    <w:rsid w:val="00897D3E"/>
    <w:rsid w:val="00897DF2"/>
    <w:rsid w:val="008A15CC"/>
    <w:rsid w:val="008A1A53"/>
    <w:rsid w:val="008A1C46"/>
    <w:rsid w:val="008A2053"/>
    <w:rsid w:val="008A237F"/>
    <w:rsid w:val="008A2995"/>
    <w:rsid w:val="008A2D44"/>
    <w:rsid w:val="008A2EE1"/>
    <w:rsid w:val="008A33F2"/>
    <w:rsid w:val="008A3695"/>
    <w:rsid w:val="008A37C1"/>
    <w:rsid w:val="008A38BA"/>
    <w:rsid w:val="008A39F0"/>
    <w:rsid w:val="008A3C47"/>
    <w:rsid w:val="008A42CE"/>
    <w:rsid w:val="008A42D5"/>
    <w:rsid w:val="008A436D"/>
    <w:rsid w:val="008A46C1"/>
    <w:rsid w:val="008A4A4F"/>
    <w:rsid w:val="008A5235"/>
    <w:rsid w:val="008A591B"/>
    <w:rsid w:val="008A598A"/>
    <w:rsid w:val="008A5EEC"/>
    <w:rsid w:val="008A6667"/>
    <w:rsid w:val="008A6D32"/>
    <w:rsid w:val="008A7210"/>
    <w:rsid w:val="008A740A"/>
    <w:rsid w:val="008B030D"/>
    <w:rsid w:val="008B03F5"/>
    <w:rsid w:val="008B0519"/>
    <w:rsid w:val="008B0B73"/>
    <w:rsid w:val="008B1873"/>
    <w:rsid w:val="008B191C"/>
    <w:rsid w:val="008B19A1"/>
    <w:rsid w:val="008B22BB"/>
    <w:rsid w:val="008B2723"/>
    <w:rsid w:val="008B2744"/>
    <w:rsid w:val="008B2980"/>
    <w:rsid w:val="008B2A83"/>
    <w:rsid w:val="008B2B52"/>
    <w:rsid w:val="008B2EC9"/>
    <w:rsid w:val="008B39F3"/>
    <w:rsid w:val="008B3A83"/>
    <w:rsid w:val="008B3EBB"/>
    <w:rsid w:val="008B40AE"/>
    <w:rsid w:val="008B4515"/>
    <w:rsid w:val="008B56DD"/>
    <w:rsid w:val="008B5B16"/>
    <w:rsid w:val="008B5CF2"/>
    <w:rsid w:val="008B6ADD"/>
    <w:rsid w:val="008B721F"/>
    <w:rsid w:val="008B7464"/>
    <w:rsid w:val="008B77FE"/>
    <w:rsid w:val="008B7819"/>
    <w:rsid w:val="008B7EF7"/>
    <w:rsid w:val="008C0312"/>
    <w:rsid w:val="008C0634"/>
    <w:rsid w:val="008C0FA2"/>
    <w:rsid w:val="008C11EF"/>
    <w:rsid w:val="008C16AE"/>
    <w:rsid w:val="008C16D6"/>
    <w:rsid w:val="008C204A"/>
    <w:rsid w:val="008C255E"/>
    <w:rsid w:val="008C2646"/>
    <w:rsid w:val="008C26C1"/>
    <w:rsid w:val="008C2BBB"/>
    <w:rsid w:val="008C2CAF"/>
    <w:rsid w:val="008C3A85"/>
    <w:rsid w:val="008C3D22"/>
    <w:rsid w:val="008C449D"/>
    <w:rsid w:val="008C4574"/>
    <w:rsid w:val="008C4737"/>
    <w:rsid w:val="008C54D1"/>
    <w:rsid w:val="008C5662"/>
    <w:rsid w:val="008C60E1"/>
    <w:rsid w:val="008C616D"/>
    <w:rsid w:val="008C6617"/>
    <w:rsid w:val="008C74ED"/>
    <w:rsid w:val="008C766E"/>
    <w:rsid w:val="008D0219"/>
    <w:rsid w:val="008D032E"/>
    <w:rsid w:val="008D08D6"/>
    <w:rsid w:val="008D1521"/>
    <w:rsid w:val="008D15A5"/>
    <w:rsid w:val="008D18AF"/>
    <w:rsid w:val="008D2209"/>
    <w:rsid w:val="008D293F"/>
    <w:rsid w:val="008D2C8F"/>
    <w:rsid w:val="008D3019"/>
    <w:rsid w:val="008D3220"/>
    <w:rsid w:val="008D3398"/>
    <w:rsid w:val="008D34CA"/>
    <w:rsid w:val="008D353F"/>
    <w:rsid w:val="008D3649"/>
    <w:rsid w:val="008D36EA"/>
    <w:rsid w:val="008D3738"/>
    <w:rsid w:val="008D3AD8"/>
    <w:rsid w:val="008D3BC1"/>
    <w:rsid w:val="008D3D7E"/>
    <w:rsid w:val="008D3D87"/>
    <w:rsid w:val="008D3DC6"/>
    <w:rsid w:val="008D4711"/>
    <w:rsid w:val="008D5304"/>
    <w:rsid w:val="008D5578"/>
    <w:rsid w:val="008D5D8B"/>
    <w:rsid w:val="008D5DB7"/>
    <w:rsid w:val="008D6476"/>
    <w:rsid w:val="008D6A16"/>
    <w:rsid w:val="008D6EE6"/>
    <w:rsid w:val="008D6F7E"/>
    <w:rsid w:val="008D7402"/>
    <w:rsid w:val="008D7A33"/>
    <w:rsid w:val="008E0658"/>
    <w:rsid w:val="008E0665"/>
    <w:rsid w:val="008E1A27"/>
    <w:rsid w:val="008E1CFD"/>
    <w:rsid w:val="008E1EA7"/>
    <w:rsid w:val="008E2ED5"/>
    <w:rsid w:val="008E36E9"/>
    <w:rsid w:val="008E37E5"/>
    <w:rsid w:val="008E37FE"/>
    <w:rsid w:val="008E3A68"/>
    <w:rsid w:val="008E42F9"/>
    <w:rsid w:val="008E4450"/>
    <w:rsid w:val="008E4BF5"/>
    <w:rsid w:val="008E51DC"/>
    <w:rsid w:val="008E5569"/>
    <w:rsid w:val="008E5A3E"/>
    <w:rsid w:val="008E5C39"/>
    <w:rsid w:val="008E664B"/>
    <w:rsid w:val="008E66E6"/>
    <w:rsid w:val="008E70C2"/>
    <w:rsid w:val="008E7AB7"/>
    <w:rsid w:val="008F01D7"/>
    <w:rsid w:val="008F05CD"/>
    <w:rsid w:val="008F08B8"/>
    <w:rsid w:val="008F0EBE"/>
    <w:rsid w:val="008F159B"/>
    <w:rsid w:val="008F1981"/>
    <w:rsid w:val="008F1B5A"/>
    <w:rsid w:val="008F2194"/>
    <w:rsid w:val="008F295B"/>
    <w:rsid w:val="008F2BEB"/>
    <w:rsid w:val="008F2F06"/>
    <w:rsid w:val="008F3EFD"/>
    <w:rsid w:val="008F55B5"/>
    <w:rsid w:val="008F5C99"/>
    <w:rsid w:val="008F6487"/>
    <w:rsid w:val="008F65AA"/>
    <w:rsid w:val="008F6FC6"/>
    <w:rsid w:val="00900A93"/>
    <w:rsid w:val="00900E4D"/>
    <w:rsid w:val="00901900"/>
    <w:rsid w:val="00901B4D"/>
    <w:rsid w:val="0090215D"/>
    <w:rsid w:val="00902B96"/>
    <w:rsid w:val="009030C7"/>
    <w:rsid w:val="009030FA"/>
    <w:rsid w:val="009034D7"/>
    <w:rsid w:val="009038E0"/>
    <w:rsid w:val="00904221"/>
    <w:rsid w:val="009046CB"/>
    <w:rsid w:val="00904726"/>
    <w:rsid w:val="00904CF8"/>
    <w:rsid w:val="00905084"/>
    <w:rsid w:val="00905B03"/>
    <w:rsid w:val="00905B79"/>
    <w:rsid w:val="00905B7F"/>
    <w:rsid w:val="00905BD9"/>
    <w:rsid w:val="00905EFC"/>
    <w:rsid w:val="00905FF2"/>
    <w:rsid w:val="00906249"/>
    <w:rsid w:val="00906728"/>
    <w:rsid w:val="00906A97"/>
    <w:rsid w:val="00906C17"/>
    <w:rsid w:val="00906F0B"/>
    <w:rsid w:val="00907175"/>
    <w:rsid w:val="009071DB"/>
    <w:rsid w:val="009073DB"/>
    <w:rsid w:val="00907407"/>
    <w:rsid w:val="00907606"/>
    <w:rsid w:val="00907AF5"/>
    <w:rsid w:val="00907F52"/>
    <w:rsid w:val="009100F0"/>
    <w:rsid w:val="00910209"/>
    <w:rsid w:val="00910235"/>
    <w:rsid w:val="00911134"/>
    <w:rsid w:val="00912AB3"/>
    <w:rsid w:val="00912D7D"/>
    <w:rsid w:val="00912DC1"/>
    <w:rsid w:val="00913312"/>
    <w:rsid w:val="00913AEA"/>
    <w:rsid w:val="00913EB8"/>
    <w:rsid w:val="00914124"/>
    <w:rsid w:val="009142C7"/>
    <w:rsid w:val="009146E1"/>
    <w:rsid w:val="00914725"/>
    <w:rsid w:val="00914A17"/>
    <w:rsid w:val="0091527E"/>
    <w:rsid w:val="009156EC"/>
    <w:rsid w:val="0091630E"/>
    <w:rsid w:val="0091653C"/>
    <w:rsid w:val="0091671A"/>
    <w:rsid w:val="00916FB2"/>
    <w:rsid w:val="00917505"/>
    <w:rsid w:val="00920184"/>
    <w:rsid w:val="00920F0E"/>
    <w:rsid w:val="00921245"/>
    <w:rsid w:val="009213FC"/>
    <w:rsid w:val="00921714"/>
    <w:rsid w:val="00921F8E"/>
    <w:rsid w:val="00922097"/>
    <w:rsid w:val="009220B1"/>
    <w:rsid w:val="0092282E"/>
    <w:rsid w:val="00922C7C"/>
    <w:rsid w:val="00923366"/>
    <w:rsid w:val="009236C3"/>
    <w:rsid w:val="00923FE8"/>
    <w:rsid w:val="0092405F"/>
    <w:rsid w:val="00924CC2"/>
    <w:rsid w:val="00925AD8"/>
    <w:rsid w:val="00925BA1"/>
    <w:rsid w:val="00926379"/>
    <w:rsid w:val="0092659F"/>
    <w:rsid w:val="009265DD"/>
    <w:rsid w:val="00926976"/>
    <w:rsid w:val="00926E3B"/>
    <w:rsid w:val="0092763D"/>
    <w:rsid w:val="00927693"/>
    <w:rsid w:val="00927770"/>
    <w:rsid w:val="00927E5D"/>
    <w:rsid w:val="00930EB2"/>
    <w:rsid w:val="00931E79"/>
    <w:rsid w:val="00932831"/>
    <w:rsid w:val="00932EA3"/>
    <w:rsid w:val="0093305F"/>
    <w:rsid w:val="00933711"/>
    <w:rsid w:val="00933F43"/>
    <w:rsid w:val="009340AA"/>
    <w:rsid w:val="00934278"/>
    <w:rsid w:val="00935995"/>
    <w:rsid w:val="009359E6"/>
    <w:rsid w:val="00935AB8"/>
    <w:rsid w:val="00935C06"/>
    <w:rsid w:val="00936723"/>
    <w:rsid w:val="009367B6"/>
    <w:rsid w:val="00936A52"/>
    <w:rsid w:val="00936B20"/>
    <w:rsid w:val="00936D45"/>
    <w:rsid w:val="00936D97"/>
    <w:rsid w:val="0093716E"/>
    <w:rsid w:val="00937699"/>
    <w:rsid w:val="009376BC"/>
    <w:rsid w:val="00941176"/>
    <w:rsid w:val="00941416"/>
    <w:rsid w:val="00941441"/>
    <w:rsid w:val="00941481"/>
    <w:rsid w:val="00941935"/>
    <w:rsid w:val="00941F81"/>
    <w:rsid w:val="00941F98"/>
    <w:rsid w:val="009424C1"/>
    <w:rsid w:val="00942E41"/>
    <w:rsid w:val="00942F5B"/>
    <w:rsid w:val="00943412"/>
    <w:rsid w:val="00943AA9"/>
    <w:rsid w:val="00943B00"/>
    <w:rsid w:val="00943CE8"/>
    <w:rsid w:val="00943D39"/>
    <w:rsid w:val="0094415E"/>
    <w:rsid w:val="0094418D"/>
    <w:rsid w:val="009442F2"/>
    <w:rsid w:val="009447A4"/>
    <w:rsid w:val="009455A0"/>
    <w:rsid w:val="0094571A"/>
    <w:rsid w:val="009457FD"/>
    <w:rsid w:val="009470E7"/>
    <w:rsid w:val="0094749E"/>
    <w:rsid w:val="00947A80"/>
    <w:rsid w:val="00950571"/>
    <w:rsid w:val="00950861"/>
    <w:rsid w:val="009520A6"/>
    <w:rsid w:val="009546E2"/>
    <w:rsid w:val="009554F0"/>
    <w:rsid w:val="0095614D"/>
    <w:rsid w:val="0095638F"/>
    <w:rsid w:val="00956B42"/>
    <w:rsid w:val="00956E3C"/>
    <w:rsid w:val="0095725B"/>
    <w:rsid w:val="0095793F"/>
    <w:rsid w:val="0096034F"/>
    <w:rsid w:val="0096040D"/>
    <w:rsid w:val="00960D2D"/>
    <w:rsid w:val="00961276"/>
    <w:rsid w:val="00961DDC"/>
    <w:rsid w:val="00962016"/>
    <w:rsid w:val="00962397"/>
    <w:rsid w:val="00962556"/>
    <w:rsid w:val="00962F72"/>
    <w:rsid w:val="00963212"/>
    <w:rsid w:val="009636C8"/>
    <w:rsid w:val="009637F9"/>
    <w:rsid w:val="00963C48"/>
    <w:rsid w:val="00963C86"/>
    <w:rsid w:val="00964979"/>
    <w:rsid w:val="00964C14"/>
    <w:rsid w:val="00964FC4"/>
    <w:rsid w:val="009650B5"/>
    <w:rsid w:val="00965467"/>
    <w:rsid w:val="009658CB"/>
    <w:rsid w:val="00965EDC"/>
    <w:rsid w:val="0096696E"/>
    <w:rsid w:val="00966E51"/>
    <w:rsid w:val="0096702E"/>
    <w:rsid w:val="009674F9"/>
    <w:rsid w:val="00967956"/>
    <w:rsid w:val="009705C8"/>
    <w:rsid w:val="00970862"/>
    <w:rsid w:val="00970E92"/>
    <w:rsid w:val="00971378"/>
    <w:rsid w:val="00971381"/>
    <w:rsid w:val="009715AE"/>
    <w:rsid w:val="00971721"/>
    <w:rsid w:val="00972091"/>
    <w:rsid w:val="0097251E"/>
    <w:rsid w:val="009727A1"/>
    <w:rsid w:val="009728AB"/>
    <w:rsid w:val="00972E3B"/>
    <w:rsid w:val="009736A5"/>
    <w:rsid w:val="00973B30"/>
    <w:rsid w:val="00973F37"/>
    <w:rsid w:val="009746EB"/>
    <w:rsid w:val="009749D7"/>
    <w:rsid w:val="00974A4C"/>
    <w:rsid w:val="00974BD7"/>
    <w:rsid w:val="00974F2F"/>
    <w:rsid w:val="00974F83"/>
    <w:rsid w:val="00975165"/>
    <w:rsid w:val="00975A7F"/>
    <w:rsid w:val="00975DBC"/>
    <w:rsid w:val="00975E40"/>
    <w:rsid w:val="00975EC1"/>
    <w:rsid w:val="00975F56"/>
    <w:rsid w:val="00975FEC"/>
    <w:rsid w:val="009760CE"/>
    <w:rsid w:val="009761A9"/>
    <w:rsid w:val="009769FD"/>
    <w:rsid w:val="009776BE"/>
    <w:rsid w:val="009778DB"/>
    <w:rsid w:val="00977B20"/>
    <w:rsid w:val="009805B2"/>
    <w:rsid w:val="009805DB"/>
    <w:rsid w:val="00980DBF"/>
    <w:rsid w:val="00980F87"/>
    <w:rsid w:val="00981182"/>
    <w:rsid w:val="00981348"/>
    <w:rsid w:val="009818DA"/>
    <w:rsid w:val="00981AAD"/>
    <w:rsid w:val="009825E2"/>
    <w:rsid w:val="009827B5"/>
    <w:rsid w:val="00983598"/>
    <w:rsid w:val="0098382B"/>
    <w:rsid w:val="00984599"/>
    <w:rsid w:val="00984B9B"/>
    <w:rsid w:val="00984E0F"/>
    <w:rsid w:val="009850F1"/>
    <w:rsid w:val="00985A43"/>
    <w:rsid w:val="00985FA0"/>
    <w:rsid w:val="00986660"/>
    <w:rsid w:val="00986861"/>
    <w:rsid w:val="00987104"/>
    <w:rsid w:val="00987365"/>
    <w:rsid w:val="00987389"/>
    <w:rsid w:val="0098739A"/>
    <w:rsid w:val="00987454"/>
    <w:rsid w:val="00987C20"/>
    <w:rsid w:val="00990725"/>
    <w:rsid w:val="00990819"/>
    <w:rsid w:val="00990DCE"/>
    <w:rsid w:val="009910CB"/>
    <w:rsid w:val="00991364"/>
    <w:rsid w:val="00991FBB"/>
    <w:rsid w:val="00992110"/>
    <w:rsid w:val="009925C7"/>
    <w:rsid w:val="0099269C"/>
    <w:rsid w:val="0099420D"/>
    <w:rsid w:val="00994C8F"/>
    <w:rsid w:val="0099516D"/>
    <w:rsid w:val="009961EE"/>
    <w:rsid w:val="00996702"/>
    <w:rsid w:val="00996B60"/>
    <w:rsid w:val="00996E3A"/>
    <w:rsid w:val="009975B0"/>
    <w:rsid w:val="009976C8"/>
    <w:rsid w:val="0099772F"/>
    <w:rsid w:val="009A16EA"/>
    <w:rsid w:val="009A1B12"/>
    <w:rsid w:val="009A21CD"/>
    <w:rsid w:val="009A29E0"/>
    <w:rsid w:val="009A36CD"/>
    <w:rsid w:val="009A3AD7"/>
    <w:rsid w:val="009A4139"/>
    <w:rsid w:val="009A414F"/>
    <w:rsid w:val="009A43F7"/>
    <w:rsid w:val="009A4718"/>
    <w:rsid w:val="009A4C54"/>
    <w:rsid w:val="009A4E69"/>
    <w:rsid w:val="009A56EB"/>
    <w:rsid w:val="009A5D5F"/>
    <w:rsid w:val="009A5EFC"/>
    <w:rsid w:val="009A62DD"/>
    <w:rsid w:val="009A6C43"/>
    <w:rsid w:val="009A7B15"/>
    <w:rsid w:val="009B11FC"/>
    <w:rsid w:val="009B1F19"/>
    <w:rsid w:val="009B2051"/>
    <w:rsid w:val="009B2253"/>
    <w:rsid w:val="009B2880"/>
    <w:rsid w:val="009B33DD"/>
    <w:rsid w:val="009B3786"/>
    <w:rsid w:val="009B3BE1"/>
    <w:rsid w:val="009B3DD4"/>
    <w:rsid w:val="009B4105"/>
    <w:rsid w:val="009B4380"/>
    <w:rsid w:val="009B497C"/>
    <w:rsid w:val="009B55DD"/>
    <w:rsid w:val="009B570E"/>
    <w:rsid w:val="009B613F"/>
    <w:rsid w:val="009B652C"/>
    <w:rsid w:val="009B6725"/>
    <w:rsid w:val="009B6BBD"/>
    <w:rsid w:val="009B6F1C"/>
    <w:rsid w:val="009B70C6"/>
    <w:rsid w:val="009B7699"/>
    <w:rsid w:val="009B7B12"/>
    <w:rsid w:val="009B7C45"/>
    <w:rsid w:val="009C1026"/>
    <w:rsid w:val="009C1162"/>
    <w:rsid w:val="009C1DE1"/>
    <w:rsid w:val="009C2135"/>
    <w:rsid w:val="009C240A"/>
    <w:rsid w:val="009C2DFE"/>
    <w:rsid w:val="009C3182"/>
    <w:rsid w:val="009C38D1"/>
    <w:rsid w:val="009C3B1C"/>
    <w:rsid w:val="009C3B8A"/>
    <w:rsid w:val="009C3DC8"/>
    <w:rsid w:val="009C413C"/>
    <w:rsid w:val="009C4288"/>
    <w:rsid w:val="009C47E6"/>
    <w:rsid w:val="009C4E39"/>
    <w:rsid w:val="009C4E71"/>
    <w:rsid w:val="009C5778"/>
    <w:rsid w:val="009C5F22"/>
    <w:rsid w:val="009C62AC"/>
    <w:rsid w:val="009C648D"/>
    <w:rsid w:val="009C6987"/>
    <w:rsid w:val="009C6BEB"/>
    <w:rsid w:val="009C6D1E"/>
    <w:rsid w:val="009C6D23"/>
    <w:rsid w:val="009C6E5B"/>
    <w:rsid w:val="009C6FD3"/>
    <w:rsid w:val="009C727C"/>
    <w:rsid w:val="009C7B65"/>
    <w:rsid w:val="009C7EF9"/>
    <w:rsid w:val="009D0809"/>
    <w:rsid w:val="009D1802"/>
    <w:rsid w:val="009D1E70"/>
    <w:rsid w:val="009D2200"/>
    <w:rsid w:val="009D2228"/>
    <w:rsid w:val="009D26E6"/>
    <w:rsid w:val="009D29BC"/>
    <w:rsid w:val="009D2A4E"/>
    <w:rsid w:val="009D2A87"/>
    <w:rsid w:val="009D36D9"/>
    <w:rsid w:val="009D3F6C"/>
    <w:rsid w:val="009D4157"/>
    <w:rsid w:val="009D4C93"/>
    <w:rsid w:val="009D553E"/>
    <w:rsid w:val="009D63AF"/>
    <w:rsid w:val="009D69A3"/>
    <w:rsid w:val="009D6C49"/>
    <w:rsid w:val="009D6CC1"/>
    <w:rsid w:val="009D723E"/>
    <w:rsid w:val="009D79FF"/>
    <w:rsid w:val="009D7EC1"/>
    <w:rsid w:val="009E0086"/>
    <w:rsid w:val="009E0391"/>
    <w:rsid w:val="009E1507"/>
    <w:rsid w:val="009E1A00"/>
    <w:rsid w:val="009E1C00"/>
    <w:rsid w:val="009E1CCD"/>
    <w:rsid w:val="009E2261"/>
    <w:rsid w:val="009E2513"/>
    <w:rsid w:val="009E274B"/>
    <w:rsid w:val="009E2CE4"/>
    <w:rsid w:val="009E2D7C"/>
    <w:rsid w:val="009E2FDC"/>
    <w:rsid w:val="009E3EEE"/>
    <w:rsid w:val="009E40B0"/>
    <w:rsid w:val="009E4524"/>
    <w:rsid w:val="009E460B"/>
    <w:rsid w:val="009E466F"/>
    <w:rsid w:val="009E474B"/>
    <w:rsid w:val="009E490D"/>
    <w:rsid w:val="009E55C5"/>
    <w:rsid w:val="009E6116"/>
    <w:rsid w:val="009E6A81"/>
    <w:rsid w:val="009E6C94"/>
    <w:rsid w:val="009E6EFB"/>
    <w:rsid w:val="009E73AD"/>
    <w:rsid w:val="009F00C6"/>
    <w:rsid w:val="009F0643"/>
    <w:rsid w:val="009F0EF1"/>
    <w:rsid w:val="009F1003"/>
    <w:rsid w:val="009F16D0"/>
    <w:rsid w:val="009F1B38"/>
    <w:rsid w:val="009F2858"/>
    <w:rsid w:val="009F2DEA"/>
    <w:rsid w:val="009F3402"/>
    <w:rsid w:val="009F350B"/>
    <w:rsid w:val="009F38F6"/>
    <w:rsid w:val="009F3B43"/>
    <w:rsid w:val="009F3C52"/>
    <w:rsid w:val="009F4993"/>
    <w:rsid w:val="009F5EEA"/>
    <w:rsid w:val="009F5FD4"/>
    <w:rsid w:val="009F6D11"/>
    <w:rsid w:val="009F7450"/>
    <w:rsid w:val="009F752A"/>
    <w:rsid w:val="00A0000A"/>
    <w:rsid w:val="00A00407"/>
    <w:rsid w:val="00A00CE8"/>
    <w:rsid w:val="00A00D00"/>
    <w:rsid w:val="00A00EA0"/>
    <w:rsid w:val="00A00FEA"/>
    <w:rsid w:val="00A013AE"/>
    <w:rsid w:val="00A01B29"/>
    <w:rsid w:val="00A01E21"/>
    <w:rsid w:val="00A02504"/>
    <w:rsid w:val="00A02B72"/>
    <w:rsid w:val="00A03151"/>
    <w:rsid w:val="00A03520"/>
    <w:rsid w:val="00A03574"/>
    <w:rsid w:val="00A04714"/>
    <w:rsid w:val="00A04BCE"/>
    <w:rsid w:val="00A04BFA"/>
    <w:rsid w:val="00A04D53"/>
    <w:rsid w:val="00A04FAD"/>
    <w:rsid w:val="00A051FC"/>
    <w:rsid w:val="00A0652F"/>
    <w:rsid w:val="00A068EC"/>
    <w:rsid w:val="00A06D69"/>
    <w:rsid w:val="00A06E8D"/>
    <w:rsid w:val="00A07127"/>
    <w:rsid w:val="00A07152"/>
    <w:rsid w:val="00A0715B"/>
    <w:rsid w:val="00A07349"/>
    <w:rsid w:val="00A077BA"/>
    <w:rsid w:val="00A078B8"/>
    <w:rsid w:val="00A07948"/>
    <w:rsid w:val="00A10391"/>
    <w:rsid w:val="00A1044A"/>
    <w:rsid w:val="00A10A55"/>
    <w:rsid w:val="00A115FA"/>
    <w:rsid w:val="00A11DF9"/>
    <w:rsid w:val="00A129B2"/>
    <w:rsid w:val="00A12E61"/>
    <w:rsid w:val="00A12F7D"/>
    <w:rsid w:val="00A1319D"/>
    <w:rsid w:val="00A13616"/>
    <w:rsid w:val="00A14011"/>
    <w:rsid w:val="00A143E9"/>
    <w:rsid w:val="00A14B51"/>
    <w:rsid w:val="00A14E94"/>
    <w:rsid w:val="00A14F61"/>
    <w:rsid w:val="00A151B6"/>
    <w:rsid w:val="00A15271"/>
    <w:rsid w:val="00A15E5F"/>
    <w:rsid w:val="00A16E3F"/>
    <w:rsid w:val="00A17241"/>
    <w:rsid w:val="00A17956"/>
    <w:rsid w:val="00A179D2"/>
    <w:rsid w:val="00A17B53"/>
    <w:rsid w:val="00A17DDB"/>
    <w:rsid w:val="00A17FA3"/>
    <w:rsid w:val="00A20774"/>
    <w:rsid w:val="00A207C2"/>
    <w:rsid w:val="00A208EE"/>
    <w:rsid w:val="00A20A67"/>
    <w:rsid w:val="00A20BEE"/>
    <w:rsid w:val="00A20DF4"/>
    <w:rsid w:val="00A21577"/>
    <w:rsid w:val="00A21DCA"/>
    <w:rsid w:val="00A21E09"/>
    <w:rsid w:val="00A2297D"/>
    <w:rsid w:val="00A22A24"/>
    <w:rsid w:val="00A22BBB"/>
    <w:rsid w:val="00A22F9A"/>
    <w:rsid w:val="00A233A9"/>
    <w:rsid w:val="00A236C9"/>
    <w:rsid w:val="00A23909"/>
    <w:rsid w:val="00A23CDB"/>
    <w:rsid w:val="00A23D50"/>
    <w:rsid w:val="00A246E4"/>
    <w:rsid w:val="00A2529A"/>
    <w:rsid w:val="00A257A3"/>
    <w:rsid w:val="00A2581A"/>
    <w:rsid w:val="00A25BC4"/>
    <w:rsid w:val="00A25EDC"/>
    <w:rsid w:val="00A26B24"/>
    <w:rsid w:val="00A26D62"/>
    <w:rsid w:val="00A271BF"/>
    <w:rsid w:val="00A27ADC"/>
    <w:rsid w:val="00A27F25"/>
    <w:rsid w:val="00A27F95"/>
    <w:rsid w:val="00A3059D"/>
    <w:rsid w:val="00A306DC"/>
    <w:rsid w:val="00A3070E"/>
    <w:rsid w:val="00A30976"/>
    <w:rsid w:val="00A30BEF"/>
    <w:rsid w:val="00A30E37"/>
    <w:rsid w:val="00A317C6"/>
    <w:rsid w:val="00A31DBD"/>
    <w:rsid w:val="00A31F79"/>
    <w:rsid w:val="00A332C3"/>
    <w:rsid w:val="00A336BC"/>
    <w:rsid w:val="00A33765"/>
    <w:rsid w:val="00A337AF"/>
    <w:rsid w:val="00A33B5F"/>
    <w:rsid w:val="00A33BF2"/>
    <w:rsid w:val="00A33D6F"/>
    <w:rsid w:val="00A343F0"/>
    <w:rsid w:val="00A34830"/>
    <w:rsid w:val="00A349FA"/>
    <w:rsid w:val="00A34C64"/>
    <w:rsid w:val="00A35084"/>
    <w:rsid w:val="00A3542F"/>
    <w:rsid w:val="00A3633B"/>
    <w:rsid w:val="00A36D3C"/>
    <w:rsid w:val="00A36DEF"/>
    <w:rsid w:val="00A36F2A"/>
    <w:rsid w:val="00A37390"/>
    <w:rsid w:val="00A37660"/>
    <w:rsid w:val="00A379E1"/>
    <w:rsid w:val="00A37C32"/>
    <w:rsid w:val="00A40101"/>
    <w:rsid w:val="00A4035D"/>
    <w:rsid w:val="00A4036B"/>
    <w:rsid w:val="00A41032"/>
    <w:rsid w:val="00A417AB"/>
    <w:rsid w:val="00A4194E"/>
    <w:rsid w:val="00A43648"/>
    <w:rsid w:val="00A43B3E"/>
    <w:rsid w:val="00A43D90"/>
    <w:rsid w:val="00A440BD"/>
    <w:rsid w:val="00A44227"/>
    <w:rsid w:val="00A443A6"/>
    <w:rsid w:val="00A44478"/>
    <w:rsid w:val="00A44C17"/>
    <w:rsid w:val="00A44C91"/>
    <w:rsid w:val="00A44EDB"/>
    <w:rsid w:val="00A45131"/>
    <w:rsid w:val="00A45550"/>
    <w:rsid w:val="00A4608A"/>
    <w:rsid w:val="00A4684A"/>
    <w:rsid w:val="00A469C2"/>
    <w:rsid w:val="00A47169"/>
    <w:rsid w:val="00A4756A"/>
    <w:rsid w:val="00A5095F"/>
    <w:rsid w:val="00A51715"/>
    <w:rsid w:val="00A51C6C"/>
    <w:rsid w:val="00A51E79"/>
    <w:rsid w:val="00A52581"/>
    <w:rsid w:val="00A539CF"/>
    <w:rsid w:val="00A5425C"/>
    <w:rsid w:val="00A54555"/>
    <w:rsid w:val="00A54BE9"/>
    <w:rsid w:val="00A550B9"/>
    <w:rsid w:val="00A5519C"/>
    <w:rsid w:val="00A55D20"/>
    <w:rsid w:val="00A56409"/>
    <w:rsid w:val="00A5695A"/>
    <w:rsid w:val="00A56A11"/>
    <w:rsid w:val="00A56A95"/>
    <w:rsid w:val="00A577A7"/>
    <w:rsid w:val="00A5794D"/>
    <w:rsid w:val="00A60518"/>
    <w:rsid w:val="00A60AEB"/>
    <w:rsid w:val="00A61631"/>
    <w:rsid w:val="00A6166B"/>
    <w:rsid w:val="00A61FDB"/>
    <w:rsid w:val="00A6252C"/>
    <w:rsid w:val="00A62976"/>
    <w:rsid w:val="00A63058"/>
    <w:rsid w:val="00A63185"/>
    <w:rsid w:val="00A64158"/>
    <w:rsid w:val="00A642BE"/>
    <w:rsid w:val="00A6446F"/>
    <w:rsid w:val="00A6486E"/>
    <w:rsid w:val="00A649DF"/>
    <w:rsid w:val="00A64C51"/>
    <w:rsid w:val="00A64F3B"/>
    <w:rsid w:val="00A65244"/>
    <w:rsid w:val="00A6543E"/>
    <w:rsid w:val="00A654CE"/>
    <w:rsid w:val="00A65FA6"/>
    <w:rsid w:val="00A66213"/>
    <w:rsid w:val="00A6669D"/>
    <w:rsid w:val="00A666DB"/>
    <w:rsid w:val="00A667A8"/>
    <w:rsid w:val="00A6700C"/>
    <w:rsid w:val="00A67114"/>
    <w:rsid w:val="00A67D5F"/>
    <w:rsid w:val="00A70413"/>
    <w:rsid w:val="00A70724"/>
    <w:rsid w:val="00A707C2"/>
    <w:rsid w:val="00A70EC0"/>
    <w:rsid w:val="00A71190"/>
    <w:rsid w:val="00A711C8"/>
    <w:rsid w:val="00A7139B"/>
    <w:rsid w:val="00A715CB"/>
    <w:rsid w:val="00A717D4"/>
    <w:rsid w:val="00A71CB3"/>
    <w:rsid w:val="00A71EB7"/>
    <w:rsid w:val="00A72F51"/>
    <w:rsid w:val="00A731FE"/>
    <w:rsid w:val="00A736EB"/>
    <w:rsid w:val="00A73C16"/>
    <w:rsid w:val="00A73DDD"/>
    <w:rsid w:val="00A73E73"/>
    <w:rsid w:val="00A74130"/>
    <w:rsid w:val="00A7414A"/>
    <w:rsid w:val="00A74AC0"/>
    <w:rsid w:val="00A74C62"/>
    <w:rsid w:val="00A74EEA"/>
    <w:rsid w:val="00A7510D"/>
    <w:rsid w:val="00A751CC"/>
    <w:rsid w:val="00A752F5"/>
    <w:rsid w:val="00A75447"/>
    <w:rsid w:val="00A758F5"/>
    <w:rsid w:val="00A759C0"/>
    <w:rsid w:val="00A759C9"/>
    <w:rsid w:val="00A75CF7"/>
    <w:rsid w:val="00A75F9D"/>
    <w:rsid w:val="00A76BED"/>
    <w:rsid w:val="00A77461"/>
    <w:rsid w:val="00A775DD"/>
    <w:rsid w:val="00A776E0"/>
    <w:rsid w:val="00A77B96"/>
    <w:rsid w:val="00A80091"/>
    <w:rsid w:val="00A8026A"/>
    <w:rsid w:val="00A803E7"/>
    <w:rsid w:val="00A8057C"/>
    <w:rsid w:val="00A807C6"/>
    <w:rsid w:val="00A80962"/>
    <w:rsid w:val="00A80DC6"/>
    <w:rsid w:val="00A81394"/>
    <w:rsid w:val="00A81B85"/>
    <w:rsid w:val="00A81BDB"/>
    <w:rsid w:val="00A82304"/>
    <w:rsid w:val="00A824CA"/>
    <w:rsid w:val="00A826EF"/>
    <w:rsid w:val="00A828A5"/>
    <w:rsid w:val="00A828B6"/>
    <w:rsid w:val="00A82C2A"/>
    <w:rsid w:val="00A8318B"/>
    <w:rsid w:val="00A831BF"/>
    <w:rsid w:val="00A831D9"/>
    <w:rsid w:val="00A8328E"/>
    <w:rsid w:val="00A83E19"/>
    <w:rsid w:val="00A83F27"/>
    <w:rsid w:val="00A84503"/>
    <w:rsid w:val="00A84676"/>
    <w:rsid w:val="00A847D1"/>
    <w:rsid w:val="00A859E2"/>
    <w:rsid w:val="00A86B5D"/>
    <w:rsid w:val="00A870FB"/>
    <w:rsid w:val="00A87585"/>
    <w:rsid w:val="00A87A9F"/>
    <w:rsid w:val="00A87B51"/>
    <w:rsid w:val="00A90546"/>
    <w:rsid w:val="00A90796"/>
    <w:rsid w:val="00A90C15"/>
    <w:rsid w:val="00A90ED0"/>
    <w:rsid w:val="00A9119B"/>
    <w:rsid w:val="00A91CFC"/>
    <w:rsid w:val="00A91DB7"/>
    <w:rsid w:val="00A91FEC"/>
    <w:rsid w:val="00A931F8"/>
    <w:rsid w:val="00A93477"/>
    <w:rsid w:val="00A9374C"/>
    <w:rsid w:val="00A94525"/>
    <w:rsid w:val="00A95166"/>
    <w:rsid w:val="00A9562D"/>
    <w:rsid w:val="00A95860"/>
    <w:rsid w:val="00A965A1"/>
    <w:rsid w:val="00A969FA"/>
    <w:rsid w:val="00A96C35"/>
    <w:rsid w:val="00A96DF5"/>
    <w:rsid w:val="00A96EE5"/>
    <w:rsid w:val="00A973C3"/>
    <w:rsid w:val="00A977C6"/>
    <w:rsid w:val="00AA028C"/>
    <w:rsid w:val="00AA07EE"/>
    <w:rsid w:val="00AA0A78"/>
    <w:rsid w:val="00AA0CE1"/>
    <w:rsid w:val="00AA1DE5"/>
    <w:rsid w:val="00AA206A"/>
    <w:rsid w:val="00AA2D78"/>
    <w:rsid w:val="00AA2F34"/>
    <w:rsid w:val="00AA31FE"/>
    <w:rsid w:val="00AA32BA"/>
    <w:rsid w:val="00AA3361"/>
    <w:rsid w:val="00AA33F1"/>
    <w:rsid w:val="00AA34DD"/>
    <w:rsid w:val="00AA396D"/>
    <w:rsid w:val="00AA3A7A"/>
    <w:rsid w:val="00AA3ED4"/>
    <w:rsid w:val="00AA427C"/>
    <w:rsid w:val="00AA47B2"/>
    <w:rsid w:val="00AA48AA"/>
    <w:rsid w:val="00AA4AB4"/>
    <w:rsid w:val="00AA4D92"/>
    <w:rsid w:val="00AA5334"/>
    <w:rsid w:val="00AA55E5"/>
    <w:rsid w:val="00AA5C3F"/>
    <w:rsid w:val="00AA5E67"/>
    <w:rsid w:val="00AA5E8D"/>
    <w:rsid w:val="00AA602A"/>
    <w:rsid w:val="00AA63AC"/>
    <w:rsid w:val="00AA724D"/>
    <w:rsid w:val="00AA75A8"/>
    <w:rsid w:val="00AB00D8"/>
    <w:rsid w:val="00AB05AB"/>
    <w:rsid w:val="00AB1686"/>
    <w:rsid w:val="00AB235F"/>
    <w:rsid w:val="00AB2A94"/>
    <w:rsid w:val="00AB30C6"/>
    <w:rsid w:val="00AB3577"/>
    <w:rsid w:val="00AB39C4"/>
    <w:rsid w:val="00AB3CF1"/>
    <w:rsid w:val="00AB4C71"/>
    <w:rsid w:val="00AB4C7D"/>
    <w:rsid w:val="00AB4DAD"/>
    <w:rsid w:val="00AB5165"/>
    <w:rsid w:val="00AB5838"/>
    <w:rsid w:val="00AB5C1B"/>
    <w:rsid w:val="00AB6A2E"/>
    <w:rsid w:val="00AB705F"/>
    <w:rsid w:val="00AB7493"/>
    <w:rsid w:val="00AB7775"/>
    <w:rsid w:val="00AB7E32"/>
    <w:rsid w:val="00AC0BE7"/>
    <w:rsid w:val="00AC1073"/>
    <w:rsid w:val="00AC1083"/>
    <w:rsid w:val="00AC10D4"/>
    <w:rsid w:val="00AC307F"/>
    <w:rsid w:val="00AC4333"/>
    <w:rsid w:val="00AC44F0"/>
    <w:rsid w:val="00AC5029"/>
    <w:rsid w:val="00AC5258"/>
    <w:rsid w:val="00AC527D"/>
    <w:rsid w:val="00AC53D7"/>
    <w:rsid w:val="00AC56E7"/>
    <w:rsid w:val="00AC5AB6"/>
    <w:rsid w:val="00AC5B34"/>
    <w:rsid w:val="00AC5C40"/>
    <w:rsid w:val="00AC6113"/>
    <w:rsid w:val="00AC6252"/>
    <w:rsid w:val="00AC6306"/>
    <w:rsid w:val="00AC79E5"/>
    <w:rsid w:val="00AC7A1A"/>
    <w:rsid w:val="00AD0601"/>
    <w:rsid w:val="00AD0768"/>
    <w:rsid w:val="00AD0BEE"/>
    <w:rsid w:val="00AD0DED"/>
    <w:rsid w:val="00AD14C9"/>
    <w:rsid w:val="00AD15E9"/>
    <w:rsid w:val="00AD25F5"/>
    <w:rsid w:val="00AD358A"/>
    <w:rsid w:val="00AD4576"/>
    <w:rsid w:val="00AD5042"/>
    <w:rsid w:val="00AD512A"/>
    <w:rsid w:val="00AD54CE"/>
    <w:rsid w:val="00AD558D"/>
    <w:rsid w:val="00AD5935"/>
    <w:rsid w:val="00AD5A8A"/>
    <w:rsid w:val="00AD5DF9"/>
    <w:rsid w:val="00AD5F6F"/>
    <w:rsid w:val="00AD60E4"/>
    <w:rsid w:val="00AD691F"/>
    <w:rsid w:val="00AD795F"/>
    <w:rsid w:val="00AD7B7E"/>
    <w:rsid w:val="00AD7CC7"/>
    <w:rsid w:val="00AE0061"/>
    <w:rsid w:val="00AE016A"/>
    <w:rsid w:val="00AE0447"/>
    <w:rsid w:val="00AE0613"/>
    <w:rsid w:val="00AE069E"/>
    <w:rsid w:val="00AE0D4E"/>
    <w:rsid w:val="00AE1BDD"/>
    <w:rsid w:val="00AE1E3E"/>
    <w:rsid w:val="00AE2ED2"/>
    <w:rsid w:val="00AE32AF"/>
    <w:rsid w:val="00AE3632"/>
    <w:rsid w:val="00AE37F4"/>
    <w:rsid w:val="00AE386F"/>
    <w:rsid w:val="00AE39E0"/>
    <w:rsid w:val="00AE437E"/>
    <w:rsid w:val="00AE4DCA"/>
    <w:rsid w:val="00AE4F27"/>
    <w:rsid w:val="00AE514D"/>
    <w:rsid w:val="00AE5C8C"/>
    <w:rsid w:val="00AE65A9"/>
    <w:rsid w:val="00AE6CDC"/>
    <w:rsid w:val="00AE6FB7"/>
    <w:rsid w:val="00AE7099"/>
    <w:rsid w:val="00AE70DB"/>
    <w:rsid w:val="00AE75EE"/>
    <w:rsid w:val="00AE762A"/>
    <w:rsid w:val="00AE7B19"/>
    <w:rsid w:val="00AE7B38"/>
    <w:rsid w:val="00AF02CE"/>
    <w:rsid w:val="00AF0BBD"/>
    <w:rsid w:val="00AF1071"/>
    <w:rsid w:val="00AF1516"/>
    <w:rsid w:val="00AF1899"/>
    <w:rsid w:val="00AF1C1F"/>
    <w:rsid w:val="00AF2248"/>
    <w:rsid w:val="00AF2825"/>
    <w:rsid w:val="00AF29B9"/>
    <w:rsid w:val="00AF2C52"/>
    <w:rsid w:val="00AF3187"/>
    <w:rsid w:val="00AF3312"/>
    <w:rsid w:val="00AF38C9"/>
    <w:rsid w:val="00AF3AA4"/>
    <w:rsid w:val="00AF3B62"/>
    <w:rsid w:val="00AF4778"/>
    <w:rsid w:val="00AF4BF8"/>
    <w:rsid w:val="00AF582E"/>
    <w:rsid w:val="00AF5BB8"/>
    <w:rsid w:val="00AF5FD4"/>
    <w:rsid w:val="00AF67DF"/>
    <w:rsid w:val="00AF72C1"/>
    <w:rsid w:val="00AF7829"/>
    <w:rsid w:val="00AF78C4"/>
    <w:rsid w:val="00B0074D"/>
    <w:rsid w:val="00B016BD"/>
    <w:rsid w:val="00B01BE6"/>
    <w:rsid w:val="00B01D3A"/>
    <w:rsid w:val="00B0219B"/>
    <w:rsid w:val="00B029F5"/>
    <w:rsid w:val="00B02C99"/>
    <w:rsid w:val="00B02F26"/>
    <w:rsid w:val="00B03036"/>
    <w:rsid w:val="00B03205"/>
    <w:rsid w:val="00B032A2"/>
    <w:rsid w:val="00B03ED7"/>
    <w:rsid w:val="00B0409A"/>
    <w:rsid w:val="00B04C91"/>
    <w:rsid w:val="00B04CD1"/>
    <w:rsid w:val="00B05598"/>
    <w:rsid w:val="00B0595C"/>
    <w:rsid w:val="00B05BE9"/>
    <w:rsid w:val="00B05D70"/>
    <w:rsid w:val="00B05F9E"/>
    <w:rsid w:val="00B06078"/>
    <w:rsid w:val="00B068DA"/>
    <w:rsid w:val="00B06A56"/>
    <w:rsid w:val="00B06A9F"/>
    <w:rsid w:val="00B06C91"/>
    <w:rsid w:val="00B07266"/>
    <w:rsid w:val="00B073CA"/>
    <w:rsid w:val="00B0771F"/>
    <w:rsid w:val="00B1049F"/>
    <w:rsid w:val="00B10587"/>
    <w:rsid w:val="00B10B8B"/>
    <w:rsid w:val="00B1107D"/>
    <w:rsid w:val="00B11718"/>
    <w:rsid w:val="00B11ABE"/>
    <w:rsid w:val="00B11B55"/>
    <w:rsid w:val="00B1216D"/>
    <w:rsid w:val="00B12329"/>
    <w:rsid w:val="00B12344"/>
    <w:rsid w:val="00B125A9"/>
    <w:rsid w:val="00B12E79"/>
    <w:rsid w:val="00B13DF5"/>
    <w:rsid w:val="00B152B0"/>
    <w:rsid w:val="00B15A6F"/>
    <w:rsid w:val="00B166B6"/>
    <w:rsid w:val="00B166D8"/>
    <w:rsid w:val="00B16A4C"/>
    <w:rsid w:val="00B16B23"/>
    <w:rsid w:val="00B17338"/>
    <w:rsid w:val="00B17532"/>
    <w:rsid w:val="00B17D14"/>
    <w:rsid w:val="00B20A23"/>
    <w:rsid w:val="00B217ED"/>
    <w:rsid w:val="00B21AC0"/>
    <w:rsid w:val="00B21DC0"/>
    <w:rsid w:val="00B22E40"/>
    <w:rsid w:val="00B22F3F"/>
    <w:rsid w:val="00B23380"/>
    <w:rsid w:val="00B23A5F"/>
    <w:rsid w:val="00B23B28"/>
    <w:rsid w:val="00B23CFE"/>
    <w:rsid w:val="00B240FB"/>
    <w:rsid w:val="00B24102"/>
    <w:rsid w:val="00B243F4"/>
    <w:rsid w:val="00B24A6E"/>
    <w:rsid w:val="00B24D25"/>
    <w:rsid w:val="00B24D73"/>
    <w:rsid w:val="00B2606E"/>
    <w:rsid w:val="00B264D1"/>
    <w:rsid w:val="00B27496"/>
    <w:rsid w:val="00B2786B"/>
    <w:rsid w:val="00B278ED"/>
    <w:rsid w:val="00B3013A"/>
    <w:rsid w:val="00B3037B"/>
    <w:rsid w:val="00B305AA"/>
    <w:rsid w:val="00B30B8B"/>
    <w:rsid w:val="00B31548"/>
    <w:rsid w:val="00B3165E"/>
    <w:rsid w:val="00B3171C"/>
    <w:rsid w:val="00B31D73"/>
    <w:rsid w:val="00B320BC"/>
    <w:rsid w:val="00B32122"/>
    <w:rsid w:val="00B32D1C"/>
    <w:rsid w:val="00B334BB"/>
    <w:rsid w:val="00B339BD"/>
    <w:rsid w:val="00B33C3C"/>
    <w:rsid w:val="00B33C75"/>
    <w:rsid w:val="00B34420"/>
    <w:rsid w:val="00B349D9"/>
    <w:rsid w:val="00B34EDD"/>
    <w:rsid w:val="00B35240"/>
    <w:rsid w:val="00B35A0E"/>
    <w:rsid w:val="00B35AB5"/>
    <w:rsid w:val="00B364C9"/>
    <w:rsid w:val="00B366A9"/>
    <w:rsid w:val="00B36C96"/>
    <w:rsid w:val="00B37369"/>
    <w:rsid w:val="00B3742F"/>
    <w:rsid w:val="00B37634"/>
    <w:rsid w:val="00B37B3B"/>
    <w:rsid w:val="00B37D43"/>
    <w:rsid w:val="00B40675"/>
    <w:rsid w:val="00B40779"/>
    <w:rsid w:val="00B40C0B"/>
    <w:rsid w:val="00B415C3"/>
    <w:rsid w:val="00B41B2E"/>
    <w:rsid w:val="00B428D7"/>
    <w:rsid w:val="00B42C16"/>
    <w:rsid w:val="00B438D5"/>
    <w:rsid w:val="00B4393D"/>
    <w:rsid w:val="00B43C8E"/>
    <w:rsid w:val="00B446CB"/>
    <w:rsid w:val="00B45704"/>
    <w:rsid w:val="00B458F2"/>
    <w:rsid w:val="00B45A7E"/>
    <w:rsid w:val="00B46386"/>
    <w:rsid w:val="00B46BCD"/>
    <w:rsid w:val="00B4701D"/>
    <w:rsid w:val="00B4734D"/>
    <w:rsid w:val="00B474AB"/>
    <w:rsid w:val="00B47CA0"/>
    <w:rsid w:val="00B47F0E"/>
    <w:rsid w:val="00B5117E"/>
    <w:rsid w:val="00B5189B"/>
    <w:rsid w:val="00B51DF7"/>
    <w:rsid w:val="00B52269"/>
    <w:rsid w:val="00B522C3"/>
    <w:rsid w:val="00B522F2"/>
    <w:rsid w:val="00B52307"/>
    <w:rsid w:val="00B52627"/>
    <w:rsid w:val="00B52712"/>
    <w:rsid w:val="00B527B6"/>
    <w:rsid w:val="00B5332E"/>
    <w:rsid w:val="00B53621"/>
    <w:rsid w:val="00B53A2C"/>
    <w:rsid w:val="00B53E8C"/>
    <w:rsid w:val="00B53ED6"/>
    <w:rsid w:val="00B54559"/>
    <w:rsid w:val="00B54AE3"/>
    <w:rsid w:val="00B55290"/>
    <w:rsid w:val="00B556B9"/>
    <w:rsid w:val="00B55976"/>
    <w:rsid w:val="00B55C1C"/>
    <w:rsid w:val="00B5613A"/>
    <w:rsid w:val="00B5618F"/>
    <w:rsid w:val="00B5659B"/>
    <w:rsid w:val="00B567D4"/>
    <w:rsid w:val="00B56E56"/>
    <w:rsid w:val="00B5718D"/>
    <w:rsid w:val="00B575EE"/>
    <w:rsid w:val="00B57750"/>
    <w:rsid w:val="00B57A47"/>
    <w:rsid w:val="00B57CFD"/>
    <w:rsid w:val="00B603F8"/>
    <w:rsid w:val="00B61333"/>
    <w:rsid w:val="00B620A2"/>
    <w:rsid w:val="00B62590"/>
    <w:rsid w:val="00B62741"/>
    <w:rsid w:val="00B6318B"/>
    <w:rsid w:val="00B631AE"/>
    <w:rsid w:val="00B63D7C"/>
    <w:rsid w:val="00B63ED8"/>
    <w:rsid w:val="00B63F82"/>
    <w:rsid w:val="00B64383"/>
    <w:rsid w:val="00B645D3"/>
    <w:rsid w:val="00B645DF"/>
    <w:rsid w:val="00B64C45"/>
    <w:rsid w:val="00B65B07"/>
    <w:rsid w:val="00B65FB3"/>
    <w:rsid w:val="00B660E3"/>
    <w:rsid w:val="00B66C28"/>
    <w:rsid w:val="00B66CD9"/>
    <w:rsid w:val="00B671A2"/>
    <w:rsid w:val="00B676AE"/>
    <w:rsid w:val="00B676EF"/>
    <w:rsid w:val="00B67C1D"/>
    <w:rsid w:val="00B704D3"/>
    <w:rsid w:val="00B7064D"/>
    <w:rsid w:val="00B70C21"/>
    <w:rsid w:val="00B712D4"/>
    <w:rsid w:val="00B71F3E"/>
    <w:rsid w:val="00B724E1"/>
    <w:rsid w:val="00B72B86"/>
    <w:rsid w:val="00B734AA"/>
    <w:rsid w:val="00B73646"/>
    <w:rsid w:val="00B73A8E"/>
    <w:rsid w:val="00B73AFC"/>
    <w:rsid w:val="00B73C64"/>
    <w:rsid w:val="00B73DDE"/>
    <w:rsid w:val="00B74329"/>
    <w:rsid w:val="00B743AB"/>
    <w:rsid w:val="00B74BF0"/>
    <w:rsid w:val="00B74F3B"/>
    <w:rsid w:val="00B75D91"/>
    <w:rsid w:val="00B762D4"/>
    <w:rsid w:val="00B76E3D"/>
    <w:rsid w:val="00B774C2"/>
    <w:rsid w:val="00B77A52"/>
    <w:rsid w:val="00B80103"/>
    <w:rsid w:val="00B80504"/>
    <w:rsid w:val="00B80720"/>
    <w:rsid w:val="00B80BD6"/>
    <w:rsid w:val="00B80C56"/>
    <w:rsid w:val="00B80E73"/>
    <w:rsid w:val="00B80E8B"/>
    <w:rsid w:val="00B81207"/>
    <w:rsid w:val="00B81243"/>
    <w:rsid w:val="00B81766"/>
    <w:rsid w:val="00B81B78"/>
    <w:rsid w:val="00B8228E"/>
    <w:rsid w:val="00B823E3"/>
    <w:rsid w:val="00B824F6"/>
    <w:rsid w:val="00B8250B"/>
    <w:rsid w:val="00B82AB0"/>
    <w:rsid w:val="00B83903"/>
    <w:rsid w:val="00B846E4"/>
    <w:rsid w:val="00B8473B"/>
    <w:rsid w:val="00B84760"/>
    <w:rsid w:val="00B8496B"/>
    <w:rsid w:val="00B84C11"/>
    <w:rsid w:val="00B84C69"/>
    <w:rsid w:val="00B84E48"/>
    <w:rsid w:val="00B85356"/>
    <w:rsid w:val="00B860B5"/>
    <w:rsid w:val="00B866F1"/>
    <w:rsid w:val="00B867AA"/>
    <w:rsid w:val="00B877F2"/>
    <w:rsid w:val="00B87D52"/>
    <w:rsid w:val="00B9005F"/>
    <w:rsid w:val="00B915B3"/>
    <w:rsid w:val="00B92236"/>
    <w:rsid w:val="00B9252B"/>
    <w:rsid w:val="00B9274A"/>
    <w:rsid w:val="00B928CF"/>
    <w:rsid w:val="00B929A2"/>
    <w:rsid w:val="00B92AB1"/>
    <w:rsid w:val="00B92B7B"/>
    <w:rsid w:val="00B92E98"/>
    <w:rsid w:val="00B9306D"/>
    <w:rsid w:val="00B934B3"/>
    <w:rsid w:val="00B9397E"/>
    <w:rsid w:val="00B94743"/>
    <w:rsid w:val="00B95261"/>
    <w:rsid w:val="00B9585D"/>
    <w:rsid w:val="00B96FC0"/>
    <w:rsid w:val="00B96FF1"/>
    <w:rsid w:val="00B970C6"/>
    <w:rsid w:val="00B971C5"/>
    <w:rsid w:val="00B9737B"/>
    <w:rsid w:val="00B977E1"/>
    <w:rsid w:val="00B9799C"/>
    <w:rsid w:val="00B979F8"/>
    <w:rsid w:val="00B97AA3"/>
    <w:rsid w:val="00BA07B5"/>
    <w:rsid w:val="00BA09FD"/>
    <w:rsid w:val="00BA1024"/>
    <w:rsid w:val="00BA1155"/>
    <w:rsid w:val="00BA268B"/>
    <w:rsid w:val="00BA2891"/>
    <w:rsid w:val="00BA30AB"/>
    <w:rsid w:val="00BA354F"/>
    <w:rsid w:val="00BA3632"/>
    <w:rsid w:val="00BA3994"/>
    <w:rsid w:val="00BA3A05"/>
    <w:rsid w:val="00BA47F6"/>
    <w:rsid w:val="00BA4A31"/>
    <w:rsid w:val="00BA4D66"/>
    <w:rsid w:val="00BA4E78"/>
    <w:rsid w:val="00BA5196"/>
    <w:rsid w:val="00BA5DAE"/>
    <w:rsid w:val="00BA5EF4"/>
    <w:rsid w:val="00BA5FEF"/>
    <w:rsid w:val="00BA6010"/>
    <w:rsid w:val="00BA6688"/>
    <w:rsid w:val="00BA711A"/>
    <w:rsid w:val="00BA758A"/>
    <w:rsid w:val="00BA7F8F"/>
    <w:rsid w:val="00BB0A2F"/>
    <w:rsid w:val="00BB169A"/>
    <w:rsid w:val="00BB1884"/>
    <w:rsid w:val="00BB1D11"/>
    <w:rsid w:val="00BB1FF8"/>
    <w:rsid w:val="00BB22DB"/>
    <w:rsid w:val="00BB2AF5"/>
    <w:rsid w:val="00BB3079"/>
    <w:rsid w:val="00BB4208"/>
    <w:rsid w:val="00BB42B9"/>
    <w:rsid w:val="00BB4303"/>
    <w:rsid w:val="00BB46D4"/>
    <w:rsid w:val="00BB4808"/>
    <w:rsid w:val="00BB4B4B"/>
    <w:rsid w:val="00BB61C1"/>
    <w:rsid w:val="00BB77A1"/>
    <w:rsid w:val="00BB7B4E"/>
    <w:rsid w:val="00BC0091"/>
    <w:rsid w:val="00BC1437"/>
    <w:rsid w:val="00BC1A0E"/>
    <w:rsid w:val="00BC1BFE"/>
    <w:rsid w:val="00BC1C95"/>
    <w:rsid w:val="00BC1CAF"/>
    <w:rsid w:val="00BC2675"/>
    <w:rsid w:val="00BC281A"/>
    <w:rsid w:val="00BC2E33"/>
    <w:rsid w:val="00BC2EC5"/>
    <w:rsid w:val="00BC368D"/>
    <w:rsid w:val="00BC3A6B"/>
    <w:rsid w:val="00BC480A"/>
    <w:rsid w:val="00BC4CDD"/>
    <w:rsid w:val="00BC5431"/>
    <w:rsid w:val="00BC5933"/>
    <w:rsid w:val="00BC5A70"/>
    <w:rsid w:val="00BC5FA7"/>
    <w:rsid w:val="00BC684E"/>
    <w:rsid w:val="00BC6E86"/>
    <w:rsid w:val="00BC79EB"/>
    <w:rsid w:val="00BC7B72"/>
    <w:rsid w:val="00BC7BB1"/>
    <w:rsid w:val="00BC7E17"/>
    <w:rsid w:val="00BC7F12"/>
    <w:rsid w:val="00BC7FC6"/>
    <w:rsid w:val="00BD03E9"/>
    <w:rsid w:val="00BD0A8F"/>
    <w:rsid w:val="00BD0B00"/>
    <w:rsid w:val="00BD0E20"/>
    <w:rsid w:val="00BD124B"/>
    <w:rsid w:val="00BD13FB"/>
    <w:rsid w:val="00BD14A0"/>
    <w:rsid w:val="00BD22F2"/>
    <w:rsid w:val="00BD257A"/>
    <w:rsid w:val="00BD2816"/>
    <w:rsid w:val="00BD2C62"/>
    <w:rsid w:val="00BD36E7"/>
    <w:rsid w:val="00BD39B5"/>
    <w:rsid w:val="00BD433F"/>
    <w:rsid w:val="00BD4503"/>
    <w:rsid w:val="00BD485A"/>
    <w:rsid w:val="00BD4A31"/>
    <w:rsid w:val="00BD4A72"/>
    <w:rsid w:val="00BD5581"/>
    <w:rsid w:val="00BD587E"/>
    <w:rsid w:val="00BD598E"/>
    <w:rsid w:val="00BD5B3B"/>
    <w:rsid w:val="00BD5B68"/>
    <w:rsid w:val="00BD5EB0"/>
    <w:rsid w:val="00BD658E"/>
    <w:rsid w:val="00BD663B"/>
    <w:rsid w:val="00BD6702"/>
    <w:rsid w:val="00BD69D0"/>
    <w:rsid w:val="00BD6A52"/>
    <w:rsid w:val="00BD6DCA"/>
    <w:rsid w:val="00BD7061"/>
    <w:rsid w:val="00BD7E9E"/>
    <w:rsid w:val="00BE00BF"/>
    <w:rsid w:val="00BE038A"/>
    <w:rsid w:val="00BE04CA"/>
    <w:rsid w:val="00BE0788"/>
    <w:rsid w:val="00BE0908"/>
    <w:rsid w:val="00BE0DD5"/>
    <w:rsid w:val="00BE1781"/>
    <w:rsid w:val="00BE1D55"/>
    <w:rsid w:val="00BE235D"/>
    <w:rsid w:val="00BE2A00"/>
    <w:rsid w:val="00BE2C5A"/>
    <w:rsid w:val="00BE36BE"/>
    <w:rsid w:val="00BE3876"/>
    <w:rsid w:val="00BE3A96"/>
    <w:rsid w:val="00BE3B6C"/>
    <w:rsid w:val="00BE3EF0"/>
    <w:rsid w:val="00BE5446"/>
    <w:rsid w:val="00BE5569"/>
    <w:rsid w:val="00BE574F"/>
    <w:rsid w:val="00BE5CCD"/>
    <w:rsid w:val="00BE675B"/>
    <w:rsid w:val="00BE67F3"/>
    <w:rsid w:val="00BE730B"/>
    <w:rsid w:val="00BE7ADC"/>
    <w:rsid w:val="00BF0272"/>
    <w:rsid w:val="00BF0856"/>
    <w:rsid w:val="00BF0B19"/>
    <w:rsid w:val="00BF173A"/>
    <w:rsid w:val="00BF17A9"/>
    <w:rsid w:val="00BF1B6F"/>
    <w:rsid w:val="00BF1DD5"/>
    <w:rsid w:val="00BF1ECC"/>
    <w:rsid w:val="00BF1F16"/>
    <w:rsid w:val="00BF1F9A"/>
    <w:rsid w:val="00BF22C2"/>
    <w:rsid w:val="00BF232A"/>
    <w:rsid w:val="00BF2667"/>
    <w:rsid w:val="00BF2708"/>
    <w:rsid w:val="00BF2DAA"/>
    <w:rsid w:val="00BF3CA5"/>
    <w:rsid w:val="00BF3CD0"/>
    <w:rsid w:val="00BF40EC"/>
    <w:rsid w:val="00BF444E"/>
    <w:rsid w:val="00BF4548"/>
    <w:rsid w:val="00BF456D"/>
    <w:rsid w:val="00BF473B"/>
    <w:rsid w:val="00BF491E"/>
    <w:rsid w:val="00BF50FA"/>
    <w:rsid w:val="00BF54AC"/>
    <w:rsid w:val="00BF5644"/>
    <w:rsid w:val="00BF565F"/>
    <w:rsid w:val="00BF5765"/>
    <w:rsid w:val="00BF5EFE"/>
    <w:rsid w:val="00BF6141"/>
    <w:rsid w:val="00BF66D4"/>
    <w:rsid w:val="00BF6828"/>
    <w:rsid w:val="00BF7253"/>
    <w:rsid w:val="00BF756A"/>
    <w:rsid w:val="00BF7A39"/>
    <w:rsid w:val="00BF7BB3"/>
    <w:rsid w:val="00C00242"/>
    <w:rsid w:val="00C008C9"/>
    <w:rsid w:val="00C00C05"/>
    <w:rsid w:val="00C0112E"/>
    <w:rsid w:val="00C012CB"/>
    <w:rsid w:val="00C0147E"/>
    <w:rsid w:val="00C01625"/>
    <w:rsid w:val="00C01820"/>
    <w:rsid w:val="00C01DB6"/>
    <w:rsid w:val="00C01F60"/>
    <w:rsid w:val="00C0234C"/>
    <w:rsid w:val="00C03066"/>
    <w:rsid w:val="00C032FC"/>
    <w:rsid w:val="00C044E7"/>
    <w:rsid w:val="00C0458D"/>
    <w:rsid w:val="00C04776"/>
    <w:rsid w:val="00C04B7D"/>
    <w:rsid w:val="00C04D1E"/>
    <w:rsid w:val="00C05534"/>
    <w:rsid w:val="00C058CD"/>
    <w:rsid w:val="00C05A03"/>
    <w:rsid w:val="00C05C1D"/>
    <w:rsid w:val="00C06B3F"/>
    <w:rsid w:val="00C06C57"/>
    <w:rsid w:val="00C07161"/>
    <w:rsid w:val="00C07382"/>
    <w:rsid w:val="00C07643"/>
    <w:rsid w:val="00C0788A"/>
    <w:rsid w:val="00C07ABB"/>
    <w:rsid w:val="00C101D8"/>
    <w:rsid w:val="00C10217"/>
    <w:rsid w:val="00C11088"/>
    <w:rsid w:val="00C11860"/>
    <w:rsid w:val="00C1190B"/>
    <w:rsid w:val="00C12D5D"/>
    <w:rsid w:val="00C13444"/>
    <w:rsid w:val="00C1365F"/>
    <w:rsid w:val="00C1392C"/>
    <w:rsid w:val="00C139AA"/>
    <w:rsid w:val="00C13D64"/>
    <w:rsid w:val="00C1449A"/>
    <w:rsid w:val="00C1470E"/>
    <w:rsid w:val="00C14FA2"/>
    <w:rsid w:val="00C15005"/>
    <w:rsid w:val="00C15043"/>
    <w:rsid w:val="00C156BF"/>
    <w:rsid w:val="00C15DC6"/>
    <w:rsid w:val="00C15F23"/>
    <w:rsid w:val="00C16765"/>
    <w:rsid w:val="00C167ED"/>
    <w:rsid w:val="00C16C72"/>
    <w:rsid w:val="00C16D2A"/>
    <w:rsid w:val="00C1710D"/>
    <w:rsid w:val="00C178FC"/>
    <w:rsid w:val="00C17C86"/>
    <w:rsid w:val="00C17FDD"/>
    <w:rsid w:val="00C20057"/>
    <w:rsid w:val="00C200EF"/>
    <w:rsid w:val="00C20409"/>
    <w:rsid w:val="00C20675"/>
    <w:rsid w:val="00C209AE"/>
    <w:rsid w:val="00C20B35"/>
    <w:rsid w:val="00C20C3F"/>
    <w:rsid w:val="00C2115B"/>
    <w:rsid w:val="00C21A7F"/>
    <w:rsid w:val="00C21BCF"/>
    <w:rsid w:val="00C22511"/>
    <w:rsid w:val="00C227D0"/>
    <w:rsid w:val="00C228A5"/>
    <w:rsid w:val="00C22BDC"/>
    <w:rsid w:val="00C23583"/>
    <w:rsid w:val="00C2374C"/>
    <w:rsid w:val="00C23E1B"/>
    <w:rsid w:val="00C24666"/>
    <w:rsid w:val="00C246B2"/>
    <w:rsid w:val="00C246EE"/>
    <w:rsid w:val="00C24854"/>
    <w:rsid w:val="00C24BAC"/>
    <w:rsid w:val="00C259C4"/>
    <w:rsid w:val="00C26574"/>
    <w:rsid w:val="00C265E8"/>
    <w:rsid w:val="00C269AA"/>
    <w:rsid w:val="00C271D4"/>
    <w:rsid w:val="00C274AA"/>
    <w:rsid w:val="00C27515"/>
    <w:rsid w:val="00C277D9"/>
    <w:rsid w:val="00C27FE1"/>
    <w:rsid w:val="00C3018C"/>
    <w:rsid w:val="00C30A48"/>
    <w:rsid w:val="00C30BF0"/>
    <w:rsid w:val="00C3219B"/>
    <w:rsid w:val="00C32A25"/>
    <w:rsid w:val="00C32ADC"/>
    <w:rsid w:val="00C32CDC"/>
    <w:rsid w:val="00C32FA2"/>
    <w:rsid w:val="00C333A4"/>
    <w:rsid w:val="00C336DF"/>
    <w:rsid w:val="00C3383E"/>
    <w:rsid w:val="00C3390E"/>
    <w:rsid w:val="00C340CE"/>
    <w:rsid w:val="00C344EC"/>
    <w:rsid w:val="00C3579B"/>
    <w:rsid w:val="00C35F3B"/>
    <w:rsid w:val="00C3614D"/>
    <w:rsid w:val="00C369E2"/>
    <w:rsid w:val="00C36AE6"/>
    <w:rsid w:val="00C37137"/>
    <w:rsid w:val="00C37540"/>
    <w:rsid w:val="00C37C4A"/>
    <w:rsid w:val="00C37FF2"/>
    <w:rsid w:val="00C4066A"/>
    <w:rsid w:val="00C406FD"/>
    <w:rsid w:val="00C41572"/>
    <w:rsid w:val="00C42201"/>
    <w:rsid w:val="00C42357"/>
    <w:rsid w:val="00C4252B"/>
    <w:rsid w:val="00C425F4"/>
    <w:rsid w:val="00C42B80"/>
    <w:rsid w:val="00C42BB4"/>
    <w:rsid w:val="00C42C02"/>
    <w:rsid w:val="00C42D88"/>
    <w:rsid w:val="00C431D2"/>
    <w:rsid w:val="00C432BB"/>
    <w:rsid w:val="00C4362C"/>
    <w:rsid w:val="00C43653"/>
    <w:rsid w:val="00C438B2"/>
    <w:rsid w:val="00C43BD9"/>
    <w:rsid w:val="00C4460A"/>
    <w:rsid w:val="00C44986"/>
    <w:rsid w:val="00C45380"/>
    <w:rsid w:val="00C454F5"/>
    <w:rsid w:val="00C46D12"/>
    <w:rsid w:val="00C46E90"/>
    <w:rsid w:val="00C474F8"/>
    <w:rsid w:val="00C47B6F"/>
    <w:rsid w:val="00C47D5F"/>
    <w:rsid w:val="00C47FB8"/>
    <w:rsid w:val="00C50133"/>
    <w:rsid w:val="00C5050C"/>
    <w:rsid w:val="00C50A60"/>
    <w:rsid w:val="00C510FB"/>
    <w:rsid w:val="00C514FB"/>
    <w:rsid w:val="00C522D8"/>
    <w:rsid w:val="00C5279E"/>
    <w:rsid w:val="00C53832"/>
    <w:rsid w:val="00C53CA9"/>
    <w:rsid w:val="00C53D31"/>
    <w:rsid w:val="00C53D77"/>
    <w:rsid w:val="00C54BD5"/>
    <w:rsid w:val="00C54BE2"/>
    <w:rsid w:val="00C54F2F"/>
    <w:rsid w:val="00C55407"/>
    <w:rsid w:val="00C555DF"/>
    <w:rsid w:val="00C55FDA"/>
    <w:rsid w:val="00C56C90"/>
    <w:rsid w:val="00C570DE"/>
    <w:rsid w:val="00C57578"/>
    <w:rsid w:val="00C5766C"/>
    <w:rsid w:val="00C57FD5"/>
    <w:rsid w:val="00C6032D"/>
    <w:rsid w:val="00C60391"/>
    <w:rsid w:val="00C61121"/>
    <w:rsid w:val="00C6154A"/>
    <w:rsid w:val="00C61D55"/>
    <w:rsid w:val="00C62114"/>
    <w:rsid w:val="00C62195"/>
    <w:rsid w:val="00C624C1"/>
    <w:rsid w:val="00C628E5"/>
    <w:rsid w:val="00C62BB7"/>
    <w:rsid w:val="00C634F6"/>
    <w:rsid w:val="00C637CE"/>
    <w:rsid w:val="00C63A52"/>
    <w:rsid w:val="00C63CDD"/>
    <w:rsid w:val="00C63EB8"/>
    <w:rsid w:val="00C640A9"/>
    <w:rsid w:val="00C643FF"/>
    <w:rsid w:val="00C64663"/>
    <w:rsid w:val="00C64BC4"/>
    <w:rsid w:val="00C65140"/>
    <w:rsid w:val="00C653DB"/>
    <w:rsid w:val="00C65E4F"/>
    <w:rsid w:val="00C6630E"/>
    <w:rsid w:val="00C66497"/>
    <w:rsid w:val="00C66AA2"/>
    <w:rsid w:val="00C66ABD"/>
    <w:rsid w:val="00C66B7B"/>
    <w:rsid w:val="00C66E88"/>
    <w:rsid w:val="00C66F11"/>
    <w:rsid w:val="00C67D75"/>
    <w:rsid w:val="00C707B0"/>
    <w:rsid w:val="00C713CE"/>
    <w:rsid w:val="00C71516"/>
    <w:rsid w:val="00C716C4"/>
    <w:rsid w:val="00C71AB9"/>
    <w:rsid w:val="00C71AFA"/>
    <w:rsid w:val="00C71EEF"/>
    <w:rsid w:val="00C71F78"/>
    <w:rsid w:val="00C72010"/>
    <w:rsid w:val="00C72066"/>
    <w:rsid w:val="00C721B5"/>
    <w:rsid w:val="00C72D2B"/>
    <w:rsid w:val="00C733D6"/>
    <w:rsid w:val="00C739C6"/>
    <w:rsid w:val="00C73F0C"/>
    <w:rsid w:val="00C745A0"/>
    <w:rsid w:val="00C74F36"/>
    <w:rsid w:val="00C751B1"/>
    <w:rsid w:val="00C75457"/>
    <w:rsid w:val="00C75A5C"/>
    <w:rsid w:val="00C75B0F"/>
    <w:rsid w:val="00C75CA4"/>
    <w:rsid w:val="00C75F28"/>
    <w:rsid w:val="00C76024"/>
    <w:rsid w:val="00C7677A"/>
    <w:rsid w:val="00C76A1A"/>
    <w:rsid w:val="00C76ACA"/>
    <w:rsid w:val="00C774D0"/>
    <w:rsid w:val="00C77827"/>
    <w:rsid w:val="00C7788E"/>
    <w:rsid w:val="00C77C77"/>
    <w:rsid w:val="00C809C6"/>
    <w:rsid w:val="00C81573"/>
    <w:rsid w:val="00C81E5D"/>
    <w:rsid w:val="00C8215A"/>
    <w:rsid w:val="00C82329"/>
    <w:rsid w:val="00C83211"/>
    <w:rsid w:val="00C833FC"/>
    <w:rsid w:val="00C83F00"/>
    <w:rsid w:val="00C84002"/>
    <w:rsid w:val="00C8464A"/>
    <w:rsid w:val="00C854C7"/>
    <w:rsid w:val="00C85682"/>
    <w:rsid w:val="00C85CE3"/>
    <w:rsid w:val="00C86590"/>
    <w:rsid w:val="00C872B9"/>
    <w:rsid w:val="00C8778F"/>
    <w:rsid w:val="00C87C7D"/>
    <w:rsid w:val="00C87CDE"/>
    <w:rsid w:val="00C87F3E"/>
    <w:rsid w:val="00C87FBB"/>
    <w:rsid w:val="00C9099E"/>
    <w:rsid w:val="00C9100E"/>
    <w:rsid w:val="00C91175"/>
    <w:rsid w:val="00C917DE"/>
    <w:rsid w:val="00C91A21"/>
    <w:rsid w:val="00C922AA"/>
    <w:rsid w:val="00C925F6"/>
    <w:rsid w:val="00C92FC5"/>
    <w:rsid w:val="00C932AA"/>
    <w:rsid w:val="00C93316"/>
    <w:rsid w:val="00C93428"/>
    <w:rsid w:val="00C934B3"/>
    <w:rsid w:val="00C93785"/>
    <w:rsid w:val="00C9394F"/>
    <w:rsid w:val="00C940F9"/>
    <w:rsid w:val="00C94156"/>
    <w:rsid w:val="00C94486"/>
    <w:rsid w:val="00C945C0"/>
    <w:rsid w:val="00C95540"/>
    <w:rsid w:val="00C95A9E"/>
    <w:rsid w:val="00C95AD8"/>
    <w:rsid w:val="00C95DC9"/>
    <w:rsid w:val="00C96468"/>
    <w:rsid w:val="00C96823"/>
    <w:rsid w:val="00C969EA"/>
    <w:rsid w:val="00C971FB"/>
    <w:rsid w:val="00C9736B"/>
    <w:rsid w:val="00C977D6"/>
    <w:rsid w:val="00C97A17"/>
    <w:rsid w:val="00C97CF6"/>
    <w:rsid w:val="00CA0154"/>
    <w:rsid w:val="00CA071C"/>
    <w:rsid w:val="00CA11AD"/>
    <w:rsid w:val="00CA148A"/>
    <w:rsid w:val="00CA174E"/>
    <w:rsid w:val="00CA1F12"/>
    <w:rsid w:val="00CA248B"/>
    <w:rsid w:val="00CA2BE5"/>
    <w:rsid w:val="00CA30FE"/>
    <w:rsid w:val="00CA32B1"/>
    <w:rsid w:val="00CA3503"/>
    <w:rsid w:val="00CA36D4"/>
    <w:rsid w:val="00CA3D9A"/>
    <w:rsid w:val="00CA4C6D"/>
    <w:rsid w:val="00CA4D66"/>
    <w:rsid w:val="00CA5011"/>
    <w:rsid w:val="00CA5051"/>
    <w:rsid w:val="00CA5300"/>
    <w:rsid w:val="00CA5DA0"/>
    <w:rsid w:val="00CA6031"/>
    <w:rsid w:val="00CA6388"/>
    <w:rsid w:val="00CA6435"/>
    <w:rsid w:val="00CA6702"/>
    <w:rsid w:val="00CA6A62"/>
    <w:rsid w:val="00CA6B21"/>
    <w:rsid w:val="00CA6C70"/>
    <w:rsid w:val="00CA6F1B"/>
    <w:rsid w:val="00CA758B"/>
    <w:rsid w:val="00CA7D68"/>
    <w:rsid w:val="00CA7DAC"/>
    <w:rsid w:val="00CB0A1D"/>
    <w:rsid w:val="00CB1ED6"/>
    <w:rsid w:val="00CB228A"/>
    <w:rsid w:val="00CB316D"/>
    <w:rsid w:val="00CB3273"/>
    <w:rsid w:val="00CB32A9"/>
    <w:rsid w:val="00CB35F0"/>
    <w:rsid w:val="00CB3AC1"/>
    <w:rsid w:val="00CB3F22"/>
    <w:rsid w:val="00CB5368"/>
    <w:rsid w:val="00CB5B23"/>
    <w:rsid w:val="00CB5BFE"/>
    <w:rsid w:val="00CB63C4"/>
    <w:rsid w:val="00CB649C"/>
    <w:rsid w:val="00CB7C90"/>
    <w:rsid w:val="00CB7E69"/>
    <w:rsid w:val="00CB7EAB"/>
    <w:rsid w:val="00CC027D"/>
    <w:rsid w:val="00CC04DF"/>
    <w:rsid w:val="00CC0A66"/>
    <w:rsid w:val="00CC0B0A"/>
    <w:rsid w:val="00CC0DE9"/>
    <w:rsid w:val="00CC13C4"/>
    <w:rsid w:val="00CC1A00"/>
    <w:rsid w:val="00CC1AF9"/>
    <w:rsid w:val="00CC2259"/>
    <w:rsid w:val="00CC345B"/>
    <w:rsid w:val="00CC354E"/>
    <w:rsid w:val="00CC3636"/>
    <w:rsid w:val="00CC3685"/>
    <w:rsid w:val="00CC38BC"/>
    <w:rsid w:val="00CC3C1B"/>
    <w:rsid w:val="00CC3D78"/>
    <w:rsid w:val="00CC4946"/>
    <w:rsid w:val="00CC4978"/>
    <w:rsid w:val="00CC49FB"/>
    <w:rsid w:val="00CC4A3D"/>
    <w:rsid w:val="00CC4D73"/>
    <w:rsid w:val="00CC4DE9"/>
    <w:rsid w:val="00CC6749"/>
    <w:rsid w:val="00CC6977"/>
    <w:rsid w:val="00CC6B19"/>
    <w:rsid w:val="00CC7FE7"/>
    <w:rsid w:val="00CD00A9"/>
    <w:rsid w:val="00CD0223"/>
    <w:rsid w:val="00CD04C0"/>
    <w:rsid w:val="00CD103F"/>
    <w:rsid w:val="00CD1240"/>
    <w:rsid w:val="00CD1B07"/>
    <w:rsid w:val="00CD204B"/>
    <w:rsid w:val="00CD27EF"/>
    <w:rsid w:val="00CD33EC"/>
    <w:rsid w:val="00CD3B6B"/>
    <w:rsid w:val="00CD44CE"/>
    <w:rsid w:val="00CD4C3A"/>
    <w:rsid w:val="00CD50F4"/>
    <w:rsid w:val="00CD527F"/>
    <w:rsid w:val="00CD5301"/>
    <w:rsid w:val="00CD581F"/>
    <w:rsid w:val="00CD60A7"/>
    <w:rsid w:val="00CD630B"/>
    <w:rsid w:val="00CD6878"/>
    <w:rsid w:val="00CD6899"/>
    <w:rsid w:val="00CD6DA5"/>
    <w:rsid w:val="00CD6E09"/>
    <w:rsid w:val="00CD71A3"/>
    <w:rsid w:val="00CD72B9"/>
    <w:rsid w:val="00CD7404"/>
    <w:rsid w:val="00CD7925"/>
    <w:rsid w:val="00CD7F88"/>
    <w:rsid w:val="00CE122D"/>
    <w:rsid w:val="00CE14EB"/>
    <w:rsid w:val="00CE1581"/>
    <w:rsid w:val="00CE179A"/>
    <w:rsid w:val="00CE17DC"/>
    <w:rsid w:val="00CE1B2A"/>
    <w:rsid w:val="00CE1F4A"/>
    <w:rsid w:val="00CE1FC5"/>
    <w:rsid w:val="00CE30CE"/>
    <w:rsid w:val="00CE3374"/>
    <w:rsid w:val="00CE34BC"/>
    <w:rsid w:val="00CE3854"/>
    <w:rsid w:val="00CE455A"/>
    <w:rsid w:val="00CE472B"/>
    <w:rsid w:val="00CE513C"/>
    <w:rsid w:val="00CE5477"/>
    <w:rsid w:val="00CE54A3"/>
    <w:rsid w:val="00CE563A"/>
    <w:rsid w:val="00CE584B"/>
    <w:rsid w:val="00CE648A"/>
    <w:rsid w:val="00CE649F"/>
    <w:rsid w:val="00CE6795"/>
    <w:rsid w:val="00CE6AC7"/>
    <w:rsid w:val="00CE7807"/>
    <w:rsid w:val="00CE7D02"/>
    <w:rsid w:val="00CE7F21"/>
    <w:rsid w:val="00CF0A13"/>
    <w:rsid w:val="00CF0A1B"/>
    <w:rsid w:val="00CF0B18"/>
    <w:rsid w:val="00CF139C"/>
    <w:rsid w:val="00CF18E3"/>
    <w:rsid w:val="00CF1C3C"/>
    <w:rsid w:val="00CF1C9C"/>
    <w:rsid w:val="00CF1F1C"/>
    <w:rsid w:val="00CF1F76"/>
    <w:rsid w:val="00CF286F"/>
    <w:rsid w:val="00CF2D94"/>
    <w:rsid w:val="00CF2DD5"/>
    <w:rsid w:val="00CF31C6"/>
    <w:rsid w:val="00CF36B9"/>
    <w:rsid w:val="00CF3AC6"/>
    <w:rsid w:val="00CF48AE"/>
    <w:rsid w:val="00CF4C74"/>
    <w:rsid w:val="00CF4DAD"/>
    <w:rsid w:val="00CF58D0"/>
    <w:rsid w:val="00CF5966"/>
    <w:rsid w:val="00CF5D39"/>
    <w:rsid w:val="00CF5EDD"/>
    <w:rsid w:val="00CF69A3"/>
    <w:rsid w:val="00CF6B7E"/>
    <w:rsid w:val="00CF758A"/>
    <w:rsid w:val="00CF7899"/>
    <w:rsid w:val="00D00931"/>
    <w:rsid w:val="00D01528"/>
    <w:rsid w:val="00D023E1"/>
    <w:rsid w:val="00D026EB"/>
    <w:rsid w:val="00D0278C"/>
    <w:rsid w:val="00D02B7F"/>
    <w:rsid w:val="00D0307B"/>
    <w:rsid w:val="00D03B85"/>
    <w:rsid w:val="00D03E5E"/>
    <w:rsid w:val="00D03F98"/>
    <w:rsid w:val="00D048E8"/>
    <w:rsid w:val="00D04BDA"/>
    <w:rsid w:val="00D04E16"/>
    <w:rsid w:val="00D051E5"/>
    <w:rsid w:val="00D05342"/>
    <w:rsid w:val="00D05558"/>
    <w:rsid w:val="00D0564A"/>
    <w:rsid w:val="00D059B7"/>
    <w:rsid w:val="00D05E20"/>
    <w:rsid w:val="00D060C1"/>
    <w:rsid w:val="00D066C5"/>
    <w:rsid w:val="00D069D2"/>
    <w:rsid w:val="00D069E3"/>
    <w:rsid w:val="00D06BA7"/>
    <w:rsid w:val="00D06F74"/>
    <w:rsid w:val="00D076A7"/>
    <w:rsid w:val="00D07738"/>
    <w:rsid w:val="00D1018E"/>
    <w:rsid w:val="00D103AA"/>
    <w:rsid w:val="00D103CA"/>
    <w:rsid w:val="00D105D9"/>
    <w:rsid w:val="00D10AF1"/>
    <w:rsid w:val="00D10B47"/>
    <w:rsid w:val="00D10C30"/>
    <w:rsid w:val="00D119F6"/>
    <w:rsid w:val="00D12012"/>
    <w:rsid w:val="00D1246B"/>
    <w:rsid w:val="00D12AD2"/>
    <w:rsid w:val="00D135B5"/>
    <w:rsid w:val="00D136A1"/>
    <w:rsid w:val="00D141D0"/>
    <w:rsid w:val="00D14282"/>
    <w:rsid w:val="00D143C3"/>
    <w:rsid w:val="00D1460E"/>
    <w:rsid w:val="00D147BA"/>
    <w:rsid w:val="00D1500D"/>
    <w:rsid w:val="00D155D1"/>
    <w:rsid w:val="00D1572D"/>
    <w:rsid w:val="00D159C8"/>
    <w:rsid w:val="00D15ADB"/>
    <w:rsid w:val="00D15BE7"/>
    <w:rsid w:val="00D15BFF"/>
    <w:rsid w:val="00D15EDD"/>
    <w:rsid w:val="00D16D06"/>
    <w:rsid w:val="00D17453"/>
    <w:rsid w:val="00D1763D"/>
    <w:rsid w:val="00D17A17"/>
    <w:rsid w:val="00D17B6D"/>
    <w:rsid w:val="00D200C1"/>
    <w:rsid w:val="00D20D22"/>
    <w:rsid w:val="00D21FDE"/>
    <w:rsid w:val="00D22714"/>
    <w:rsid w:val="00D22A0B"/>
    <w:rsid w:val="00D22A57"/>
    <w:rsid w:val="00D22A90"/>
    <w:rsid w:val="00D22BA3"/>
    <w:rsid w:val="00D22C2E"/>
    <w:rsid w:val="00D22DB2"/>
    <w:rsid w:val="00D2335E"/>
    <w:rsid w:val="00D236DB"/>
    <w:rsid w:val="00D237D2"/>
    <w:rsid w:val="00D23C0A"/>
    <w:rsid w:val="00D24087"/>
    <w:rsid w:val="00D248A0"/>
    <w:rsid w:val="00D255EB"/>
    <w:rsid w:val="00D2779B"/>
    <w:rsid w:val="00D2796B"/>
    <w:rsid w:val="00D27CA5"/>
    <w:rsid w:val="00D3023D"/>
    <w:rsid w:val="00D30601"/>
    <w:rsid w:val="00D30744"/>
    <w:rsid w:val="00D3079C"/>
    <w:rsid w:val="00D30C6B"/>
    <w:rsid w:val="00D30EE5"/>
    <w:rsid w:val="00D31BBF"/>
    <w:rsid w:val="00D31D19"/>
    <w:rsid w:val="00D31E9B"/>
    <w:rsid w:val="00D31EB1"/>
    <w:rsid w:val="00D32191"/>
    <w:rsid w:val="00D33AED"/>
    <w:rsid w:val="00D33D03"/>
    <w:rsid w:val="00D34444"/>
    <w:rsid w:val="00D3457B"/>
    <w:rsid w:val="00D350AB"/>
    <w:rsid w:val="00D35C53"/>
    <w:rsid w:val="00D36518"/>
    <w:rsid w:val="00D366DC"/>
    <w:rsid w:val="00D3732D"/>
    <w:rsid w:val="00D37615"/>
    <w:rsid w:val="00D37F1E"/>
    <w:rsid w:val="00D37F31"/>
    <w:rsid w:val="00D40669"/>
    <w:rsid w:val="00D407B1"/>
    <w:rsid w:val="00D413C6"/>
    <w:rsid w:val="00D413C7"/>
    <w:rsid w:val="00D419E7"/>
    <w:rsid w:val="00D423A2"/>
    <w:rsid w:val="00D4318B"/>
    <w:rsid w:val="00D43A3E"/>
    <w:rsid w:val="00D43CD8"/>
    <w:rsid w:val="00D43E80"/>
    <w:rsid w:val="00D43F62"/>
    <w:rsid w:val="00D443F9"/>
    <w:rsid w:val="00D4452B"/>
    <w:rsid w:val="00D44680"/>
    <w:rsid w:val="00D45711"/>
    <w:rsid w:val="00D46125"/>
    <w:rsid w:val="00D471B5"/>
    <w:rsid w:val="00D478C0"/>
    <w:rsid w:val="00D47A00"/>
    <w:rsid w:val="00D47E96"/>
    <w:rsid w:val="00D50636"/>
    <w:rsid w:val="00D50837"/>
    <w:rsid w:val="00D508EA"/>
    <w:rsid w:val="00D5127E"/>
    <w:rsid w:val="00D51CC6"/>
    <w:rsid w:val="00D51F8C"/>
    <w:rsid w:val="00D52024"/>
    <w:rsid w:val="00D5248C"/>
    <w:rsid w:val="00D52524"/>
    <w:rsid w:val="00D525D8"/>
    <w:rsid w:val="00D52716"/>
    <w:rsid w:val="00D52CE9"/>
    <w:rsid w:val="00D53B60"/>
    <w:rsid w:val="00D54D47"/>
    <w:rsid w:val="00D5533C"/>
    <w:rsid w:val="00D55875"/>
    <w:rsid w:val="00D5590F"/>
    <w:rsid w:val="00D5597B"/>
    <w:rsid w:val="00D55DC6"/>
    <w:rsid w:val="00D5633E"/>
    <w:rsid w:val="00D563C0"/>
    <w:rsid w:val="00D566F6"/>
    <w:rsid w:val="00D56CC9"/>
    <w:rsid w:val="00D572AC"/>
    <w:rsid w:val="00D57552"/>
    <w:rsid w:val="00D602CC"/>
    <w:rsid w:val="00D606AE"/>
    <w:rsid w:val="00D606F6"/>
    <w:rsid w:val="00D6086F"/>
    <w:rsid w:val="00D61043"/>
    <w:rsid w:val="00D610CE"/>
    <w:rsid w:val="00D616EF"/>
    <w:rsid w:val="00D62626"/>
    <w:rsid w:val="00D6297E"/>
    <w:rsid w:val="00D62E96"/>
    <w:rsid w:val="00D62F6D"/>
    <w:rsid w:val="00D63B16"/>
    <w:rsid w:val="00D65B22"/>
    <w:rsid w:val="00D660FE"/>
    <w:rsid w:val="00D665C5"/>
    <w:rsid w:val="00D66B83"/>
    <w:rsid w:val="00D66C2B"/>
    <w:rsid w:val="00D679DA"/>
    <w:rsid w:val="00D67F55"/>
    <w:rsid w:val="00D703A0"/>
    <w:rsid w:val="00D703DC"/>
    <w:rsid w:val="00D70658"/>
    <w:rsid w:val="00D70BDA"/>
    <w:rsid w:val="00D70F56"/>
    <w:rsid w:val="00D7180E"/>
    <w:rsid w:val="00D71A77"/>
    <w:rsid w:val="00D722B0"/>
    <w:rsid w:val="00D724F0"/>
    <w:rsid w:val="00D7367F"/>
    <w:rsid w:val="00D73802"/>
    <w:rsid w:val="00D73F88"/>
    <w:rsid w:val="00D749FC"/>
    <w:rsid w:val="00D74B2D"/>
    <w:rsid w:val="00D755DD"/>
    <w:rsid w:val="00D75A59"/>
    <w:rsid w:val="00D75CAE"/>
    <w:rsid w:val="00D75CCF"/>
    <w:rsid w:val="00D75E57"/>
    <w:rsid w:val="00D761B4"/>
    <w:rsid w:val="00D763DD"/>
    <w:rsid w:val="00D76EDD"/>
    <w:rsid w:val="00D77080"/>
    <w:rsid w:val="00D772F8"/>
    <w:rsid w:val="00D77367"/>
    <w:rsid w:val="00D775B3"/>
    <w:rsid w:val="00D81475"/>
    <w:rsid w:val="00D81A5F"/>
    <w:rsid w:val="00D81CB7"/>
    <w:rsid w:val="00D81DF9"/>
    <w:rsid w:val="00D81FF3"/>
    <w:rsid w:val="00D82264"/>
    <w:rsid w:val="00D82E8D"/>
    <w:rsid w:val="00D831CF"/>
    <w:rsid w:val="00D832B0"/>
    <w:rsid w:val="00D8355B"/>
    <w:rsid w:val="00D840B5"/>
    <w:rsid w:val="00D84132"/>
    <w:rsid w:val="00D84399"/>
    <w:rsid w:val="00D84CF0"/>
    <w:rsid w:val="00D853C2"/>
    <w:rsid w:val="00D8560A"/>
    <w:rsid w:val="00D85CFC"/>
    <w:rsid w:val="00D866CE"/>
    <w:rsid w:val="00D8681C"/>
    <w:rsid w:val="00D87304"/>
    <w:rsid w:val="00D878E8"/>
    <w:rsid w:val="00D87C04"/>
    <w:rsid w:val="00D87CF0"/>
    <w:rsid w:val="00D90B1C"/>
    <w:rsid w:val="00D90C8F"/>
    <w:rsid w:val="00D9100F"/>
    <w:rsid w:val="00D91E51"/>
    <w:rsid w:val="00D92659"/>
    <w:rsid w:val="00D93B06"/>
    <w:rsid w:val="00D93DCE"/>
    <w:rsid w:val="00D93FD5"/>
    <w:rsid w:val="00D94316"/>
    <w:rsid w:val="00D944F7"/>
    <w:rsid w:val="00D94C0A"/>
    <w:rsid w:val="00D95744"/>
    <w:rsid w:val="00D962D7"/>
    <w:rsid w:val="00D96555"/>
    <w:rsid w:val="00D966D1"/>
    <w:rsid w:val="00D968FB"/>
    <w:rsid w:val="00D9696A"/>
    <w:rsid w:val="00D96F2E"/>
    <w:rsid w:val="00D97073"/>
    <w:rsid w:val="00D975BD"/>
    <w:rsid w:val="00D979A1"/>
    <w:rsid w:val="00DA084C"/>
    <w:rsid w:val="00DA1494"/>
    <w:rsid w:val="00DA1565"/>
    <w:rsid w:val="00DA1685"/>
    <w:rsid w:val="00DA26FB"/>
    <w:rsid w:val="00DA3A2E"/>
    <w:rsid w:val="00DA3E88"/>
    <w:rsid w:val="00DA3E98"/>
    <w:rsid w:val="00DA3F80"/>
    <w:rsid w:val="00DA3FD4"/>
    <w:rsid w:val="00DA4011"/>
    <w:rsid w:val="00DA4067"/>
    <w:rsid w:val="00DA437B"/>
    <w:rsid w:val="00DA4533"/>
    <w:rsid w:val="00DA4F8F"/>
    <w:rsid w:val="00DA5707"/>
    <w:rsid w:val="00DA5D57"/>
    <w:rsid w:val="00DA60E7"/>
    <w:rsid w:val="00DA74DA"/>
    <w:rsid w:val="00DA7989"/>
    <w:rsid w:val="00DB00B6"/>
    <w:rsid w:val="00DB0C07"/>
    <w:rsid w:val="00DB0C73"/>
    <w:rsid w:val="00DB0D75"/>
    <w:rsid w:val="00DB0DDF"/>
    <w:rsid w:val="00DB0F3C"/>
    <w:rsid w:val="00DB14D9"/>
    <w:rsid w:val="00DB1A96"/>
    <w:rsid w:val="00DB2333"/>
    <w:rsid w:val="00DB266D"/>
    <w:rsid w:val="00DB26B3"/>
    <w:rsid w:val="00DB2EAF"/>
    <w:rsid w:val="00DB345D"/>
    <w:rsid w:val="00DB38AE"/>
    <w:rsid w:val="00DB3912"/>
    <w:rsid w:val="00DB3943"/>
    <w:rsid w:val="00DB3F87"/>
    <w:rsid w:val="00DB5AC3"/>
    <w:rsid w:val="00DB5E60"/>
    <w:rsid w:val="00DB6162"/>
    <w:rsid w:val="00DB61EB"/>
    <w:rsid w:val="00DB661E"/>
    <w:rsid w:val="00DB6AA1"/>
    <w:rsid w:val="00DB6B86"/>
    <w:rsid w:val="00DB6E63"/>
    <w:rsid w:val="00DB7251"/>
    <w:rsid w:val="00DB7F51"/>
    <w:rsid w:val="00DB7FFD"/>
    <w:rsid w:val="00DC03B2"/>
    <w:rsid w:val="00DC071D"/>
    <w:rsid w:val="00DC0929"/>
    <w:rsid w:val="00DC0A45"/>
    <w:rsid w:val="00DC0C36"/>
    <w:rsid w:val="00DC1439"/>
    <w:rsid w:val="00DC22AC"/>
    <w:rsid w:val="00DC2495"/>
    <w:rsid w:val="00DC26E0"/>
    <w:rsid w:val="00DC2EED"/>
    <w:rsid w:val="00DC34D0"/>
    <w:rsid w:val="00DC3824"/>
    <w:rsid w:val="00DC383A"/>
    <w:rsid w:val="00DC4A08"/>
    <w:rsid w:val="00DC4AF5"/>
    <w:rsid w:val="00DC52E6"/>
    <w:rsid w:val="00DC61A2"/>
    <w:rsid w:val="00DC63CB"/>
    <w:rsid w:val="00DC6930"/>
    <w:rsid w:val="00DC6D47"/>
    <w:rsid w:val="00DC6F0C"/>
    <w:rsid w:val="00DC7B94"/>
    <w:rsid w:val="00DD0B98"/>
    <w:rsid w:val="00DD0D32"/>
    <w:rsid w:val="00DD13F2"/>
    <w:rsid w:val="00DD20A6"/>
    <w:rsid w:val="00DD2686"/>
    <w:rsid w:val="00DD2737"/>
    <w:rsid w:val="00DD28F6"/>
    <w:rsid w:val="00DD2BDD"/>
    <w:rsid w:val="00DD2DC7"/>
    <w:rsid w:val="00DD324C"/>
    <w:rsid w:val="00DD3332"/>
    <w:rsid w:val="00DD383F"/>
    <w:rsid w:val="00DD386C"/>
    <w:rsid w:val="00DD4771"/>
    <w:rsid w:val="00DD477F"/>
    <w:rsid w:val="00DD4AB8"/>
    <w:rsid w:val="00DD4FA3"/>
    <w:rsid w:val="00DD55D4"/>
    <w:rsid w:val="00DD5C50"/>
    <w:rsid w:val="00DD6A1E"/>
    <w:rsid w:val="00DD6B91"/>
    <w:rsid w:val="00DD729E"/>
    <w:rsid w:val="00DD7B0A"/>
    <w:rsid w:val="00DE0A64"/>
    <w:rsid w:val="00DE0E77"/>
    <w:rsid w:val="00DE16E1"/>
    <w:rsid w:val="00DE1DF2"/>
    <w:rsid w:val="00DE20AF"/>
    <w:rsid w:val="00DE210A"/>
    <w:rsid w:val="00DE248E"/>
    <w:rsid w:val="00DE2B2A"/>
    <w:rsid w:val="00DE371E"/>
    <w:rsid w:val="00DE38E2"/>
    <w:rsid w:val="00DE4423"/>
    <w:rsid w:val="00DE4510"/>
    <w:rsid w:val="00DE5030"/>
    <w:rsid w:val="00DE5973"/>
    <w:rsid w:val="00DE5982"/>
    <w:rsid w:val="00DE5BE5"/>
    <w:rsid w:val="00DE6626"/>
    <w:rsid w:val="00DE6707"/>
    <w:rsid w:val="00DE6A22"/>
    <w:rsid w:val="00DE7601"/>
    <w:rsid w:val="00DE7732"/>
    <w:rsid w:val="00DF0796"/>
    <w:rsid w:val="00DF147E"/>
    <w:rsid w:val="00DF16B3"/>
    <w:rsid w:val="00DF1F07"/>
    <w:rsid w:val="00DF2287"/>
    <w:rsid w:val="00DF22F3"/>
    <w:rsid w:val="00DF314B"/>
    <w:rsid w:val="00DF324F"/>
    <w:rsid w:val="00DF3556"/>
    <w:rsid w:val="00DF3710"/>
    <w:rsid w:val="00DF3ABD"/>
    <w:rsid w:val="00DF44B6"/>
    <w:rsid w:val="00DF44C3"/>
    <w:rsid w:val="00DF4520"/>
    <w:rsid w:val="00DF536F"/>
    <w:rsid w:val="00DF5675"/>
    <w:rsid w:val="00DF57F0"/>
    <w:rsid w:val="00DF5BF2"/>
    <w:rsid w:val="00DF5FEE"/>
    <w:rsid w:val="00DF60DA"/>
    <w:rsid w:val="00DF648B"/>
    <w:rsid w:val="00DF6D85"/>
    <w:rsid w:val="00DF7255"/>
    <w:rsid w:val="00DF72B6"/>
    <w:rsid w:val="00DF74BC"/>
    <w:rsid w:val="00E00365"/>
    <w:rsid w:val="00E0047C"/>
    <w:rsid w:val="00E00FB2"/>
    <w:rsid w:val="00E011FF"/>
    <w:rsid w:val="00E01714"/>
    <w:rsid w:val="00E01718"/>
    <w:rsid w:val="00E0176E"/>
    <w:rsid w:val="00E01AA7"/>
    <w:rsid w:val="00E01F6F"/>
    <w:rsid w:val="00E02554"/>
    <w:rsid w:val="00E039B4"/>
    <w:rsid w:val="00E03DC9"/>
    <w:rsid w:val="00E03E24"/>
    <w:rsid w:val="00E03FDF"/>
    <w:rsid w:val="00E04336"/>
    <w:rsid w:val="00E0473A"/>
    <w:rsid w:val="00E04A38"/>
    <w:rsid w:val="00E0568B"/>
    <w:rsid w:val="00E05EC0"/>
    <w:rsid w:val="00E06936"/>
    <w:rsid w:val="00E0733A"/>
    <w:rsid w:val="00E0756E"/>
    <w:rsid w:val="00E07F18"/>
    <w:rsid w:val="00E07F49"/>
    <w:rsid w:val="00E10402"/>
    <w:rsid w:val="00E106AC"/>
    <w:rsid w:val="00E11622"/>
    <w:rsid w:val="00E1207A"/>
    <w:rsid w:val="00E12903"/>
    <w:rsid w:val="00E13256"/>
    <w:rsid w:val="00E137F9"/>
    <w:rsid w:val="00E13C5B"/>
    <w:rsid w:val="00E13CFA"/>
    <w:rsid w:val="00E14486"/>
    <w:rsid w:val="00E1491A"/>
    <w:rsid w:val="00E14AC2"/>
    <w:rsid w:val="00E1500D"/>
    <w:rsid w:val="00E15789"/>
    <w:rsid w:val="00E15D26"/>
    <w:rsid w:val="00E164D5"/>
    <w:rsid w:val="00E164E1"/>
    <w:rsid w:val="00E16637"/>
    <w:rsid w:val="00E16A96"/>
    <w:rsid w:val="00E1714B"/>
    <w:rsid w:val="00E17E24"/>
    <w:rsid w:val="00E201FF"/>
    <w:rsid w:val="00E20B86"/>
    <w:rsid w:val="00E20C09"/>
    <w:rsid w:val="00E20CB6"/>
    <w:rsid w:val="00E210F6"/>
    <w:rsid w:val="00E21418"/>
    <w:rsid w:val="00E218D3"/>
    <w:rsid w:val="00E21A59"/>
    <w:rsid w:val="00E2260C"/>
    <w:rsid w:val="00E22A94"/>
    <w:rsid w:val="00E22E63"/>
    <w:rsid w:val="00E22EA8"/>
    <w:rsid w:val="00E23C7B"/>
    <w:rsid w:val="00E240DA"/>
    <w:rsid w:val="00E246FF"/>
    <w:rsid w:val="00E24AE0"/>
    <w:rsid w:val="00E2503D"/>
    <w:rsid w:val="00E25144"/>
    <w:rsid w:val="00E255CD"/>
    <w:rsid w:val="00E25B49"/>
    <w:rsid w:val="00E25ED8"/>
    <w:rsid w:val="00E263E2"/>
    <w:rsid w:val="00E26486"/>
    <w:rsid w:val="00E2651E"/>
    <w:rsid w:val="00E26F28"/>
    <w:rsid w:val="00E27439"/>
    <w:rsid w:val="00E2783B"/>
    <w:rsid w:val="00E278BF"/>
    <w:rsid w:val="00E27C82"/>
    <w:rsid w:val="00E303A1"/>
    <w:rsid w:val="00E30AAC"/>
    <w:rsid w:val="00E30CE9"/>
    <w:rsid w:val="00E30F56"/>
    <w:rsid w:val="00E3131E"/>
    <w:rsid w:val="00E31916"/>
    <w:rsid w:val="00E31BDF"/>
    <w:rsid w:val="00E32407"/>
    <w:rsid w:val="00E32874"/>
    <w:rsid w:val="00E32AA4"/>
    <w:rsid w:val="00E32C46"/>
    <w:rsid w:val="00E32EE2"/>
    <w:rsid w:val="00E33A52"/>
    <w:rsid w:val="00E344E4"/>
    <w:rsid w:val="00E364F8"/>
    <w:rsid w:val="00E3660E"/>
    <w:rsid w:val="00E372BF"/>
    <w:rsid w:val="00E37450"/>
    <w:rsid w:val="00E3791E"/>
    <w:rsid w:val="00E3798C"/>
    <w:rsid w:val="00E37A4E"/>
    <w:rsid w:val="00E37BBB"/>
    <w:rsid w:val="00E37FDE"/>
    <w:rsid w:val="00E40126"/>
    <w:rsid w:val="00E40AC9"/>
    <w:rsid w:val="00E40E69"/>
    <w:rsid w:val="00E41261"/>
    <w:rsid w:val="00E412DC"/>
    <w:rsid w:val="00E415A9"/>
    <w:rsid w:val="00E41A61"/>
    <w:rsid w:val="00E41B4C"/>
    <w:rsid w:val="00E41B4E"/>
    <w:rsid w:val="00E424C0"/>
    <w:rsid w:val="00E42788"/>
    <w:rsid w:val="00E42B39"/>
    <w:rsid w:val="00E42F6D"/>
    <w:rsid w:val="00E43007"/>
    <w:rsid w:val="00E43121"/>
    <w:rsid w:val="00E438A1"/>
    <w:rsid w:val="00E43FB5"/>
    <w:rsid w:val="00E44A42"/>
    <w:rsid w:val="00E45117"/>
    <w:rsid w:val="00E45A93"/>
    <w:rsid w:val="00E461C2"/>
    <w:rsid w:val="00E46728"/>
    <w:rsid w:val="00E46C71"/>
    <w:rsid w:val="00E47FD3"/>
    <w:rsid w:val="00E500C4"/>
    <w:rsid w:val="00E500FD"/>
    <w:rsid w:val="00E5088A"/>
    <w:rsid w:val="00E50B8F"/>
    <w:rsid w:val="00E510E8"/>
    <w:rsid w:val="00E51833"/>
    <w:rsid w:val="00E51B4A"/>
    <w:rsid w:val="00E532BF"/>
    <w:rsid w:val="00E5332E"/>
    <w:rsid w:val="00E537AA"/>
    <w:rsid w:val="00E5420B"/>
    <w:rsid w:val="00E54D4E"/>
    <w:rsid w:val="00E551CC"/>
    <w:rsid w:val="00E55326"/>
    <w:rsid w:val="00E557DB"/>
    <w:rsid w:val="00E55A6A"/>
    <w:rsid w:val="00E55C2D"/>
    <w:rsid w:val="00E560F9"/>
    <w:rsid w:val="00E5728A"/>
    <w:rsid w:val="00E5785E"/>
    <w:rsid w:val="00E57E3C"/>
    <w:rsid w:val="00E60344"/>
    <w:rsid w:val="00E603CB"/>
    <w:rsid w:val="00E60498"/>
    <w:rsid w:val="00E6084E"/>
    <w:rsid w:val="00E60935"/>
    <w:rsid w:val="00E6125C"/>
    <w:rsid w:val="00E6160D"/>
    <w:rsid w:val="00E61BE5"/>
    <w:rsid w:val="00E61C7D"/>
    <w:rsid w:val="00E61C94"/>
    <w:rsid w:val="00E62034"/>
    <w:rsid w:val="00E6222F"/>
    <w:rsid w:val="00E62368"/>
    <w:rsid w:val="00E627E6"/>
    <w:rsid w:val="00E628EF"/>
    <w:rsid w:val="00E62E61"/>
    <w:rsid w:val="00E6333E"/>
    <w:rsid w:val="00E639BD"/>
    <w:rsid w:val="00E63CAD"/>
    <w:rsid w:val="00E63DCF"/>
    <w:rsid w:val="00E63F0E"/>
    <w:rsid w:val="00E64130"/>
    <w:rsid w:val="00E647D7"/>
    <w:rsid w:val="00E64AD0"/>
    <w:rsid w:val="00E6558F"/>
    <w:rsid w:val="00E65608"/>
    <w:rsid w:val="00E662CB"/>
    <w:rsid w:val="00E663A4"/>
    <w:rsid w:val="00E66492"/>
    <w:rsid w:val="00E666F5"/>
    <w:rsid w:val="00E66E14"/>
    <w:rsid w:val="00E67212"/>
    <w:rsid w:val="00E6747A"/>
    <w:rsid w:val="00E67498"/>
    <w:rsid w:val="00E67788"/>
    <w:rsid w:val="00E6794D"/>
    <w:rsid w:val="00E67AED"/>
    <w:rsid w:val="00E67C6C"/>
    <w:rsid w:val="00E70CA5"/>
    <w:rsid w:val="00E714BB"/>
    <w:rsid w:val="00E71914"/>
    <w:rsid w:val="00E71E9A"/>
    <w:rsid w:val="00E71EC0"/>
    <w:rsid w:val="00E733E8"/>
    <w:rsid w:val="00E73D74"/>
    <w:rsid w:val="00E741A5"/>
    <w:rsid w:val="00E742FD"/>
    <w:rsid w:val="00E74C03"/>
    <w:rsid w:val="00E74D33"/>
    <w:rsid w:val="00E74F16"/>
    <w:rsid w:val="00E751B2"/>
    <w:rsid w:val="00E75564"/>
    <w:rsid w:val="00E7581E"/>
    <w:rsid w:val="00E75FFA"/>
    <w:rsid w:val="00E760C9"/>
    <w:rsid w:val="00E763C5"/>
    <w:rsid w:val="00E7663E"/>
    <w:rsid w:val="00E775A9"/>
    <w:rsid w:val="00E7775C"/>
    <w:rsid w:val="00E802BF"/>
    <w:rsid w:val="00E803FF"/>
    <w:rsid w:val="00E807AA"/>
    <w:rsid w:val="00E80FC1"/>
    <w:rsid w:val="00E8116C"/>
    <w:rsid w:val="00E811D9"/>
    <w:rsid w:val="00E81F27"/>
    <w:rsid w:val="00E8205B"/>
    <w:rsid w:val="00E82B45"/>
    <w:rsid w:val="00E82C6E"/>
    <w:rsid w:val="00E83193"/>
    <w:rsid w:val="00E83622"/>
    <w:rsid w:val="00E8386F"/>
    <w:rsid w:val="00E839FB"/>
    <w:rsid w:val="00E83B2B"/>
    <w:rsid w:val="00E83F40"/>
    <w:rsid w:val="00E84E81"/>
    <w:rsid w:val="00E850C8"/>
    <w:rsid w:val="00E85A0A"/>
    <w:rsid w:val="00E85D8F"/>
    <w:rsid w:val="00E85E28"/>
    <w:rsid w:val="00E860B4"/>
    <w:rsid w:val="00E863B1"/>
    <w:rsid w:val="00E86CD8"/>
    <w:rsid w:val="00E873F7"/>
    <w:rsid w:val="00E87734"/>
    <w:rsid w:val="00E87B72"/>
    <w:rsid w:val="00E90926"/>
    <w:rsid w:val="00E90ABC"/>
    <w:rsid w:val="00E90FC1"/>
    <w:rsid w:val="00E911DB"/>
    <w:rsid w:val="00E9151F"/>
    <w:rsid w:val="00E92592"/>
    <w:rsid w:val="00E92BF1"/>
    <w:rsid w:val="00E92C72"/>
    <w:rsid w:val="00E92CCE"/>
    <w:rsid w:val="00E92FDE"/>
    <w:rsid w:val="00E93854"/>
    <w:rsid w:val="00E93DD8"/>
    <w:rsid w:val="00E941CC"/>
    <w:rsid w:val="00E94DA9"/>
    <w:rsid w:val="00E94E67"/>
    <w:rsid w:val="00E94F55"/>
    <w:rsid w:val="00E9531E"/>
    <w:rsid w:val="00E95CC9"/>
    <w:rsid w:val="00E968B5"/>
    <w:rsid w:val="00E9696F"/>
    <w:rsid w:val="00E96C8F"/>
    <w:rsid w:val="00E96F66"/>
    <w:rsid w:val="00E975B2"/>
    <w:rsid w:val="00E97E23"/>
    <w:rsid w:val="00EA02A1"/>
    <w:rsid w:val="00EA07C6"/>
    <w:rsid w:val="00EA15D7"/>
    <w:rsid w:val="00EA1D46"/>
    <w:rsid w:val="00EA1F43"/>
    <w:rsid w:val="00EA2340"/>
    <w:rsid w:val="00EA2381"/>
    <w:rsid w:val="00EA25C3"/>
    <w:rsid w:val="00EA347D"/>
    <w:rsid w:val="00EA3C6F"/>
    <w:rsid w:val="00EA3F6C"/>
    <w:rsid w:val="00EA41BE"/>
    <w:rsid w:val="00EA470E"/>
    <w:rsid w:val="00EA4A36"/>
    <w:rsid w:val="00EA4CA3"/>
    <w:rsid w:val="00EA4E7C"/>
    <w:rsid w:val="00EA5057"/>
    <w:rsid w:val="00EA540D"/>
    <w:rsid w:val="00EA589A"/>
    <w:rsid w:val="00EA58AD"/>
    <w:rsid w:val="00EA5C59"/>
    <w:rsid w:val="00EA6027"/>
    <w:rsid w:val="00EA6A79"/>
    <w:rsid w:val="00EA6C53"/>
    <w:rsid w:val="00EA7503"/>
    <w:rsid w:val="00EA7799"/>
    <w:rsid w:val="00EA7C2D"/>
    <w:rsid w:val="00EA7CB2"/>
    <w:rsid w:val="00EB0134"/>
    <w:rsid w:val="00EB0135"/>
    <w:rsid w:val="00EB1636"/>
    <w:rsid w:val="00EB1792"/>
    <w:rsid w:val="00EB19F4"/>
    <w:rsid w:val="00EB1D0E"/>
    <w:rsid w:val="00EB1DF6"/>
    <w:rsid w:val="00EB1E83"/>
    <w:rsid w:val="00EB1FD9"/>
    <w:rsid w:val="00EB235C"/>
    <w:rsid w:val="00EB2CD4"/>
    <w:rsid w:val="00EB2E21"/>
    <w:rsid w:val="00EB301F"/>
    <w:rsid w:val="00EB3102"/>
    <w:rsid w:val="00EB343B"/>
    <w:rsid w:val="00EB3D51"/>
    <w:rsid w:val="00EB452E"/>
    <w:rsid w:val="00EB4842"/>
    <w:rsid w:val="00EB5C9A"/>
    <w:rsid w:val="00EB5F92"/>
    <w:rsid w:val="00EB690D"/>
    <w:rsid w:val="00EB7400"/>
    <w:rsid w:val="00EB7679"/>
    <w:rsid w:val="00EB7C15"/>
    <w:rsid w:val="00EC08B1"/>
    <w:rsid w:val="00EC0BBA"/>
    <w:rsid w:val="00EC0D1E"/>
    <w:rsid w:val="00EC0DDE"/>
    <w:rsid w:val="00EC11BB"/>
    <w:rsid w:val="00EC138B"/>
    <w:rsid w:val="00EC151F"/>
    <w:rsid w:val="00EC17C8"/>
    <w:rsid w:val="00EC1B0E"/>
    <w:rsid w:val="00EC253D"/>
    <w:rsid w:val="00EC2548"/>
    <w:rsid w:val="00EC27F5"/>
    <w:rsid w:val="00EC2EA3"/>
    <w:rsid w:val="00EC3354"/>
    <w:rsid w:val="00EC36F0"/>
    <w:rsid w:val="00EC4465"/>
    <w:rsid w:val="00EC4528"/>
    <w:rsid w:val="00EC4DF6"/>
    <w:rsid w:val="00EC4E66"/>
    <w:rsid w:val="00EC55B5"/>
    <w:rsid w:val="00EC5614"/>
    <w:rsid w:val="00EC61DA"/>
    <w:rsid w:val="00EC669E"/>
    <w:rsid w:val="00EC676C"/>
    <w:rsid w:val="00EC6953"/>
    <w:rsid w:val="00EC6A63"/>
    <w:rsid w:val="00EC7053"/>
    <w:rsid w:val="00EC724E"/>
    <w:rsid w:val="00EC7937"/>
    <w:rsid w:val="00EC7DE6"/>
    <w:rsid w:val="00ED003E"/>
    <w:rsid w:val="00ED01E7"/>
    <w:rsid w:val="00ED0AEE"/>
    <w:rsid w:val="00ED0F6B"/>
    <w:rsid w:val="00ED21F4"/>
    <w:rsid w:val="00ED25EA"/>
    <w:rsid w:val="00ED279B"/>
    <w:rsid w:val="00ED29CB"/>
    <w:rsid w:val="00ED2BB6"/>
    <w:rsid w:val="00ED2C35"/>
    <w:rsid w:val="00ED3A21"/>
    <w:rsid w:val="00ED3ADC"/>
    <w:rsid w:val="00ED3ECF"/>
    <w:rsid w:val="00ED3FDA"/>
    <w:rsid w:val="00ED4874"/>
    <w:rsid w:val="00ED48A9"/>
    <w:rsid w:val="00ED577C"/>
    <w:rsid w:val="00ED6B7B"/>
    <w:rsid w:val="00ED6C88"/>
    <w:rsid w:val="00ED6D46"/>
    <w:rsid w:val="00ED6F15"/>
    <w:rsid w:val="00ED74C0"/>
    <w:rsid w:val="00ED7879"/>
    <w:rsid w:val="00ED7E08"/>
    <w:rsid w:val="00ED7E2A"/>
    <w:rsid w:val="00EE07EB"/>
    <w:rsid w:val="00EE0D43"/>
    <w:rsid w:val="00EE17CB"/>
    <w:rsid w:val="00EE1832"/>
    <w:rsid w:val="00EE2322"/>
    <w:rsid w:val="00EE25E3"/>
    <w:rsid w:val="00EE2F4D"/>
    <w:rsid w:val="00EE4021"/>
    <w:rsid w:val="00EE4651"/>
    <w:rsid w:val="00EE4A5F"/>
    <w:rsid w:val="00EE4C1D"/>
    <w:rsid w:val="00EE55B1"/>
    <w:rsid w:val="00EE5629"/>
    <w:rsid w:val="00EE5771"/>
    <w:rsid w:val="00EE6332"/>
    <w:rsid w:val="00EE674B"/>
    <w:rsid w:val="00EE68E7"/>
    <w:rsid w:val="00EE752E"/>
    <w:rsid w:val="00EF0912"/>
    <w:rsid w:val="00EF0C06"/>
    <w:rsid w:val="00EF0CAF"/>
    <w:rsid w:val="00EF13CF"/>
    <w:rsid w:val="00EF190C"/>
    <w:rsid w:val="00EF19E6"/>
    <w:rsid w:val="00EF1DC3"/>
    <w:rsid w:val="00EF1FCB"/>
    <w:rsid w:val="00EF25F1"/>
    <w:rsid w:val="00EF2A63"/>
    <w:rsid w:val="00EF2BB4"/>
    <w:rsid w:val="00EF2BEF"/>
    <w:rsid w:val="00EF3184"/>
    <w:rsid w:val="00EF32F0"/>
    <w:rsid w:val="00EF35BE"/>
    <w:rsid w:val="00EF3C27"/>
    <w:rsid w:val="00EF3D65"/>
    <w:rsid w:val="00EF40C3"/>
    <w:rsid w:val="00EF46D1"/>
    <w:rsid w:val="00EF4D4B"/>
    <w:rsid w:val="00EF50C0"/>
    <w:rsid w:val="00EF5381"/>
    <w:rsid w:val="00EF5C7B"/>
    <w:rsid w:val="00EF5C80"/>
    <w:rsid w:val="00EF5DD1"/>
    <w:rsid w:val="00EF6239"/>
    <w:rsid w:val="00EF6D13"/>
    <w:rsid w:val="00EF780B"/>
    <w:rsid w:val="00F00322"/>
    <w:rsid w:val="00F003E1"/>
    <w:rsid w:val="00F00B18"/>
    <w:rsid w:val="00F00D3D"/>
    <w:rsid w:val="00F010E3"/>
    <w:rsid w:val="00F01D7B"/>
    <w:rsid w:val="00F02084"/>
    <w:rsid w:val="00F021A4"/>
    <w:rsid w:val="00F02757"/>
    <w:rsid w:val="00F02884"/>
    <w:rsid w:val="00F031DC"/>
    <w:rsid w:val="00F0378B"/>
    <w:rsid w:val="00F03BAB"/>
    <w:rsid w:val="00F03ED4"/>
    <w:rsid w:val="00F0405F"/>
    <w:rsid w:val="00F04216"/>
    <w:rsid w:val="00F04255"/>
    <w:rsid w:val="00F0492F"/>
    <w:rsid w:val="00F04AA0"/>
    <w:rsid w:val="00F04AF2"/>
    <w:rsid w:val="00F04B67"/>
    <w:rsid w:val="00F04E09"/>
    <w:rsid w:val="00F052ED"/>
    <w:rsid w:val="00F05489"/>
    <w:rsid w:val="00F054F2"/>
    <w:rsid w:val="00F05656"/>
    <w:rsid w:val="00F05FB6"/>
    <w:rsid w:val="00F0614F"/>
    <w:rsid w:val="00F06554"/>
    <w:rsid w:val="00F068EB"/>
    <w:rsid w:val="00F0690C"/>
    <w:rsid w:val="00F06D76"/>
    <w:rsid w:val="00F07397"/>
    <w:rsid w:val="00F0765F"/>
    <w:rsid w:val="00F07B11"/>
    <w:rsid w:val="00F07C23"/>
    <w:rsid w:val="00F07FA0"/>
    <w:rsid w:val="00F101AF"/>
    <w:rsid w:val="00F10862"/>
    <w:rsid w:val="00F10A47"/>
    <w:rsid w:val="00F11354"/>
    <w:rsid w:val="00F119A7"/>
    <w:rsid w:val="00F11E7C"/>
    <w:rsid w:val="00F11F70"/>
    <w:rsid w:val="00F12644"/>
    <w:rsid w:val="00F12DC0"/>
    <w:rsid w:val="00F12E6D"/>
    <w:rsid w:val="00F133EA"/>
    <w:rsid w:val="00F13710"/>
    <w:rsid w:val="00F14438"/>
    <w:rsid w:val="00F15096"/>
    <w:rsid w:val="00F1516F"/>
    <w:rsid w:val="00F1567F"/>
    <w:rsid w:val="00F1617D"/>
    <w:rsid w:val="00F16E07"/>
    <w:rsid w:val="00F17286"/>
    <w:rsid w:val="00F1763A"/>
    <w:rsid w:val="00F17E70"/>
    <w:rsid w:val="00F17EEA"/>
    <w:rsid w:val="00F20338"/>
    <w:rsid w:val="00F20A15"/>
    <w:rsid w:val="00F2122D"/>
    <w:rsid w:val="00F2135B"/>
    <w:rsid w:val="00F21450"/>
    <w:rsid w:val="00F22697"/>
    <w:rsid w:val="00F22922"/>
    <w:rsid w:val="00F22A6C"/>
    <w:rsid w:val="00F23C66"/>
    <w:rsid w:val="00F23D3C"/>
    <w:rsid w:val="00F23E7E"/>
    <w:rsid w:val="00F24345"/>
    <w:rsid w:val="00F24630"/>
    <w:rsid w:val="00F24BE1"/>
    <w:rsid w:val="00F24D00"/>
    <w:rsid w:val="00F25059"/>
    <w:rsid w:val="00F2544F"/>
    <w:rsid w:val="00F25677"/>
    <w:rsid w:val="00F25813"/>
    <w:rsid w:val="00F25D9B"/>
    <w:rsid w:val="00F25ED6"/>
    <w:rsid w:val="00F2629C"/>
    <w:rsid w:val="00F26866"/>
    <w:rsid w:val="00F2689A"/>
    <w:rsid w:val="00F2690C"/>
    <w:rsid w:val="00F269E9"/>
    <w:rsid w:val="00F26E08"/>
    <w:rsid w:val="00F27F4F"/>
    <w:rsid w:val="00F30212"/>
    <w:rsid w:val="00F30B04"/>
    <w:rsid w:val="00F30D18"/>
    <w:rsid w:val="00F31142"/>
    <w:rsid w:val="00F3152B"/>
    <w:rsid w:val="00F3169C"/>
    <w:rsid w:val="00F32649"/>
    <w:rsid w:val="00F32850"/>
    <w:rsid w:val="00F328C6"/>
    <w:rsid w:val="00F32FB3"/>
    <w:rsid w:val="00F331C5"/>
    <w:rsid w:val="00F33E7D"/>
    <w:rsid w:val="00F34084"/>
    <w:rsid w:val="00F341D7"/>
    <w:rsid w:val="00F344D7"/>
    <w:rsid w:val="00F3463D"/>
    <w:rsid w:val="00F3590D"/>
    <w:rsid w:val="00F35987"/>
    <w:rsid w:val="00F35A91"/>
    <w:rsid w:val="00F35BFE"/>
    <w:rsid w:val="00F36330"/>
    <w:rsid w:val="00F36982"/>
    <w:rsid w:val="00F369E6"/>
    <w:rsid w:val="00F3705E"/>
    <w:rsid w:val="00F37071"/>
    <w:rsid w:val="00F37139"/>
    <w:rsid w:val="00F3720D"/>
    <w:rsid w:val="00F372B6"/>
    <w:rsid w:val="00F37A1F"/>
    <w:rsid w:val="00F37A2C"/>
    <w:rsid w:val="00F40804"/>
    <w:rsid w:val="00F408A6"/>
    <w:rsid w:val="00F410BF"/>
    <w:rsid w:val="00F41E41"/>
    <w:rsid w:val="00F41E98"/>
    <w:rsid w:val="00F423B7"/>
    <w:rsid w:val="00F42929"/>
    <w:rsid w:val="00F42BEE"/>
    <w:rsid w:val="00F4301A"/>
    <w:rsid w:val="00F43697"/>
    <w:rsid w:val="00F43C46"/>
    <w:rsid w:val="00F44375"/>
    <w:rsid w:val="00F44CCF"/>
    <w:rsid w:val="00F44F15"/>
    <w:rsid w:val="00F45627"/>
    <w:rsid w:val="00F46465"/>
    <w:rsid w:val="00F4665F"/>
    <w:rsid w:val="00F46713"/>
    <w:rsid w:val="00F46AC7"/>
    <w:rsid w:val="00F46AFA"/>
    <w:rsid w:val="00F47778"/>
    <w:rsid w:val="00F478EA"/>
    <w:rsid w:val="00F47BED"/>
    <w:rsid w:val="00F5064D"/>
    <w:rsid w:val="00F5091A"/>
    <w:rsid w:val="00F51793"/>
    <w:rsid w:val="00F51AC3"/>
    <w:rsid w:val="00F52627"/>
    <w:rsid w:val="00F5265C"/>
    <w:rsid w:val="00F52FAD"/>
    <w:rsid w:val="00F53766"/>
    <w:rsid w:val="00F548C4"/>
    <w:rsid w:val="00F54D9C"/>
    <w:rsid w:val="00F54F91"/>
    <w:rsid w:val="00F5564D"/>
    <w:rsid w:val="00F55856"/>
    <w:rsid w:val="00F5592A"/>
    <w:rsid w:val="00F559CF"/>
    <w:rsid w:val="00F55A5D"/>
    <w:rsid w:val="00F569DE"/>
    <w:rsid w:val="00F56F81"/>
    <w:rsid w:val="00F57082"/>
    <w:rsid w:val="00F577D3"/>
    <w:rsid w:val="00F57839"/>
    <w:rsid w:val="00F57921"/>
    <w:rsid w:val="00F57A00"/>
    <w:rsid w:val="00F6050B"/>
    <w:rsid w:val="00F6061F"/>
    <w:rsid w:val="00F6081E"/>
    <w:rsid w:val="00F60F5A"/>
    <w:rsid w:val="00F61126"/>
    <w:rsid w:val="00F612A0"/>
    <w:rsid w:val="00F6145C"/>
    <w:rsid w:val="00F61E24"/>
    <w:rsid w:val="00F62E98"/>
    <w:rsid w:val="00F640C9"/>
    <w:rsid w:val="00F65457"/>
    <w:rsid w:val="00F65B8E"/>
    <w:rsid w:val="00F65F25"/>
    <w:rsid w:val="00F663D4"/>
    <w:rsid w:val="00F667DA"/>
    <w:rsid w:val="00F66BE2"/>
    <w:rsid w:val="00F709F2"/>
    <w:rsid w:val="00F710B0"/>
    <w:rsid w:val="00F713A3"/>
    <w:rsid w:val="00F71590"/>
    <w:rsid w:val="00F71806"/>
    <w:rsid w:val="00F71DD0"/>
    <w:rsid w:val="00F71EE4"/>
    <w:rsid w:val="00F71FEC"/>
    <w:rsid w:val="00F72313"/>
    <w:rsid w:val="00F724B7"/>
    <w:rsid w:val="00F72B67"/>
    <w:rsid w:val="00F72BEA"/>
    <w:rsid w:val="00F72DBB"/>
    <w:rsid w:val="00F733A4"/>
    <w:rsid w:val="00F74865"/>
    <w:rsid w:val="00F74A66"/>
    <w:rsid w:val="00F74C34"/>
    <w:rsid w:val="00F74E1F"/>
    <w:rsid w:val="00F75287"/>
    <w:rsid w:val="00F7549A"/>
    <w:rsid w:val="00F7571A"/>
    <w:rsid w:val="00F75B2D"/>
    <w:rsid w:val="00F76979"/>
    <w:rsid w:val="00F7739C"/>
    <w:rsid w:val="00F77C02"/>
    <w:rsid w:val="00F77ED6"/>
    <w:rsid w:val="00F805AB"/>
    <w:rsid w:val="00F80EF1"/>
    <w:rsid w:val="00F81055"/>
    <w:rsid w:val="00F8162E"/>
    <w:rsid w:val="00F818A5"/>
    <w:rsid w:val="00F81A11"/>
    <w:rsid w:val="00F81A70"/>
    <w:rsid w:val="00F81EBA"/>
    <w:rsid w:val="00F81FE6"/>
    <w:rsid w:val="00F82048"/>
    <w:rsid w:val="00F822F6"/>
    <w:rsid w:val="00F82E21"/>
    <w:rsid w:val="00F8316C"/>
    <w:rsid w:val="00F8364D"/>
    <w:rsid w:val="00F8373D"/>
    <w:rsid w:val="00F83D3E"/>
    <w:rsid w:val="00F8515E"/>
    <w:rsid w:val="00F851D4"/>
    <w:rsid w:val="00F8569A"/>
    <w:rsid w:val="00F856C8"/>
    <w:rsid w:val="00F857D4"/>
    <w:rsid w:val="00F85BE3"/>
    <w:rsid w:val="00F85C7F"/>
    <w:rsid w:val="00F85F15"/>
    <w:rsid w:val="00F86729"/>
    <w:rsid w:val="00F86837"/>
    <w:rsid w:val="00F86C27"/>
    <w:rsid w:val="00F86C8A"/>
    <w:rsid w:val="00F86D42"/>
    <w:rsid w:val="00F87384"/>
    <w:rsid w:val="00F87570"/>
    <w:rsid w:val="00F877C0"/>
    <w:rsid w:val="00F90377"/>
    <w:rsid w:val="00F905AF"/>
    <w:rsid w:val="00F906F7"/>
    <w:rsid w:val="00F90B3D"/>
    <w:rsid w:val="00F90D94"/>
    <w:rsid w:val="00F91066"/>
    <w:rsid w:val="00F911EB"/>
    <w:rsid w:val="00F9187D"/>
    <w:rsid w:val="00F91CCB"/>
    <w:rsid w:val="00F91DF8"/>
    <w:rsid w:val="00F92373"/>
    <w:rsid w:val="00F92CA1"/>
    <w:rsid w:val="00F92EE5"/>
    <w:rsid w:val="00F932DD"/>
    <w:rsid w:val="00F9348B"/>
    <w:rsid w:val="00F93574"/>
    <w:rsid w:val="00F94219"/>
    <w:rsid w:val="00F946F1"/>
    <w:rsid w:val="00F94F8A"/>
    <w:rsid w:val="00F9506E"/>
    <w:rsid w:val="00F957D6"/>
    <w:rsid w:val="00F96046"/>
    <w:rsid w:val="00F96A16"/>
    <w:rsid w:val="00F974D4"/>
    <w:rsid w:val="00FA02DE"/>
    <w:rsid w:val="00FA0752"/>
    <w:rsid w:val="00FA10D9"/>
    <w:rsid w:val="00FA1BEC"/>
    <w:rsid w:val="00FA23BC"/>
    <w:rsid w:val="00FA2523"/>
    <w:rsid w:val="00FA2568"/>
    <w:rsid w:val="00FA25A9"/>
    <w:rsid w:val="00FA322F"/>
    <w:rsid w:val="00FA365A"/>
    <w:rsid w:val="00FA386F"/>
    <w:rsid w:val="00FA39AF"/>
    <w:rsid w:val="00FA3D44"/>
    <w:rsid w:val="00FA4B21"/>
    <w:rsid w:val="00FA4EED"/>
    <w:rsid w:val="00FA5025"/>
    <w:rsid w:val="00FA5AF6"/>
    <w:rsid w:val="00FA5DEA"/>
    <w:rsid w:val="00FA5E5A"/>
    <w:rsid w:val="00FA61CA"/>
    <w:rsid w:val="00FA65B3"/>
    <w:rsid w:val="00FA6EC5"/>
    <w:rsid w:val="00FA7023"/>
    <w:rsid w:val="00FA748C"/>
    <w:rsid w:val="00FB0CCB"/>
    <w:rsid w:val="00FB14F7"/>
    <w:rsid w:val="00FB1B7D"/>
    <w:rsid w:val="00FB22D7"/>
    <w:rsid w:val="00FB245C"/>
    <w:rsid w:val="00FB2500"/>
    <w:rsid w:val="00FB29CD"/>
    <w:rsid w:val="00FB2A14"/>
    <w:rsid w:val="00FB2DF0"/>
    <w:rsid w:val="00FB30B5"/>
    <w:rsid w:val="00FB33AB"/>
    <w:rsid w:val="00FB3660"/>
    <w:rsid w:val="00FB37A2"/>
    <w:rsid w:val="00FB388C"/>
    <w:rsid w:val="00FB3981"/>
    <w:rsid w:val="00FB45D8"/>
    <w:rsid w:val="00FB465F"/>
    <w:rsid w:val="00FB47E4"/>
    <w:rsid w:val="00FB48D2"/>
    <w:rsid w:val="00FB4D33"/>
    <w:rsid w:val="00FB4D4A"/>
    <w:rsid w:val="00FB501F"/>
    <w:rsid w:val="00FB50E1"/>
    <w:rsid w:val="00FB579F"/>
    <w:rsid w:val="00FB58F6"/>
    <w:rsid w:val="00FB5DAA"/>
    <w:rsid w:val="00FB64D1"/>
    <w:rsid w:val="00FB6769"/>
    <w:rsid w:val="00FB682F"/>
    <w:rsid w:val="00FB6A63"/>
    <w:rsid w:val="00FB7314"/>
    <w:rsid w:val="00FB741B"/>
    <w:rsid w:val="00FB78B2"/>
    <w:rsid w:val="00FC0E96"/>
    <w:rsid w:val="00FC1BA1"/>
    <w:rsid w:val="00FC1E87"/>
    <w:rsid w:val="00FC23FA"/>
    <w:rsid w:val="00FC2B16"/>
    <w:rsid w:val="00FC2E04"/>
    <w:rsid w:val="00FC35B2"/>
    <w:rsid w:val="00FC3D24"/>
    <w:rsid w:val="00FC448E"/>
    <w:rsid w:val="00FC4809"/>
    <w:rsid w:val="00FC4AD9"/>
    <w:rsid w:val="00FC4B03"/>
    <w:rsid w:val="00FC5871"/>
    <w:rsid w:val="00FC5D47"/>
    <w:rsid w:val="00FC6424"/>
    <w:rsid w:val="00FC6461"/>
    <w:rsid w:val="00FC7457"/>
    <w:rsid w:val="00FC7701"/>
    <w:rsid w:val="00FC795B"/>
    <w:rsid w:val="00FC7E65"/>
    <w:rsid w:val="00FD07E0"/>
    <w:rsid w:val="00FD1194"/>
    <w:rsid w:val="00FD1239"/>
    <w:rsid w:val="00FD1B14"/>
    <w:rsid w:val="00FD299C"/>
    <w:rsid w:val="00FD3731"/>
    <w:rsid w:val="00FD3C3E"/>
    <w:rsid w:val="00FD403A"/>
    <w:rsid w:val="00FD40CC"/>
    <w:rsid w:val="00FD470B"/>
    <w:rsid w:val="00FD4903"/>
    <w:rsid w:val="00FD4D8D"/>
    <w:rsid w:val="00FD53EC"/>
    <w:rsid w:val="00FD6C61"/>
    <w:rsid w:val="00FD72C8"/>
    <w:rsid w:val="00FD73FA"/>
    <w:rsid w:val="00FD74C6"/>
    <w:rsid w:val="00FD7629"/>
    <w:rsid w:val="00FD7752"/>
    <w:rsid w:val="00FD7828"/>
    <w:rsid w:val="00FE127F"/>
    <w:rsid w:val="00FE14F7"/>
    <w:rsid w:val="00FE18FA"/>
    <w:rsid w:val="00FE2B42"/>
    <w:rsid w:val="00FE2F50"/>
    <w:rsid w:val="00FE313D"/>
    <w:rsid w:val="00FE3143"/>
    <w:rsid w:val="00FE3310"/>
    <w:rsid w:val="00FE3869"/>
    <w:rsid w:val="00FE3D70"/>
    <w:rsid w:val="00FE439A"/>
    <w:rsid w:val="00FE46C7"/>
    <w:rsid w:val="00FE47C8"/>
    <w:rsid w:val="00FE4903"/>
    <w:rsid w:val="00FE4EF1"/>
    <w:rsid w:val="00FE51A3"/>
    <w:rsid w:val="00FE51FB"/>
    <w:rsid w:val="00FE6B35"/>
    <w:rsid w:val="00FE72AB"/>
    <w:rsid w:val="00FE73ED"/>
    <w:rsid w:val="00FE7904"/>
    <w:rsid w:val="00FE7B09"/>
    <w:rsid w:val="00FF0666"/>
    <w:rsid w:val="00FF0A48"/>
    <w:rsid w:val="00FF0A67"/>
    <w:rsid w:val="00FF1060"/>
    <w:rsid w:val="00FF12FE"/>
    <w:rsid w:val="00FF1F7F"/>
    <w:rsid w:val="00FF2572"/>
    <w:rsid w:val="00FF29FB"/>
    <w:rsid w:val="00FF2AEC"/>
    <w:rsid w:val="00FF2B42"/>
    <w:rsid w:val="00FF2CAF"/>
    <w:rsid w:val="00FF351F"/>
    <w:rsid w:val="00FF3763"/>
    <w:rsid w:val="00FF38C0"/>
    <w:rsid w:val="00FF3A1A"/>
    <w:rsid w:val="00FF4127"/>
    <w:rsid w:val="00FF45BC"/>
    <w:rsid w:val="00FF4743"/>
    <w:rsid w:val="00FF4D3F"/>
    <w:rsid w:val="00FF5C8B"/>
    <w:rsid w:val="00FF6296"/>
    <w:rsid w:val="00FF636D"/>
    <w:rsid w:val="00FF6BEB"/>
    <w:rsid w:val="00FF7302"/>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HTML Cit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F0C"/>
    <w:rPr>
      <w:sz w:val="24"/>
      <w:szCs w:val="24"/>
      <w:lang w:val="en-GB"/>
    </w:rPr>
  </w:style>
  <w:style w:type="paragraph" w:styleId="Heading1">
    <w:name w:val="heading 1"/>
    <w:basedOn w:val="Normal"/>
    <w:next w:val="Normal"/>
    <w:link w:val="Heading1Char"/>
    <w:qFormat/>
    <w:rsid w:val="005A46A9"/>
    <w:pPr>
      <w:keepNext/>
      <w:keepLines/>
      <w:spacing w:before="480"/>
      <w:outlineLvl w:val="0"/>
    </w:pPr>
    <w:rPr>
      <w:rFonts w:ascii="Cambria" w:eastAsia="Malgun Gothic" w:hAnsi="Cambria"/>
      <w:b/>
      <w:bCs/>
      <w:color w:val="365F91"/>
      <w:sz w:val="28"/>
      <w:szCs w:val="28"/>
    </w:rPr>
  </w:style>
  <w:style w:type="paragraph" w:styleId="Heading3">
    <w:name w:val="heading 3"/>
    <w:basedOn w:val="Normal"/>
    <w:link w:val="Heading3Char"/>
    <w:uiPriority w:val="9"/>
    <w:qFormat/>
    <w:rsid w:val="00BF3CD0"/>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0B7776"/>
    <w:rPr>
      <w:sz w:val="16"/>
      <w:szCs w:val="16"/>
    </w:rPr>
  </w:style>
  <w:style w:type="paragraph" w:styleId="CommentText">
    <w:name w:val="annotation text"/>
    <w:basedOn w:val="Normal"/>
    <w:link w:val="CommentTextChar"/>
    <w:rsid w:val="000B7776"/>
    <w:rPr>
      <w:sz w:val="20"/>
      <w:szCs w:val="20"/>
    </w:rPr>
  </w:style>
  <w:style w:type="paragraph" w:styleId="CommentSubject">
    <w:name w:val="annotation subject"/>
    <w:basedOn w:val="CommentText"/>
    <w:next w:val="CommentText"/>
    <w:link w:val="CommentSubjectChar"/>
    <w:rsid w:val="000B7776"/>
    <w:rPr>
      <w:b/>
      <w:bCs/>
    </w:rPr>
  </w:style>
  <w:style w:type="paragraph" w:styleId="BalloonText">
    <w:name w:val="Balloon Text"/>
    <w:basedOn w:val="Normal"/>
    <w:link w:val="BalloonTextChar"/>
    <w:rsid w:val="000B7776"/>
    <w:rPr>
      <w:rFonts w:ascii="Tahoma" w:hAnsi="Tahoma"/>
      <w:sz w:val="16"/>
      <w:szCs w:val="16"/>
    </w:rPr>
  </w:style>
  <w:style w:type="character" w:styleId="Hyperlink">
    <w:name w:val="Hyperlink"/>
    <w:rsid w:val="00990819"/>
    <w:rPr>
      <w:color w:val="0000FF"/>
      <w:u w:val="single"/>
    </w:rPr>
  </w:style>
  <w:style w:type="paragraph" w:styleId="Header">
    <w:name w:val="header"/>
    <w:basedOn w:val="Normal"/>
    <w:link w:val="HeaderChar"/>
    <w:rsid w:val="00E775A9"/>
    <w:pPr>
      <w:tabs>
        <w:tab w:val="center" w:pos="4680"/>
        <w:tab w:val="right" w:pos="9360"/>
      </w:tabs>
    </w:pPr>
  </w:style>
  <w:style w:type="character" w:customStyle="1" w:styleId="HeaderChar">
    <w:name w:val="Header Char"/>
    <w:link w:val="Header"/>
    <w:rsid w:val="00E775A9"/>
    <w:rPr>
      <w:sz w:val="24"/>
      <w:szCs w:val="24"/>
      <w:lang w:val="en-GB"/>
    </w:rPr>
  </w:style>
  <w:style w:type="paragraph" w:styleId="Footer">
    <w:name w:val="footer"/>
    <w:basedOn w:val="Normal"/>
    <w:link w:val="FooterChar"/>
    <w:uiPriority w:val="99"/>
    <w:rsid w:val="00E775A9"/>
    <w:pPr>
      <w:tabs>
        <w:tab w:val="center" w:pos="4680"/>
        <w:tab w:val="right" w:pos="9360"/>
      </w:tabs>
    </w:pPr>
  </w:style>
  <w:style w:type="character" w:customStyle="1" w:styleId="FooterChar">
    <w:name w:val="Footer Char"/>
    <w:link w:val="Footer"/>
    <w:uiPriority w:val="99"/>
    <w:rsid w:val="00E775A9"/>
    <w:rPr>
      <w:sz w:val="24"/>
      <w:szCs w:val="24"/>
      <w:lang w:val="en-GB"/>
    </w:rPr>
  </w:style>
  <w:style w:type="character" w:customStyle="1" w:styleId="Heading3Char">
    <w:name w:val="Heading 3 Char"/>
    <w:link w:val="Heading3"/>
    <w:uiPriority w:val="9"/>
    <w:rsid w:val="00BF3CD0"/>
    <w:rPr>
      <w:rFonts w:eastAsia="Times New Roman"/>
      <w:b/>
      <w:bCs/>
      <w:sz w:val="27"/>
      <w:szCs w:val="27"/>
    </w:rPr>
  </w:style>
  <w:style w:type="paragraph" w:styleId="BodyText">
    <w:name w:val="Body Text"/>
    <w:basedOn w:val="Normal"/>
    <w:link w:val="BodyTextChar"/>
    <w:rsid w:val="007D5DE9"/>
    <w:pPr>
      <w:tabs>
        <w:tab w:val="left" w:pos="-1440"/>
        <w:tab w:val="left" w:pos="-720"/>
      </w:tabs>
      <w:spacing w:line="480" w:lineRule="auto"/>
    </w:pPr>
    <w:rPr>
      <w:rFonts w:eastAsia="Times New Roman"/>
      <w:spacing w:val="-2"/>
      <w:szCs w:val="20"/>
      <w:lang w:eastAsia="en-US"/>
    </w:rPr>
  </w:style>
  <w:style w:type="character" w:customStyle="1" w:styleId="BodyTextChar">
    <w:name w:val="Body Text Char"/>
    <w:link w:val="BodyText"/>
    <w:rsid w:val="007D5DE9"/>
    <w:rPr>
      <w:rFonts w:eastAsia="Times New Roman"/>
      <w:spacing w:val="-2"/>
      <w:sz w:val="24"/>
      <w:lang w:val="en-GB" w:eastAsia="en-US"/>
    </w:rPr>
  </w:style>
  <w:style w:type="paragraph" w:customStyle="1" w:styleId="Default">
    <w:name w:val="Default"/>
    <w:rsid w:val="00381060"/>
    <w:pPr>
      <w:autoSpaceDE w:val="0"/>
      <w:autoSpaceDN w:val="0"/>
      <w:adjustRightInd w:val="0"/>
    </w:pPr>
    <w:rPr>
      <w:color w:val="000000"/>
      <w:sz w:val="24"/>
      <w:szCs w:val="24"/>
    </w:rPr>
  </w:style>
  <w:style w:type="character" w:styleId="FollowedHyperlink">
    <w:name w:val="FollowedHyperlink"/>
    <w:rsid w:val="005F2A8E"/>
    <w:rPr>
      <w:color w:val="800080"/>
      <w:u w:val="single"/>
    </w:rPr>
  </w:style>
  <w:style w:type="paragraph" w:customStyle="1" w:styleId="Pa11">
    <w:name w:val="Pa11"/>
    <w:basedOn w:val="Default"/>
    <w:next w:val="Default"/>
    <w:uiPriority w:val="99"/>
    <w:rsid w:val="003F2B42"/>
    <w:pPr>
      <w:spacing w:line="640" w:lineRule="atLeast"/>
    </w:pPr>
    <w:rPr>
      <w:rFonts w:ascii="Glosa Math Bold" w:hAnsi="Glosa Math Bold"/>
      <w:color w:val="auto"/>
    </w:rPr>
  </w:style>
  <w:style w:type="character" w:customStyle="1" w:styleId="A3">
    <w:name w:val="A3"/>
    <w:uiPriority w:val="99"/>
    <w:rsid w:val="008D5DB7"/>
    <w:rPr>
      <w:rFonts w:cs="Minion Pro"/>
      <w:color w:val="000000"/>
      <w:sz w:val="11"/>
      <w:szCs w:val="11"/>
    </w:rPr>
  </w:style>
  <w:style w:type="paragraph" w:styleId="Revision">
    <w:name w:val="Revision"/>
    <w:hidden/>
    <w:uiPriority w:val="99"/>
    <w:semiHidden/>
    <w:rsid w:val="00BA5EF4"/>
    <w:rPr>
      <w:sz w:val="24"/>
      <w:szCs w:val="24"/>
      <w:lang w:val="en-GB"/>
    </w:rPr>
  </w:style>
  <w:style w:type="paragraph" w:customStyle="1" w:styleId="ParaAttribute2">
    <w:name w:val="ParaAttribute2"/>
    <w:rsid w:val="006A369A"/>
    <w:pPr>
      <w:widowControl w:val="0"/>
      <w:wordWrap w:val="0"/>
    </w:pPr>
  </w:style>
  <w:style w:type="character" w:customStyle="1" w:styleId="CharAttribute3">
    <w:name w:val="CharAttribute3"/>
    <w:rsid w:val="006A369A"/>
    <w:rPr>
      <w:rFonts w:ascii="Times New Roman" w:eastAsia="Batang" w:hAnsi="Batang"/>
      <w:b/>
      <w:sz w:val="24"/>
    </w:rPr>
  </w:style>
  <w:style w:type="character" w:customStyle="1" w:styleId="CharAttribute4">
    <w:name w:val="CharAttribute4"/>
    <w:rsid w:val="006A369A"/>
    <w:rPr>
      <w:rFonts w:ascii="Times New Roman" w:eastAsia="Batang" w:hAnsi="Batang"/>
      <w:sz w:val="24"/>
    </w:rPr>
  </w:style>
  <w:style w:type="character" w:customStyle="1" w:styleId="CharAttribute15">
    <w:name w:val="CharAttribute15"/>
    <w:rsid w:val="006A369A"/>
    <w:rPr>
      <w:rFonts w:ascii="Times New Roman" w:eastAsia="Batang" w:hAnsi="Batang"/>
      <w:sz w:val="24"/>
      <w:vertAlign w:val="subscript"/>
    </w:rPr>
  </w:style>
  <w:style w:type="character" w:customStyle="1" w:styleId="Heading1Char">
    <w:name w:val="Heading 1 Char"/>
    <w:link w:val="Heading1"/>
    <w:rsid w:val="005A46A9"/>
    <w:rPr>
      <w:rFonts w:ascii="Cambria" w:eastAsia="Malgun Gothic" w:hAnsi="Cambria" w:cs="Times New Roman"/>
      <w:b/>
      <w:bCs/>
      <w:color w:val="365F91"/>
      <w:sz w:val="28"/>
      <w:szCs w:val="28"/>
      <w:lang w:val="en-GB"/>
    </w:rPr>
  </w:style>
  <w:style w:type="character" w:customStyle="1" w:styleId="element-citation">
    <w:name w:val="element-citation"/>
    <w:basedOn w:val="DefaultParagraphFont"/>
    <w:rsid w:val="00C634F6"/>
  </w:style>
  <w:style w:type="character" w:customStyle="1" w:styleId="ref-journal">
    <w:name w:val="ref-journal"/>
    <w:basedOn w:val="DefaultParagraphFont"/>
    <w:rsid w:val="00C634F6"/>
  </w:style>
  <w:style w:type="character" w:customStyle="1" w:styleId="ref-vol">
    <w:name w:val="ref-vol"/>
    <w:basedOn w:val="DefaultParagraphFont"/>
    <w:rsid w:val="00C634F6"/>
  </w:style>
  <w:style w:type="character" w:customStyle="1" w:styleId="pbtoclink">
    <w:name w:val="pb_toc_link"/>
    <w:basedOn w:val="DefaultParagraphFont"/>
    <w:rsid w:val="006C4624"/>
  </w:style>
  <w:style w:type="character" w:styleId="Strong">
    <w:name w:val="Strong"/>
    <w:uiPriority w:val="22"/>
    <w:qFormat/>
    <w:rsid w:val="00527C63"/>
    <w:rPr>
      <w:b/>
      <w:bCs/>
    </w:rPr>
  </w:style>
  <w:style w:type="character" w:styleId="Emphasis">
    <w:name w:val="Emphasis"/>
    <w:uiPriority w:val="20"/>
    <w:qFormat/>
    <w:rsid w:val="00527C63"/>
    <w:rPr>
      <w:i/>
      <w:iCs/>
    </w:rPr>
  </w:style>
  <w:style w:type="character" w:customStyle="1" w:styleId="CommentTextChar">
    <w:name w:val="Comment Text Char"/>
    <w:link w:val="CommentText"/>
    <w:rsid w:val="00101950"/>
    <w:rPr>
      <w:lang w:val="en-GB"/>
    </w:rPr>
  </w:style>
  <w:style w:type="character" w:styleId="LineNumber">
    <w:name w:val="line number"/>
    <w:basedOn w:val="DefaultParagraphFont"/>
    <w:rsid w:val="00DE5982"/>
  </w:style>
  <w:style w:type="character" w:customStyle="1" w:styleId="headword1">
    <w:name w:val="headword1"/>
    <w:basedOn w:val="DefaultParagraphFont"/>
    <w:rsid w:val="00927693"/>
    <w:rPr>
      <w:rFonts w:ascii="Georgia Ref" w:hAnsi="Georgia Ref" w:hint="default"/>
      <w:b/>
      <w:bCs/>
      <w:color w:val="CB5E0C"/>
      <w:sz w:val="34"/>
      <w:szCs w:val="34"/>
    </w:rPr>
  </w:style>
  <w:style w:type="character" w:customStyle="1" w:styleId="cit-auth">
    <w:name w:val="cit-auth"/>
    <w:basedOn w:val="DefaultParagraphFont"/>
    <w:rsid w:val="0095614D"/>
  </w:style>
  <w:style w:type="character" w:styleId="HTMLCite">
    <w:name w:val="HTML Cite"/>
    <w:basedOn w:val="DefaultParagraphFont"/>
    <w:uiPriority w:val="99"/>
    <w:unhideWhenUsed/>
    <w:rsid w:val="0095614D"/>
    <w:rPr>
      <w:i/>
      <w:iCs/>
    </w:rPr>
  </w:style>
  <w:style w:type="character" w:customStyle="1" w:styleId="cit-pub-date">
    <w:name w:val="cit-pub-date"/>
    <w:basedOn w:val="DefaultParagraphFont"/>
    <w:rsid w:val="0095614D"/>
  </w:style>
  <w:style w:type="character" w:customStyle="1" w:styleId="cit-source">
    <w:name w:val="cit-source"/>
    <w:basedOn w:val="DefaultParagraphFont"/>
    <w:rsid w:val="0095614D"/>
  </w:style>
  <w:style w:type="character" w:customStyle="1" w:styleId="cit-ed">
    <w:name w:val="cit-ed"/>
    <w:basedOn w:val="DefaultParagraphFont"/>
    <w:rsid w:val="0095614D"/>
  </w:style>
  <w:style w:type="character" w:customStyle="1" w:styleId="cit-name-surname">
    <w:name w:val="cit-name-surname"/>
    <w:basedOn w:val="DefaultParagraphFont"/>
    <w:rsid w:val="0095614D"/>
  </w:style>
  <w:style w:type="character" w:customStyle="1" w:styleId="cit-name-given-names">
    <w:name w:val="cit-name-given-names"/>
    <w:basedOn w:val="DefaultParagraphFont"/>
    <w:rsid w:val="0095614D"/>
  </w:style>
  <w:style w:type="character" w:customStyle="1" w:styleId="cit-publ-name">
    <w:name w:val="cit-publ-name"/>
    <w:basedOn w:val="DefaultParagraphFont"/>
    <w:rsid w:val="0095614D"/>
  </w:style>
  <w:style w:type="character" w:customStyle="1" w:styleId="cit-publ-loc">
    <w:name w:val="cit-publ-loc"/>
    <w:basedOn w:val="DefaultParagraphFont"/>
    <w:rsid w:val="0095614D"/>
  </w:style>
  <w:style w:type="character" w:customStyle="1" w:styleId="cit-vol">
    <w:name w:val="cit-vol"/>
    <w:basedOn w:val="DefaultParagraphFont"/>
    <w:rsid w:val="0095614D"/>
  </w:style>
  <w:style w:type="character" w:customStyle="1" w:styleId="cit-fpage">
    <w:name w:val="cit-fpage"/>
    <w:basedOn w:val="DefaultParagraphFont"/>
    <w:rsid w:val="0095614D"/>
  </w:style>
  <w:style w:type="character" w:customStyle="1" w:styleId="cit-lpage">
    <w:name w:val="cit-lpage"/>
    <w:basedOn w:val="DefaultParagraphFont"/>
    <w:rsid w:val="0095614D"/>
  </w:style>
  <w:style w:type="paragraph" w:styleId="ListParagraph">
    <w:name w:val="List Paragraph"/>
    <w:basedOn w:val="Normal"/>
    <w:uiPriority w:val="34"/>
    <w:qFormat/>
    <w:rsid w:val="002B5C26"/>
    <w:pPr>
      <w:ind w:left="720"/>
      <w:contextualSpacing/>
    </w:pPr>
  </w:style>
  <w:style w:type="character" w:customStyle="1" w:styleId="CommentSubjectChar">
    <w:name w:val="Comment Subject Char"/>
    <w:basedOn w:val="CommentTextChar"/>
    <w:link w:val="CommentSubject"/>
    <w:rsid w:val="00666EAB"/>
    <w:rPr>
      <w:b/>
      <w:bCs/>
      <w:lang w:val="en-GB"/>
    </w:rPr>
  </w:style>
  <w:style w:type="character" w:customStyle="1" w:styleId="BalloonTextChar">
    <w:name w:val="Balloon Text Char"/>
    <w:basedOn w:val="DefaultParagraphFont"/>
    <w:link w:val="BalloonText"/>
    <w:rsid w:val="00666EAB"/>
    <w:rPr>
      <w:rFonts w:ascii="Tahoma" w:hAnsi="Tahoma"/>
      <w:sz w:val="16"/>
      <w:szCs w:val="16"/>
      <w:lang w:val="en-GB"/>
    </w:rPr>
  </w:style>
  <w:style w:type="table" w:customStyle="1" w:styleId="LightShading1">
    <w:name w:val="Light Shading1"/>
    <w:basedOn w:val="TableNormal"/>
    <w:uiPriority w:val="60"/>
    <w:rsid w:val="00666EAB"/>
    <w:rPr>
      <w:rFonts w:asciiTheme="minorHAnsi" w:eastAsiaTheme="minorHAnsi" w:hAnsiTheme="minorHAnsi" w:cstheme="minorBidi"/>
      <w:color w:val="000000" w:themeColor="text1" w:themeShade="BF"/>
      <w:sz w:val="22"/>
      <w:szCs w:val="22"/>
      <w:lang w:val="es-E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earch-term-highlight">
    <w:name w:val="search-term-highlight"/>
    <w:basedOn w:val="DefaultParagraphFont"/>
    <w:rsid w:val="00652CE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ko-KR"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HTML Cit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F0C"/>
    <w:rPr>
      <w:sz w:val="24"/>
      <w:szCs w:val="24"/>
      <w:lang w:val="en-GB"/>
    </w:rPr>
  </w:style>
  <w:style w:type="paragraph" w:styleId="Heading1">
    <w:name w:val="heading 1"/>
    <w:basedOn w:val="Normal"/>
    <w:next w:val="Normal"/>
    <w:link w:val="Heading1Char"/>
    <w:qFormat/>
    <w:rsid w:val="005A46A9"/>
    <w:pPr>
      <w:keepNext/>
      <w:keepLines/>
      <w:spacing w:before="480"/>
      <w:outlineLvl w:val="0"/>
    </w:pPr>
    <w:rPr>
      <w:rFonts w:ascii="Cambria" w:eastAsia="Malgun Gothic" w:hAnsi="Cambria"/>
      <w:b/>
      <w:bCs/>
      <w:color w:val="365F91"/>
      <w:sz w:val="28"/>
      <w:szCs w:val="28"/>
    </w:rPr>
  </w:style>
  <w:style w:type="paragraph" w:styleId="Heading3">
    <w:name w:val="heading 3"/>
    <w:basedOn w:val="Normal"/>
    <w:link w:val="Heading3Char"/>
    <w:uiPriority w:val="9"/>
    <w:qFormat/>
    <w:rsid w:val="00BF3CD0"/>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0B7776"/>
    <w:rPr>
      <w:sz w:val="16"/>
      <w:szCs w:val="16"/>
    </w:rPr>
  </w:style>
  <w:style w:type="paragraph" w:styleId="CommentText">
    <w:name w:val="annotation text"/>
    <w:basedOn w:val="Normal"/>
    <w:link w:val="CommentTextChar"/>
    <w:rsid w:val="000B7776"/>
    <w:rPr>
      <w:sz w:val="20"/>
      <w:szCs w:val="20"/>
    </w:rPr>
  </w:style>
  <w:style w:type="paragraph" w:styleId="CommentSubject">
    <w:name w:val="annotation subject"/>
    <w:basedOn w:val="CommentText"/>
    <w:next w:val="CommentText"/>
    <w:link w:val="CommentSubjectChar"/>
    <w:rsid w:val="000B7776"/>
    <w:rPr>
      <w:b/>
      <w:bCs/>
    </w:rPr>
  </w:style>
  <w:style w:type="paragraph" w:styleId="BalloonText">
    <w:name w:val="Balloon Text"/>
    <w:basedOn w:val="Normal"/>
    <w:link w:val="BalloonTextChar"/>
    <w:rsid w:val="000B7776"/>
    <w:rPr>
      <w:rFonts w:ascii="Tahoma" w:hAnsi="Tahoma"/>
      <w:sz w:val="16"/>
      <w:szCs w:val="16"/>
    </w:rPr>
  </w:style>
  <w:style w:type="character" w:styleId="Hyperlink">
    <w:name w:val="Hyperlink"/>
    <w:rsid w:val="00990819"/>
    <w:rPr>
      <w:color w:val="0000FF"/>
      <w:u w:val="single"/>
    </w:rPr>
  </w:style>
  <w:style w:type="paragraph" w:styleId="Header">
    <w:name w:val="header"/>
    <w:basedOn w:val="Normal"/>
    <w:link w:val="HeaderChar"/>
    <w:rsid w:val="00E775A9"/>
    <w:pPr>
      <w:tabs>
        <w:tab w:val="center" w:pos="4680"/>
        <w:tab w:val="right" w:pos="9360"/>
      </w:tabs>
    </w:pPr>
  </w:style>
  <w:style w:type="character" w:customStyle="1" w:styleId="HeaderChar">
    <w:name w:val="Header Char"/>
    <w:link w:val="Header"/>
    <w:rsid w:val="00E775A9"/>
    <w:rPr>
      <w:sz w:val="24"/>
      <w:szCs w:val="24"/>
      <w:lang w:val="en-GB"/>
    </w:rPr>
  </w:style>
  <w:style w:type="paragraph" w:styleId="Footer">
    <w:name w:val="footer"/>
    <w:basedOn w:val="Normal"/>
    <w:link w:val="FooterChar"/>
    <w:uiPriority w:val="99"/>
    <w:rsid w:val="00E775A9"/>
    <w:pPr>
      <w:tabs>
        <w:tab w:val="center" w:pos="4680"/>
        <w:tab w:val="right" w:pos="9360"/>
      </w:tabs>
    </w:pPr>
  </w:style>
  <w:style w:type="character" w:customStyle="1" w:styleId="FooterChar">
    <w:name w:val="Footer Char"/>
    <w:link w:val="Footer"/>
    <w:uiPriority w:val="99"/>
    <w:rsid w:val="00E775A9"/>
    <w:rPr>
      <w:sz w:val="24"/>
      <w:szCs w:val="24"/>
      <w:lang w:val="en-GB"/>
    </w:rPr>
  </w:style>
  <w:style w:type="character" w:customStyle="1" w:styleId="Heading3Char">
    <w:name w:val="Heading 3 Char"/>
    <w:link w:val="Heading3"/>
    <w:uiPriority w:val="9"/>
    <w:rsid w:val="00BF3CD0"/>
    <w:rPr>
      <w:rFonts w:eastAsia="Times New Roman"/>
      <w:b/>
      <w:bCs/>
      <w:sz w:val="27"/>
      <w:szCs w:val="27"/>
    </w:rPr>
  </w:style>
  <w:style w:type="paragraph" w:styleId="BodyText">
    <w:name w:val="Body Text"/>
    <w:basedOn w:val="Normal"/>
    <w:link w:val="BodyTextChar"/>
    <w:rsid w:val="007D5DE9"/>
    <w:pPr>
      <w:tabs>
        <w:tab w:val="left" w:pos="-1440"/>
        <w:tab w:val="left" w:pos="-720"/>
      </w:tabs>
      <w:spacing w:line="480" w:lineRule="auto"/>
    </w:pPr>
    <w:rPr>
      <w:rFonts w:eastAsia="Times New Roman"/>
      <w:spacing w:val="-2"/>
      <w:szCs w:val="20"/>
      <w:lang w:eastAsia="en-US"/>
    </w:rPr>
  </w:style>
  <w:style w:type="character" w:customStyle="1" w:styleId="BodyTextChar">
    <w:name w:val="Body Text Char"/>
    <w:link w:val="BodyText"/>
    <w:rsid w:val="007D5DE9"/>
    <w:rPr>
      <w:rFonts w:eastAsia="Times New Roman"/>
      <w:spacing w:val="-2"/>
      <w:sz w:val="24"/>
      <w:lang w:val="en-GB" w:eastAsia="en-US"/>
    </w:rPr>
  </w:style>
  <w:style w:type="paragraph" w:customStyle="1" w:styleId="Default">
    <w:name w:val="Default"/>
    <w:rsid w:val="00381060"/>
    <w:pPr>
      <w:autoSpaceDE w:val="0"/>
      <w:autoSpaceDN w:val="0"/>
      <w:adjustRightInd w:val="0"/>
    </w:pPr>
    <w:rPr>
      <w:color w:val="000000"/>
      <w:sz w:val="24"/>
      <w:szCs w:val="24"/>
    </w:rPr>
  </w:style>
  <w:style w:type="character" w:styleId="FollowedHyperlink">
    <w:name w:val="FollowedHyperlink"/>
    <w:rsid w:val="005F2A8E"/>
    <w:rPr>
      <w:color w:val="800080"/>
      <w:u w:val="single"/>
    </w:rPr>
  </w:style>
  <w:style w:type="paragraph" w:customStyle="1" w:styleId="Pa11">
    <w:name w:val="Pa11"/>
    <w:basedOn w:val="Default"/>
    <w:next w:val="Default"/>
    <w:uiPriority w:val="99"/>
    <w:rsid w:val="003F2B42"/>
    <w:pPr>
      <w:spacing w:line="640" w:lineRule="atLeast"/>
    </w:pPr>
    <w:rPr>
      <w:rFonts w:ascii="Glosa Math Bold" w:hAnsi="Glosa Math Bold"/>
      <w:color w:val="auto"/>
    </w:rPr>
  </w:style>
  <w:style w:type="character" w:customStyle="1" w:styleId="A3">
    <w:name w:val="A3"/>
    <w:uiPriority w:val="99"/>
    <w:rsid w:val="008D5DB7"/>
    <w:rPr>
      <w:rFonts w:cs="Minion Pro"/>
      <w:color w:val="000000"/>
      <w:sz w:val="11"/>
      <w:szCs w:val="11"/>
    </w:rPr>
  </w:style>
  <w:style w:type="paragraph" w:styleId="Revision">
    <w:name w:val="Revision"/>
    <w:hidden/>
    <w:uiPriority w:val="99"/>
    <w:semiHidden/>
    <w:rsid w:val="00BA5EF4"/>
    <w:rPr>
      <w:sz w:val="24"/>
      <w:szCs w:val="24"/>
      <w:lang w:val="en-GB"/>
    </w:rPr>
  </w:style>
  <w:style w:type="paragraph" w:customStyle="1" w:styleId="ParaAttribute2">
    <w:name w:val="ParaAttribute2"/>
    <w:rsid w:val="006A369A"/>
    <w:pPr>
      <w:widowControl w:val="0"/>
      <w:wordWrap w:val="0"/>
    </w:pPr>
  </w:style>
  <w:style w:type="character" w:customStyle="1" w:styleId="CharAttribute3">
    <w:name w:val="CharAttribute3"/>
    <w:rsid w:val="006A369A"/>
    <w:rPr>
      <w:rFonts w:ascii="Times New Roman" w:eastAsia="Batang" w:hAnsi="Batang"/>
      <w:b/>
      <w:sz w:val="24"/>
    </w:rPr>
  </w:style>
  <w:style w:type="character" w:customStyle="1" w:styleId="CharAttribute4">
    <w:name w:val="CharAttribute4"/>
    <w:rsid w:val="006A369A"/>
    <w:rPr>
      <w:rFonts w:ascii="Times New Roman" w:eastAsia="Batang" w:hAnsi="Batang"/>
      <w:sz w:val="24"/>
    </w:rPr>
  </w:style>
  <w:style w:type="character" w:customStyle="1" w:styleId="CharAttribute15">
    <w:name w:val="CharAttribute15"/>
    <w:rsid w:val="006A369A"/>
    <w:rPr>
      <w:rFonts w:ascii="Times New Roman" w:eastAsia="Batang" w:hAnsi="Batang"/>
      <w:sz w:val="24"/>
      <w:vertAlign w:val="subscript"/>
    </w:rPr>
  </w:style>
  <w:style w:type="character" w:customStyle="1" w:styleId="Heading1Char">
    <w:name w:val="Heading 1 Char"/>
    <w:link w:val="Heading1"/>
    <w:rsid w:val="005A46A9"/>
    <w:rPr>
      <w:rFonts w:ascii="Cambria" w:eastAsia="Malgun Gothic" w:hAnsi="Cambria" w:cs="Times New Roman"/>
      <w:b/>
      <w:bCs/>
      <w:color w:val="365F91"/>
      <w:sz w:val="28"/>
      <w:szCs w:val="28"/>
      <w:lang w:val="en-GB"/>
    </w:rPr>
  </w:style>
  <w:style w:type="character" w:customStyle="1" w:styleId="element-citation">
    <w:name w:val="element-citation"/>
    <w:basedOn w:val="DefaultParagraphFont"/>
    <w:rsid w:val="00C634F6"/>
  </w:style>
  <w:style w:type="character" w:customStyle="1" w:styleId="ref-journal">
    <w:name w:val="ref-journal"/>
    <w:basedOn w:val="DefaultParagraphFont"/>
    <w:rsid w:val="00C634F6"/>
  </w:style>
  <w:style w:type="character" w:customStyle="1" w:styleId="ref-vol">
    <w:name w:val="ref-vol"/>
    <w:basedOn w:val="DefaultParagraphFont"/>
    <w:rsid w:val="00C634F6"/>
  </w:style>
  <w:style w:type="character" w:customStyle="1" w:styleId="pbtoclink">
    <w:name w:val="pb_toc_link"/>
    <w:basedOn w:val="DefaultParagraphFont"/>
    <w:rsid w:val="006C4624"/>
  </w:style>
  <w:style w:type="character" w:styleId="Strong">
    <w:name w:val="Strong"/>
    <w:uiPriority w:val="22"/>
    <w:qFormat/>
    <w:rsid w:val="00527C63"/>
    <w:rPr>
      <w:b/>
      <w:bCs/>
    </w:rPr>
  </w:style>
  <w:style w:type="character" w:styleId="Emphasis">
    <w:name w:val="Emphasis"/>
    <w:uiPriority w:val="20"/>
    <w:qFormat/>
    <w:rsid w:val="00527C63"/>
    <w:rPr>
      <w:i/>
      <w:iCs/>
    </w:rPr>
  </w:style>
  <w:style w:type="character" w:customStyle="1" w:styleId="CommentTextChar">
    <w:name w:val="Comment Text Char"/>
    <w:link w:val="CommentText"/>
    <w:rsid w:val="00101950"/>
    <w:rPr>
      <w:lang w:val="en-GB"/>
    </w:rPr>
  </w:style>
  <w:style w:type="character" w:styleId="LineNumber">
    <w:name w:val="line number"/>
    <w:basedOn w:val="DefaultParagraphFont"/>
    <w:rsid w:val="00DE5982"/>
  </w:style>
  <w:style w:type="character" w:customStyle="1" w:styleId="headword1">
    <w:name w:val="headword1"/>
    <w:basedOn w:val="DefaultParagraphFont"/>
    <w:rsid w:val="00927693"/>
    <w:rPr>
      <w:rFonts w:ascii="Georgia Ref" w:hAnsi="Georgia Ref" w:hint="default"/>
      <w:b/>
      <w:bCs/>
      <w:color w:val="CB5E0C"/>
      <w:sz w:val="34"/>
      <w:szCs w:val="34"/>
    </w:rPr>
  </w:style>
  <w:style w:type="character" w:customStyle="1" w:styleId="cit-auth">
    <w:name w:val="cit-auth"/>
    <w:basedOn w:val="DefaultParagraphFont"/>
    <w:rsid w:val="0095614D"/>
  </w:style>
  <w:style w:type="character" w:styleId="HTMLCite">
    <w:name w:val="HTML Cite"/>
    <w:basedOn w:val="DefaultParagraphFont"/>
    <w:uiPriority w:val="99"/>
    <w:unhideWhenUsed/>
    <w:rsid w:val="0095614D"/>
    <w:rPr>
      <w:i/>
      <w:iCs/>
    </w:rPr>
  </w:style>
  <w:style w:type="character" w:customStyle="1" w:styleId="cit-pub-date">
    <w:name w:val="cit-pub-date"/>
    <w:basedOn w:val="DefaultParagraphFont"/>
    <w:rsid w:val="0095614D"/>
  </w:style>
  <w:style w:type="character" w:customStyle="1" w:styleId="cit-source">
    <w:name w:val="cit-source"/>
    <w:basedOn w:val="DefaultParagraphFont"/>
    <w:rsid w:val="0095614D"/>
  </w:style>
  <w:style w:type="character" w:customStyle="1" w:styleId="cit-ed">
    <w:name w:val="cit-ed"/>
    <w:basedOn w:val="DefaultParagraphFont"/>
    <w:rsid w:val="0095614D"/>
  </w:style>
  <w:style w:type="character" w:customStyle="1" w:styleId="cit-name-surname">
    <w:name w:val="cit-name-surname"/>
    <w:basedOn w:val="DefaultParagraphFont"/>
    <w:rsid w:val="0095614D"/>
  </w:style>
  <w:style w:type="character" w:customStyle="1" w:styleId="cit-name-given-names">
    <w:name w:val="cit-name-given-names"/>
    <w:basedOn w:val="DefaultParagraphFont"/>
    <w:rsid w:val="0095614D"/>
  </w:style>
  <w:style w:type="character" w:customStyle="1" w:styleId="cit-publ-name">
    <w:name w:val="cit-publ-name"/>
    <w:basedOn w:val="DefaultParagraphFont"/>
    <w:rsid w:val="0095614D"/>
  </w:style>
  <w:style w:type="character" w:customStyle="1" w:styleId="cit-publ-loc">
    <w:name w:val="cit-publ-loc"/>
    <w:basedOn w:val="DefaultParagraphFont"/>
    <w:rsid w:val="0095614D"/>
  </w:style>
  <w:style w:type="character" w:customStyle="1" w:styleId="cit-vol">
    <w:name w:val="cit-vol"/>
    <w:basedOn w:val="DefaultParagraphFont"/>
    <w:rsid w:val="0095614D"/>
  </w:style>
  <w:style w:type="character" w:customStyle="1" w:styleId="cit-fpage">
    <w:name w:val="cit-fpage"/>
    <w:basedOn w:val="DefaultParagraphFont"/>
    <w:rsid w:val="0095614D"/>
  </w:style>
  <w:style w:type="character" w:customStyle="1" w:styleId="cit-lpage">
    <w:name w:val="cit-lpage"/>
    <w:basedOn w:val="DefaultParagraphFont"/>
    <w:rsid w:val="0095614D"/>
  </w:style>
  <w:style w:type="paragraph" w:styleId="ListParagraph">
    <w:name w:val="List Paragraph"/>
    <w:basedOn w:val="Normal"/>
    <w:uiPriority w:val="34"/>
    <w:qFormat/>
    <w:rsid w:val="002B5C26"/>
    <w:pPr>
      <w:ind w:left="720"/>
      <w:contextualSpacing/>
    </w:pPr>
  </w:style>
  <w:style w:type="character" w:customStyle="1" w:styleId="CommentSubjectChar">
    <w:name w:val="Comment Subject Char"/>
    <w:basedOn w:val="CommentTextChar"/>
    <w:link w:val="CommentSubject"/>
    <w:rsid w:val="00666EAB"/>
    <w:rPr>
      <w:b/>
      <w:bCs/>
      <w:lang w:val="en-GB"/>
    </w:rPr>
  </w:style>
  <w:style w:type="character" w:customStyle="1" w:styleId="BalloonTextChar">
    <w:name w:val="Balloon Text Char"/>
    <w:basedOn w:val="DefaultParagraphFont"/>
    <w:link w:val="BalloonText"/>
    <w:rsid w:val="00666EAB"/>
    <w:rPr>
      <w:rFonts w:ascii="Tahoma" w:hAnsi="Tahoma"/>
      <w:sz w:val="16"/>
      <w:szCs w:val="16"/>
      <w:lang w:val="en-GB"/>
    </w:rPr>
  </w:style>
  <w:style w:type="table" w:customStyle="1" w:styleId="LightShading1">
    <w:name w:val="Light Shading1"/>
    <w:basedOn w:val="TableNormal"/>
    <w:uiPriority w:val="60"/>
    <w:rsid w:val="00666EAB"/>
    <w:rPr>
      <w:rFonts w:asciiTheme="minorHAnsi" w:eastAsiaTheme="minorHAnsi" w:hAnsiTheme="minorHAnsi" w:cstheme="minorBidi"/>
      <w:color w:val="000000" w:themeColor="text1" w:themeShade="BF"/>
      <w:sz w:val="22"/>
      <w:szCs w:val="22"/>
      <w:lang w:val="es-E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earch-term-highlight">
    <w:name w:val="search-term-highlight"/>
    <w:basedOn w:val="DefaultParagraphFont"/>
    <w:rsid w:val="00652CEA"/>
  </w:style>
</w:styles>
</file>

<file path=word/webSettings.xml><?xml version="1.0" encoding="utf-8"?>
<w:webSettings xmlns:r="http://schemas.openxmlformats.org/officeDocument/2006/relationships" xmlns:w="http://schemas.openxmlformats.org/wordprocessingml/2006/main">
  <w:divs>
    <w:div w:id="68309507">
      <w:bodyDiv w:val="1"/>
      <w:marLeft w:val="0"/>
      <w:marRight w:val="0"/>
      <w:marTop w:val="0"/>
      <w:marBottom w:val="0"/>
      <w:divBdr>
        <w:top w:val="none" w:sz="0" w:space="0" w:color="auto"/>
        <w:left w:val="none" w:sz="0" w:space="0" w:color="auto"/>
        <w:bottom w:val="none" w:sz="0" w:space="0" w:color="auto"/>
        <w:right w:val="none" w:sz="0" w:space="0" w:color="auto"/>
      </w:divBdr>
    </w:div>
    <w:div w:id="82997300">
      <w:bodyDiv w:val="1"/>
      <w:marLeft w:val="0"/>
      <w:marRight w:val="0"/>
      <w:marTop w:val="0"/>
      <w:marBottom w:val="0"/>
      <w:divBdr>
        <w:top w:val="none" w:sz="0" w:space="0" w:color="auto"/>
        <w:left w:val="none" w:sz="0" w:space="0" w:color="auto"/>
        <w:bottom w:val="none" w:sz="0" w:space="0" w:color="auto"/>
        <w:right w:val="none" w:sz="0" w:space="0" w:color="auto"/>
      </w:divBdr>
      <w:divsChild>
        <w:div w:id="2060980986">
          <w:marLeft w:val="0"/>
          <w:marRight w:val="0"/>
          <w:marTop w:val="0"/>
          <w:marBottom w:val="0"/>
          <w:divBdr>
            <w:top w:val="none" w:sz="0" w:space="0" w:color="auto"/>
            <w:left w:val="none" w:sz="0" w:space="0" w:color="auto"/>
            <w:bottom w:val="none" w:sz="0" w:space="0" w:color="auto"/>
            <w:right w:val="none" w:sz="0" w:space="0" w:color="auto"/>
          </w:divBdr>
        </w:div>
      </w:divsChild>
    </w:div>
    <w:div w:id="186526042">
      <w:bodyDiv w:val="1"/>
      <w:marLeft w:val="0"/>
      <w:marRight w:val="0"/>
      <w:marTop w:val="0"/>
      <w:marBottom w:val="0"/>
      <w:divBdr>
        <w:top w:val="none" w:sz="0" w:space="0" w:color="auto"/>
        <w:left w:val="none" w:sz="0" w:space="0" w:color="auto"/>
        <w:bottom w:val="none" w:sz="0" w:space="0" w:color="auto"/>
        <w:right w:val="none" w:sz="0" w:space="0" w:color="auto"/>
      </w:divBdr>
      <w:divsChild>
        <w:div w:id="173302798">
          <w:marLeft w:val="0"/>
          <w:marRight w:val="0"/>
          <w:marTop w:val="0"/>
          <w:marBottom w:val="0"/>
          <w:divBdr>
            <w:top w:val="none" w:sz="0" w:space="0" w:color="auto"/>
            <w:left w:val="none" w:sz="0" w:space="0" w:color="auto"/>
            <w:bottom w:val="none" w:sz="0" w:space="0" w:color="auto"/>
            <w:right w:val="none" w:sz="0" w:space="0" w:color="auto"/>
          </w:divBdr>
        </w:div>
      </w:divsChild>
    </w:div>
    <w:div w:id="492914991">
      <w:bodyDiv w:val="1"/>
      <w:marLeft w:val="0"/>
      <w:marRight w:val="0"/>
      <w:marTop w:val="0"/>
      <w:marBottom w:val="0"/>
      <w:divBdr>
        <w:top w:val="none" w:sz="0" w:space="0" w:color="auto"/>
        <w:left w:val="none" w:sz="0" w:space="0" w:color="auto"/>
        <w:bottom w:val="none" w:sz="0" w:space="0" w:color="auto"/>
        <w:right w:val="none" w:sz="0" w:space="0" w:color="auto"/>
      </w:divBdr>
    </w:div>
    <w:div w:id="672149064">
      <w:bodyDiv w:val="1"/>
      <w:marLeft w:val="0"/>
      <w:marRight w:val="0"/>
      <w:marTop w:val="0"/>
      <w:marBottom w:val="0"/>
      <w:divBdr>
        <w:top w:val="none" w:sz="0" w:space="0" w:color="auto"/>
        <w:left w:val="none" w:sz="0" w:space="0" w:color="auto"/>
        <w:bottom w:val="none" w:sz="0" w:space="0" w:color="auto"/>
        <w:right w:val="none" w:sz="0" w:space="0" w:color="auto"/>
      </w:divBdr>
      <w:divsChild>
        <w:div w:id="370376374">
          <w:marLeft w:val="0"/>
          <w:marRight w:val="0"/>
          <w:marTop w:val="0"/>
          <w:marBottom w:val="0"/>
          <w:divBdr>
            <w:top w:val="none" w:sz="0" w:space="0" w:color="auto"/>
            <w:left w:val="none" w:sz="0" w:space="0" w:color="auto"/>
            <w:bottom w:val="none" w:sz="0" w:space="0" w:color="auto"/>
            <w:right w:val="none" w:sz="0" w:space="0" w:color="auto"/>
          </w:divBdr>
        </w:div>
        <w:div w:id="1046642524">
          <w:marLeft w:val="0"/>
          <w:marRight w:val="0"/>
          <w:marTop w:val="0"/>
          <w:marBottom w:val="0"/>
          <w:divBdr>
            <w:top w:val="none" w:sz="0" w:space="0" w:color="auto"/>
            <w:left w:val="none" w:sz="0" w:space="0" w:color="auto"/>
            <w:bottom w:val="none" w:sz="0" w:space="0" w:color="auto"/>
            <w:right w:val="none" w:sz="0" w:space="0" w:color="auto"/>
          </w:divBdr>
        </w:div>
        <w:div w:id="316037217">
          <w:marLeft w:val="0"/>
          <w:marRight w:val="0"/>
          <w:marTop w:val="0"/>
          <w:marBottom w:val="0"/>
          <w:divBdr>
            <w:top w:val="none" w:sz="0" w:space="0" w:color="auto"/>
            <w:left w:val="none" w:sz="0" w:space="0" w:color="auto"/>
            <w:bottom w:val="none" w:sz="0" w:space="0" w:color="auto"/>
            <w:right w:val="none" w:sz="0" w:space="0" w:color="auto"/>
          </w:divBdr>
        </w:div>
      </w:divsChild>
    </w:div>
    <w:div w:id="943658532">
      <w:bodyDiv w:val="1"/>
      <w:marLeft w:val="0"/>
      <w:marRight w:val="0"/>
      <w:marTop w:val="0"/>
      <w:marBottom w:val="0"/>
      <w:divBdr>
        <w:top w:val="none" w:sz="0" w:space="0" w:color="auto"/>
        <w:left w:val="none" w:sz="0" w:space="0" w:color="auto"/>
        <w:bottom w:val="none" w:sz="0" w:space="0" w:color="auto"/>
        <w:right w:val="none" w:sz="0" w:space="0" w:color="auto"/>
      </w:divBdr>
    </w:div>
    <w:div w:id="951283741">
      <w:bodyDiv w:val="1"/>
      <w:marLeft w:val="0"/>
      <w:marRight w:val="0"/>
      <w:marTop w:val="0"/>
      <w:marBottom w:val="0"/>
      <w:divBdr>
        <w:top w:val="none" w:sz="0" w:space="0" w:color="auto"/>
        <w:left w:val="none" w:sz="0" w:space="0" w:color="auto"/>
        <w:bottom w:val="none" w:sz="0" w:space="0" w:color="auto"/>
        <w:right w:val="none" w:sz="0" w:space="0" w:color="auto"/>
      </w:divBdr>
    </w:div>
    <w:div w:id="960116354">
      <w:bodyDiv w:val="1"/>
      <w:marLeft w:val="0"/>
      <w:marRight w:val="0"/>
      <w:marTop w:val="0"/>
      <w:marBottom w:val="0"/>
      <w:divBdr>
        <w:top w:val="none" w:sz="0" w:space="0" w:color="auto"/>
        <w:left w:val="none" w:sz="0" w:space="0" w:color="auto"/>
        <w:bottom w:val="none" w:sz="0" w:space="0" w:color="auto"/>
        <w:right w:val="none" w:sz="0" w:space="0" w:color="auto"/>
      </w:divBdr>
    </w:div>
    <w:div w:id="973019839">
      <w:bodyDiv w:val="1"/>
      <w:marLeft w:val="0"/>
      <w:marRight w:val="0"/>
      <w:marTop w:val="0"/>
      <w:marBottom w:val="0"/>
      <w:divBdr>
        <w:top w:val="none" w:sz="0" w:space="0" w:color="auto"/>
        <w:left w:val="none" w:sz="0" w:space="0" w:color="auto"/>
        <w:bottom w:val="none" w:sz="0" w:space="0" w:color="auto"/>
        <w:right w:val="none" w:sz="0" w:space="0" w:color="auto"/>
      </w:divBdr>
    </w:div>
    <w:div w:id="1003126684">
      <w:bodyDiv w:val="1"/>
      <w:marLeft w:val="0"/>
      <w:marRight w:val="0"/>
      <w:marTop w:val="0"/>
      <w:marBottom w:val="0"/>
      <w:divBdr>
        <w:top w:val="none" w:sz="0" w:space="0" w:color="auto"/>
        <w:left w:val="none" w:sz="0" w:space="0" w:color="auto"/>
        <w:bottom w:val="none" w:sz="0" w:space="0" w:color="auto"/>
        <w:right w:val="none" w:sz="0" w:space="0" w:color="auto"/>
      </w:divBdr>
    </w:div>
    <w:div w:id="1055470206">
      <w:bodyDiv w:val="1"/>
      <w:marLeft w:val="0"/>
      <w:marRight w:val="0"/>
      <w:marTop w:val="0"/>
      <w:marBottom w:val="0"/>
      <w:divBdr>
        <w:top w:val="none" w:sz="0" w:space="0" w:color="auto"/>
        <w:left w:val="none" w:sz="0" w:space="0" w:color="auto"/>
        <w:bottom w:val="none" w:sz="0" w:space="0" w:color="auto"/>
        <w:right w:val="none" w:sz="0" w:space="0" w:color="auto"/>
      </w:divBdr>
    </w:div>
    <w:div w:id="1140490123">
      <w:bodyDiv w:val="1"/>
      <w:marLeft w:val="0"/>
      <w:marRight w:val="0"/>
      <w:marTop w:val="0"/>
      <w:marBottom w:val="0"/>
      <w:divBdr>
        <w:top w:val="none" w:sz="0" w:space="0" w:color="auto"/>
        <w:left w:val="none" w:sz="0" w:space="0" w:color="auto"/>
        <w:bottom w:val="none" w:sz="0" w:space="0" w:color="auto"/>
        <w:right w:val="none" w:sz="0" w:space="0" w:color="auto"/>
      </w:divBdr>
      <w:divsChild>
        <w:div w:id="2064939017">
          <w:marLeft w:val="0"/>
          <w:marRight w:val="0"/>
          <w:marTop w:val="0"/>
          <w:marBottom w:val="0"/>
          <w:divBdr>
            <w:top w:val="none" w:sz="0" w:space="0" w:color="auto"/>
            <w:left w:val="none" w:sz="0" w:space="0" w:color="auto"/>
            <w:bottom w:val="none" w:sz="0" w:space="0" w:color="auto"/>
            <w:right w:val="none" w:sz="0" w:space="0" w:color="auto"/>
          </w:divBdr>
        </w:div>
        <w:div w:id="767627466">
          <w:marLeft w:val="0"/>
          <w:marRight w:val="0"/>
          <w:marTop w:val="0"/>
          <w:marBottom w:val="0"/>
          <w:divBdr>
            <w:top w:val="none" w:sz="0" w:space="0" w:color="auto"/>
            <w:left w:val="none" w:sz="0" w:space="0" w:color="auto"/>
            <w:bottom w:val="none" w:sz="0" w:space="0" w:color="auto"/>
            <w:right w:val="none" w:sz="0" w:space="0" w:color="auto"/>
          </w:divBdr>
        </w:div>
        <w:div w:id="414594450">
          <w:marLeft w:val="0"/>
          <w:marRight w:val="0"/>
          <w:marTop w:val="0"/>
          <w:marBottom w:val="0"/>
          <w:divBdr>
            <w:top w:val="none" w:sz="0" w:space="0" w:color="auto"/>
            <w:left w:val="none" w:sz="0" w:space="0" w:color="auto"/>
            <w:bottom w:val="none" w:sz="0" w:space="0" w:color="auto"/>
            <w:right w:val="none" w:sz="0" w:space="0" w:color="auto"/>
          </w:divBdr>
        </w:div>
      </w:divsChild>
    </w:div>
    <w:div w:id="1238175895">
      <w:bodyDiv w:val="1"/>
      <w:marLeft w:val="0"/>
      <w:marRight w:val="0"/>
      <w:marTop w:val="0"/>
      <w:marBottom w:val="0"/>
      <w:divBdr>
        <w:top w:val="none" w:sz="0" w:space="0" w:color="auto"/>
        <w:left w:val="none" w:sz="0" w:space="0" w:color="auto"/>
        <w:bottom w:val="none" w:sz="0" w:space="0" w:color="auto"/>
        <w:right w:val="none" w:sz="0" w:space="0" w:color="auto"/>
      </w:divBdr>
    </w:div>
    <w:div w:id="1616205131">
      <w:bodyDiv w:val="1"/>
      <w:marLeft w:val="0"/>
      <w:marRight w:val="0"/>
      <w:marTop w:val="0"/>
      <w:marBottom w:val="0"/>
      <w:divBdr>
        <w:top w:val="none" w:sz="0" w:space="0" w:color="auto"/>
        <w:left w:val="none" w:sz="0" w:space="0" w:color="auto"/>
        <w:bottom w:val="none" w:sz="0" w:space="0" w:color="auto"/>
        <w:right w:val="none" w:sz="0" w:space="0" w:color="auto"/>
      </w:divBdr>
    </w:div>
    <w:div w:id="1628705758">
      <w:bodyDiv w:val="1"/>
      <w:marLeft w:val="0"/>
      <w:marRight w:val="0"/>
      <w:marTop w:val="0"/>
      <w:marBottom w:val="0"/>
      <w:divBdr>
        <w:top w:val="none" w:sz="0" w:space="0" w:color="auto"/>
        <w:left w:val="none" w:sz="0" w:space="0" w:color="auto"/>
        <w:bottom w:val="none" w:sz="0" w:space="0" w:color="auto"/>
        <w:right w:val="none" w:sz="0" w:space="0" w:color="auto"/>
      </w:divBdr>
    </w:div>
    <w:div w:id="1652098615">
      <w:bodyDiv w:val="1"/>
      <w:marLeft w:val="0"/>
      <w:marRight w:val="0"/>
      <w:marTop w:val="0"/>
      <w:marBottom w:val="0"/>
      <w:divBdr>
        <w:top w:val="none" w:sz="0" w:space="0" w:color="auto"/>
        <w:left w:val="none" w:sz="0" w:space="0" w:color="auto"/>
        <w:bottom w:val="none" w:sz="0" w:space="0" w:color="auto"/>
        <w:right w:val="none" w:sz="0" w:space="0" w:color="auto"/>
      </w:divBdr>
      <w:divsChild>
        <w:div w:id="809126769">
          <w:marLeft w:val="0"/>
          <w:marRight w:val="0"/>
          <w:marTop w:val="0"/>
          <w:marBottom w:val="0"/>
          <w:divBdr>
            <w:top w:val="none" w:sz="0" w:space="0" w:color="auto"/>
            <w:left w:val="none" w:sz="0" w:space="0" w:color="auto"/>
            <w:bottom w:val="none" w:sz="0" w:space="0" w:color="auto"/>
            <w:right w:val="none" w:sz="0" w:space="0" w:color="auto"/>
          </w:divBdr>
        </w:div>
        <w:div w:id="1393501546">
          <w:marLeft w:val="0"/>
          <w:marRight w:val="0"/>
          <w:marTop w:val="0"/>
          <w:marBottom w:val="0"/>
          <w:divBdr>
            <w:top w:val="none" w:sz="0" w:space="0" w:color="auto"/>
            <w:left w:val="none" w:sz="0" w:space="0" w:color="auto"/>
            <w:bottom w:val="none" w:sz="0" w:space="0" w:color="auto"/>
            <w:right w:val="none" w:sz="0" w:space="0" w:color="auto"/>
          </w:divBdr>
        </w:div>
      </w:divsChild>
    </w:div>
    <w:div w:id="1697582405">
      <w:bodyDiv w:val="1"/>
      <w:marLeft w:val="0"/>
      <w:marRight w:val="0"/>
      <w:marTop w:val="0"/>
      <w:marBottom w:val="0"/>
      <w:divBdr>
        <w:top w:val="none" w:sz="0" w:space="0" w:color="auto"/>
        <w:left w:val="none" w:sz="0" w:space="0" w:color="auto"/>
        <w:bottom w:val="none" w:sz="0" w:space="0" w:color="auto"/>
        <w:right w:val="none" w:sz="0" w:space="0" w:color="auto"/>
      </w:divBdr>
    </w:div>
    <w:div w:id="1705207135">
      <w:bodyDiv w:val="1"/>
      <w:marLeft w:val="0"/>
      <w:marRight w:val="0"/>
      <w:marTop w:val="0"/>
      <w:marBottom w:val="0"/>
      <w:divBdr>
        <w:top w:val="none" w:sz="0" w:space="0" w:color="auto"/>
        <w:left w:val="none" w:sz="0" w:space="0" w:color="auto"/>
        <w:bottom w:val="none" w:sz="0" w:space="0" w:color="auto"/>
        <w:right w:val="none" w:sz="0" w:space="0" w:color="auto"/>
      </w:divBdr>
    </w:div>
    <w:div w:id="1908148704">
      <w:bodyDiv w:val="1"/>
      <w:marLeft w:val="0"/>
      <w:marRight w:val="0"/>
      <w:marTop w:val="0"/>
      <w:marBottom w:val="0"/>
      <w:divBdr>
        <w:top w:val="none" w:sz="0" w:space="0" w:color="auto"/>
        <w:left w:val="none" w:sz="0" w:space="0" w:color="auto"/>
        <w:bottom w:val="none" w:sz="0" w:space="0" w:color="auto"/>
        <w:right w:val="none" w:sz="0" w:space="0" w:color="auto"/>
      </w:divBdr>
    </w:div>
    <w:div w:id="200404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tif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ostat.fao.org/site/377/default.aspx"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aostat.fao.org/site/377/default.aspx" TargetMode="External"/><Relationship Id="rId14" Type="http://schemas.openxmlformats.org/officeDocument/2006/relationships/image" Target="media/image4.tif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63C13787-53DB-42C6-BB4B-AABAECA4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54</Pages>
  <Words>17093</Words>
  <Characters>97436</Characters>
  <Application>Microsoft Office Word</Application>
  <DocSecurity>0</DocSecurity>
  <Lines>811</Lines>
  <Paragraphs>228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Concept note</vt:lpstr>
      <vt:lpstr>Concept note</vt:lpstr>
    </vt:vector>
  </TitlesOfParts>
  <Company>University College Cork</Company>
  <LinksUpToDate>false</LinksUpToDate>
  <CharactersWithSpaces>114301</CharactersWithSpaces>
  <SharedDoc>false</SharedDoc>
  <HLinks>
    <vt:vector size="6" baseType="variant">
      <vt:variant>
        <vt:i4>6226014</vt:i4>
      </vt:variant>
      <vt:variant>
        <vt:i4>0</vt:i4>
      </vt:variant>
      <vt:variant>
        <vt:i4>0</vt:i4>
      </vt:variant>
      <vt:variant>
        <vt:i4>5</vt:i4>
      </vt:variant>
      <vt:variant>
        <vt:lpwstr>http://faostat.fao.org/site/377/default.aspx</vt:lpwstr>
      </vt:variant>
      <vt:variant>
        <vt:lpwstr>ancor</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note</dc:title>
  <dc:creator>Me</dc:creator>
  <cp:lastModifiedBy>Dong-Gill Kim</cp:lastModifiedBy>
  <cp:revision>28</cp:revision>
  <cp:lastPrinted>2016-07-23T08:59:00Z</cp:lastPrinted>
  <dcterms:created xsi:type="dcterms:W3CDTF">2016-07-23T06:41:00Z</dcterms:created>
  <dcterms:modified xsi:type="dcterms:W3CDTF">2016-07-23T09:04:00Z</dcterms:modified>
</cp:coreProperties>
</file>