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EBB" w:rsidRPr="00106380" w:rsidRDefault="00F87EBB" w:rsidP="004D49CE">
      <w:pPr>
        <w:pStyle w:val="ListParagraph"/>
        <w:spacing w:line="360" w:lineRule="auto"/>
        <w:ind w:left="0"/>
        <w:rPr>
          <w:rFonts w:ascii="Arial" w:hAnsi="Arial" w:cs="Arial"/>
          <w:b/>
          <w:iCs/>
          <w:sz w:val="32"/>
          <w:szCs w:val="32"/>
          <w:lang w:val="en-US"/>
        </w:rPr>
      </w:pPr>
      <w:r w:rsidRPr="00106380">
        <w:rPr>
          <w:rFonts w:ascii="Arial" w:hAnsi="Arial" w:cs="Arial"/>
          <w:b/>
          <w:iCs/>
          <w:sz w:val="32"/>
          <w:szCs w:val="32"/>
          <w:lang w:val="en-US"/>
        </w:rPr>
        <w:t xml:space="preserve">Effects of climate change and land management </w:t>
      </w:r>
      <w:r w:rsidR="008948A5" w:rsidRPr="00106380">
        <w:rPr>
          <w:rFonts w:ascii="Arial" w:hAnsi="Arial" w:cs="Arial"/>
          <w:b/>
          <w:iCs/>
          <w:sz w:val="32"/>
          <w:szCs w:val="32"/>
          <w:lang w:val="en-US"/>
        </w:rPr>
        <w:t>on soil organic carbon dynamic</w:t>
      </w:r>
      <w:r w:rsidRPr="00106380">
        <w:rPr>
          <w:rFonts w:ascii="Arial" w:hAnsi="Arial" w:cs="Arial"/>
          <w:b/>
          <w:iCs/>
          <w:sz w:val="32"/>
          <w:szCs w:val="32"/>
          <w:lang w:val="en-US"/>
        </w:rPr>
        <w:t>s</w:t>
      </w:r>
      <w:r w:rsidR="00404A65" w:rsidRPr="00106380">
        <w:rPr>
          <w:rFonts w:ascii="Arial" w:hAnsi="Arial" w:cs="Arial"/>
          <w:b/>
          <w:iCs/>
          <w:sz w:val="32"/>
          <w:szCs w:val="32"/>
          <w:lang w:val="en-US"/>
        </w:rPr>
        <w:t xml:space="preserve"> and carbon leaching</w:t>
      </w:r>
      <w:r w:rsidRPr="00106380">
        <w:rPr>
          <w:rFonts w:ascii="Arial" w:hAnsi="Arial" w:cs="Arial"/>
          <w:b/>
          <w:iCs/>
          <w:sz w:val="32"/>
          <w:szCs w:val="32"/>
          <w:lang w:val="en-US"/>
        </w:rPr>
        <w:t xml:space="preserve"> in </w:t>
      </w:r>
      <w:r w:rsidR="00211928" w:rsidRPr="00106380">
        <w:rPr>
          <w:rFonts w:ascii="Arial" w:hAnsi="Arial" w:cs="Arial"/>
          <w:b/>
          <w:iCs/>
          <w:sz w:val="32"/>
          <w:szCs w:val="32"/>
          <w:lang w:val="en-US"/>
        </w:rPr>
        <w:t>Northw</w:t>
      </w:r>
      <w:r w:rsidRPr="00106380">
        <w:rPr>
          <w:rFonts w:ascii="Arial" w:hAnsi="Arial" w:cs="Arial"/>
          <w:b/>
          <w:iCs/>
          <w:sz w:val="32"/>
          <w:szCs w:val="32"/>
          <w:lang w:val="en-US"/>
        </w:rPr>
        <w:t>estern Europe</w:t>
      </w:r>
    </w:p>
    <w:p w:rsidR="00211928" w:rsidRPr="00106380" w:rsidRDefault="00211928" w:rsidP="004D49CE">
      <w:pPr>
        <w:pStyle w:val="ListParagraph"/>
        <w:spacing w:line="360" w:lineRule="auto"/>
        <w:ind w:left="0"/>
        <w:rPr>
          <w:rFonts w:ascii="Times New Roman" w:hAnsi="Times New Roman" w:cs="Times New Roman"/>
          <w:sz w:val="24"/>
          <w:szCs w:val="24"/>
          <w:lang w:val="en-US"/>
        </w:rPr>
      </w:pPr>
    </w:p>
    <w:p w:rsidR="0097121A" w:rsidRPr="00106380" w:rsidRDefault="001A4357" w:rsidP="0097121A">
      <w:pPr>
        <w:pStyle w:val="ListParagraph"/>
        <w:spacing w:line="360" w:lineRule="auto"/>
        <w:ind w:left="0"/>
        <w:rPr>
          <w:rFonts w:ascii="Arial" w:hAnsi="Arial" w:cs="Arial"/>
          <w:b/>
          <w:sz w:val="24"/>
          <w:szCs w:val="24"/>
          <w:vertAlign w:val="superscript"/>
          <w:lang w:val="nl-NL"/>
        </w:rPr>
      </w:pPr>
      <w:r w:rsidRPr="00106380">
        <w:rPr>
          <w:rFonts w:ascii="Arial" w:hAnsi="Arial" w:cs="Arial"/>
          <w:b/>
          <w:sz w:val="24"/>
          <w:szCs w:val="24"/>
          <w:lang w:val="nl-NL"/>
        </w:rPr>
        <w:t>M</w:t>
      </w:r>
      <w:r w:rsidR="007877EB" w:rsidRPr="00106380">
        <w:rPr>
          <w:rFonts w:ascii="Arial" w:hAnsi="Arial" w:cs="Arial"/>
          <w:b/>
          <w:sz w:val="24"/>
          <w:szCs w:val="24"/>
          <w:lang w:val="nl-NL"/>
        </w:rPr>
        <w:t>aria</w:t>
      </w:r>
      <w:r w:rsidR="00211928" w:rsidRPr="00106380">
        <w:rPr>
          <w:rFonts w:ascii="Arial" w:hAnsi="Arial" w:cs="Arial"/>
          <w:b/>
          <w:sz w:val="24"/>
          <w:szCs w:val="24"/>
          <w:lang w:val="nl-NL"/>
        </w:rPr>
        <w:t xml:space="preserve"> Stergiadi</w:t>
      </w:r>
      <w:r w:rsidR="00016AA1" w:rsidRPr="00106380">
        <w:rPr>
          <w:rFonts w:ascii="Arial" w:hAnsi="Arial" w:cs="Arial"/>
          <w:b/>
          <w:sz w:val="24"/>
          <w:szCs w:val="24"/>
          <w:vertAlign w:val="superscript"/>
          <w:lang w:val="nl-NL"/>
        </w:rPr>
        <w:t>1</w:t>
      </w:r>
      <w:r w:rsidRPr="00106380">
        <w:rPr>
          <w:rFonts w:ascii="Arial" w:hAnsi="Arial" w:cs="Arial"/>
          <w:b/>
          <w:sz w:val="24"/>
          <w:szCs w:val="24"/>
          <w:lang w:val="nl-NL"/>
        </w:rPr>
        <w:t>, M</w:t>
      </w:r>
      <w:r w:rsidR="007877EB" w:rsidRPr="00106380">
        <w:rPr>
          <w:rFonts w:ascii="Arial" w:hAnsi="Arial" w:cs="Arial"/>
          <w:b/>
          <w:sz w:val="24"/>
          <w:szCs w:val="24"/>
          <w:lang w:val="nl-NL"/>
        </w:rPr>
        <w:t>arcel</w:t>
      </w:r>
      <w:r w:rsidR="00516FB4" w:rsidRPr="00106380">
        <w:rPr>
          <w:rFonts w:ascii="Arial" w:hAnsi="Arial" w:cs="Arial"/>
          <w:b/>
          <w:sz w:val="24"/>
          <w:szCs w:val="24"/>
          <w:lang w:val="nl-NL"/>
        </w:rPr>
        <w:t xml:space="preserve"> </w:t>
      </w:r>
      <w:r w:rsidR="005D2487" w:rsidRPr="00106380">
        <w:rPr>
          <w:rFonts w:ascii="Arial" w:hAnsi="Arial" w:cs="Arial"/>
          <w:b/>
          <w:sz w:val="24"/>
          <w:szCs w:val="24"/>
          <w:lang w:val="nl-NL"/>
        </w:rPr>
        <w:t>v</w:t>
      </w:r>
      <w:r w:rsidR="00516FB4" w:rsidRPr="00106380">
        <w:rPr>
          <w:rFonts w:ascii="Arial" w:hAnsi="Arial" w:cs="Arial"/>
          <w:b/>
          <w:sz w:val="24"/>
          <w:szCs w:val="24"/>
          <w:lang w:val="nl-NL"/>
        </w:rPr>
        <w:t xml:space="preserve">an </w:t>
      </w:r>
      <w:r w:rsidR="005D2487" w:rsidRPr="00106380">
        <w:rPr>
          <w:rFonts w:ascii="Arial" w:hAnsi="Arial" w:cs="Arial"/>
          <w:b/>
          <w:sz w:val="24"/>
          <w:szCs w:val="24"/>
          <w:lang w:val="nl-NL"/>
        </w:rPr>
        <w:t>d</w:t>
      </w:r>
      <w:r w:rsidR="00211928" w:rsidRPr="00106380">
        <w:rPr>
          <w:rFonts w:ascii="Arial" w:hAnsi="Arial" w:cs="Arial"/>
          <w:b/>
          <w:sz w:val="24"/>
          <w:szCs w:val="24"/>
          <w:lang w:val="nl-NL"/>
        </w:rPr>
        <w:t>er Perk</w:t>
      </w:r>
      <w:r w:rsidR="00016AA1" w:rsidRPr="00106380">
        <w:rPr>
          <w:rFonts w:ascii="Arial" w:hAnsi="Arial" w:cs="Arial"/>
          <w:b/>
          <w:sz w:val="24"/>
          <w:szCs w:val="24"/>
          <w:vertAlign w:val="superscript"/>
          <w:lang w:val="nl-NL"/>
        </w:rPr>
        <w:t>1</w:t>
      </w:r>
      <w:r w:rsidR="00374442" w:rsidRPr="00106380">
        <w:rPr>
          <w:rFonts w:ascii="Arial" w:hAnsi="Arial" w:cs="Arial"/>
          <w:b/>
          <w:sz w:val="24"/>
          <w:szCs w:val="24"/>
          <w:vertAlign w:val="superscript"/>
          <w:lang w:val="nl-NL"/>
        </w:rPr>
        <w:t>,*</w:t>
      </w:r>
      <w:r w:rsidRPr="00106380">
        <w:rPr>
          <w:rFonts w:ascii="Arial" w:hAnsi="Arial" w:cs="Arial"/>
          <w:b/>
          <w:sz w:val="24"/>
          <w:szCs w:val="24"/>
          <w:lang w:val="nl-NL"/>
        </w:rPr>
        <w:t xml:space="preserve">, </w:t>
      </w:r>
      <w:r w:rsidR="007877EB" w:rsidRPr="00106380">
        <w:rPr>
          <w:rFonts w:ascii="Arial" w:hAnsi="Arial" w:cs="Arial"/>
          <w:b/>
          <w:sz w:val="24"/>
          <w:szCs w:val="24"/>
          <w:lang w:val="nl-NL"/>
        </w:rPr>
        <w:t>Ton</w:t>
      </w:r>
      <w:r w:rsidR="004664C3" w:rsidRPr="00106380">
        <w:rPr>
          <w:rFonts w:ascii="Arial" w:hAnsi="Arial" w:cs="Arial"/>
          <w:b/>
          <w:sz w:val="24"/>
          <w:szCs w:val="24"/>
          <w:lang w:val="nl-NL"/>
        </w:rPr>
        <w:t xml:space="preserve"> </w:t>
      </w:r>
      <w:r w:rsidR="005D2487" w:rsidRPr="00106380">
        <w:rPr>
          <w:rFonts w:ascii="Arial" w:hAnsi="Arial" w:cs="Arial"/>
          <w:b/>
          <w:sz w:val="24"/>
          <w:szCs w:val="24"/>
          <w:lang w:val="nl-NL"/>
        </w:rPr>
        <w:t>C.</w:t>
      </w:r>
      <w:r w:rsidR="004664C3" w:rsidRPr="00106380">
        <w:rPr>
          <w:rFonts w:ascii="Arial" w:hAnsi="Arial" w:cs="Arial"/>
          <w:b/>
          <w:sz w:val="24"/>
          <w:szCs w:val="24"/>
          <w:lang w:val="nl-NL"/>
        </w:rPr>
        <w:t xml:space="preserve"> </w:t>
      </w:r>
      <w:r w:rsidR="005D2487" w:rsidRPr="00106380">
        <w:rPr>
          <w:rFonts w:ascii="Arial" w:hAnsi="Arial" w:cs="Arial"/>
          <w:b/>
          <w:sz w:val="24"/>
          <w:szCs w:val="24"/>
          <w:lang w:val="nl-NL"/>
        </w:rPr>
        <w:t>M</w:t>
      </w:r>
      <w:r w:rsidRPr="00106380">
        <w:rPr>
          <w:rFonts w:ascii="Arial" w:hAnsi="Arial" w:cs="Arial"/>
          <w:b/>
          <w:sz w:val="24"/>
          <w:szCs w:val="24"/>
          <w:lang w:val="nl-NL"/>
        </w:rPr>
        <w:t>.</w:t>
      </w:r>
      <w:r w:rsidR="00516FB4" w:rsidRPr="00106380">
        <w:rPr>
          <w:rFonts w:ascii="Arial" w:hAnsi="Arial" w:cs="Arial"/>
          <w:b/>
          <w:sz w:val="24"/>
          <w:szCs w:val="24"/>
          <w:lang w:val="nl-NL"/>
        </w:rPr>
        <w:t xml:space="preserve"> </w:t>
      </w:r>
      <w:r w:rsidR="005D2487" w:rsidRPr="00106380">
        <w:rPr>
          <w:rFonts w:ascii="Arial" w:hAnsi="Arial" w:cs="Arial"/>
          <w:b/>
          <w:sz w:val="24"/>
          <w:szCs w:val="24"/>
          <w:lang w:val="nl-NL"/>
        </w:rPr>
        <w:t>d</w:t>
      </w:r>
      <w:r w:rsidR="00211928" w:rsidRPr="00106380">
        <w:rPr>
          <w:rFonts w:ascii="Arial" w:hAnsi="Arial" w:cs="Arial"/>
          <w:b/>
          <w:sz w:val="24"/>
          <w:szCs w:val="24"/>
          <w:lang w:val="nl-NL"/>
        </w:rPr>
        <w:t>e Nijs</w:t>
      </w:r>
      <w:r w:rsidR="00016AA1" w:rsidRPr="00106380">
        <w:rPr>
          <w:rFonts w:ascii="Arial" w:hAnsi="Arial" w:cs="Arial"/>
          <w:b/>
          <w:sz w:val="24"/>
          <w:szCs w:val="24"/>
          <w:vertAlign w:val="superscript"/>
          <w:lang w:val="nl-NL"/>
        </w:rPr>
        <w:t>2</w:t>
      </w:r>
      <w:r w:rsidR="00516FB4" w:rsidRPr="00106380">
        <w:rPr>
          <w:rFonts w:ascii="Arial" w:hAnsi="Arial" w:cs="Arial"/>
          <w:b/>
          <w:sz w:val="24"/>
          <w:szCs w:val="24"/>
          <w:lang w:val="nl-NL"/>
        </w:rPr>
        <w:t>,</w:t>
      </w:r>
      <w:r w:rsidR="00E43867" w:rsidRPr="00106380">
        <w:rPr>
          <w:rFonts w:ascii="Arial" w:hAnsi="Arial" w:cs="Arial"/>
          <w:b/>
          <w:sz w:val="24"/>
          <w:szCs w:val="24"/>
          <w:lang w:val="nl-NL"/>
        </w:rPr>
        <w:t xml:space="preserve"> and</w:t>
      </w:r>
      <w:r w:rsidRPr="00106380">
        <w:rPr>
          <w:rFonts w:ascii="Arial" w:hAnsi="Arial" w:cs="Arial"/>
          <w:b/>
          <w:sz w:val="24"/>
          <w:szCs w:val="24"/>
          <w:lang w:val="nl-NL"/>
        </w:rPr>
        <w:t xml:space="preserve"> M</w:t>
      </w:r>
      <w:r w:rsidR="007877EB" w:rsidRPr="00106380">
        <w:rPr>
          <w:rFonts w:ascii="Arial" w:hAnsi="Arial" w:cs="Arial"/>
          <w:b/>
          <w:sz w:val="24"/>
          <w:szCs w:val="24"/>
          <w:lang w:val="nl-NL"/>
        </w:rPr>
        <w:t>arc</w:t>
      </w:r>
      <w:r w:rsidR="004664C3" w:rsidRPr="00106380">
        <w:rPr>
          <w:rFonts w:ascii="Arial" w:hAnsi="Arial" w:cs="Arial"/>
          <w:b/>
          <w:sz w:val="24"/>
          <w:szCs w:val="24"/>
          <w:lang w:val="nl-NL"/>
        </w:rPr>
        <w:t xml:space="preserve"> </w:t>
      </w:r>
      <w:r w:rsidR="00211928" w:rsidRPr="00106380">
        <w:rPr>
          <w:rFonts w:ascii="Arial" w:hAnsi="Arial" w:cs="Arial"/>
          <w:b/>
          <w:sz w:val="24"/>
          <w:szCs w:val="24"/>
          <w:lang w:val="nl-NL"/>
        </w:rPr>
        <w:t>F.</w:t>
      </w:r>
      <w:r w:rsidR="004664C3" w:rsidRPr="00106380">
        <w:rPr>
          <w:rFonts w:ascii="Arial" w:hAnsi="Arial" w:cs="Arial"/>
          <w:b/>
          <w:sz w:val="24"/>
          <w:szCs w:val="24"/>
          <w:lang w:val="nl-NL"/>
        </w:rPr>
        <w:t xml:space="preserve"> </w:t>
      </w:r>
      <w:r w:rsidR="00211928" w:rsidRPr="00106380">
        <w:rPr>
          <w:rFonts w:ascii="Arial" w:hAnsi="Arial" w:cs="Arial"/>
          <w:b/>
          <w:sz w:val="24"/>
          <w:szCs w:val="24"/>
          <w:lang w:val="nl-NL"/>
        </w:rPr>
        <w:t>P. Bierkens</w:t>
      </w:r>
      <w:r w:rsidR="00016AA1" w:rsidRPr="00106380">
        <w:rPr>
          <w:rFonts w:ascii="Arial" w:hAnsi="Arial" w:cs="Arial"/>
          <w:b/>
          <w:sz w:val="24"/>
          <w:szCs w:val="24"/>
          <w:vertAlign w:val="superscript"/>
          <w:lang w:val="nl-NL"/>
        </w:rPr>
        <w:t>1</w:t>
      </w:r>
      <w:r w:rsidR="00A83AB7" w:rsidRPr="00106380">
        <w:rPr>
          <w:rFonts w:ascii="Arial" w:hAnsi="Arial" w:cs="Arial"/>
          <w:b/>
          <w:sz w:val="24"/>
          <w:szCs w:val="24"/>
          <w:vertAlign w:val="superscript"/>
          <w:lang w:val="nl-NL"/>
        </w:rPr>
        <w:t>,</w:t>
      </w:r>
      <w:r w:rsidR="00016AA1" w:rsidRPr="00106380">
        <w:rPr>
          <w:rFonts w:ascii="Arial" w:hAnsi="Arial" w:cs="Arial"/>
          <w:b/>
          <w:sz w:val="24"/>
          <w:szCs w:val="24"/>
          <w:vertAlign w:val="superscript"/>
          <w:lang w:val="nl-NL"/>
        </w:rPr>
        <w:t>3</w:t>
      </w:r>
    </w:p>
    <w:p w:rsidR="00A83AB7" w:rsidRPr="00106380" w:rsidRDefault="0097121A" w:rsidP="0097121A">
      <w:pPr>
        <w:pStyle w:val="ListParagraph"/>
        <w:spacing w:line="360" w:lineRule="auto"/>
        <w:ind w:left="0"/>
        <w:rPr>
          <w:rFonts w:ascii="Arial" w:hAnsi="Arial" w:cs="Arial"/>
          <w:b/>
          <w:sz w:val="24"/>
          <w:szCs w:val="24"/>
          <w:vertAlign w:val="superscript"/>
        </w:rPr>
      </w:pPr>
      <w:r w:rsidRPr="00106380">
        <w:rPr>
          <w:rFonts w:ascii="Times New Roman" w:hAnsi="Times New Roman" w:cs="Times New Roman"/>
          <w:sz w:val="24"/>
          <w:szCs w:val="24"/>
        </w:rPr>
        <w:t>[1] {D</w:t>
      </w:r>
      <w:r w:rsidR="00A83AB7" w:rsidRPr="00106380">
        <w:rPr>
          <w:rFonts w:ascii="Times New Roman" w:hAnsi="Times New Roman" w:cs="Times New Roman"/>
          <w:sz w:val="24"/>
          <w:szCs w:val="24"/>
        </w:rPr>
        <w:t>epartment of Physical Geography, Faculty of Geosciences, Utrecht University, Heidelberglaan 2, 3584 CS Utrecht, The Netherlands</w:t>
      </w:r>
      <w:r w:rsidRPr="00106380">
        <w:rPr>
          <w:rFonts w:ascii="Times New Roman" w:hAnsi="Times New Roman" w:cs="Times New Roman"/>
          <w:sz w:val="24"/>
          <w:szCs w:val="24"/>
        </w:rPr>
        <w:t>}</w:t>
      </w:r>
    </w:p>
    <w:p w:rsidR="00A83AB7" w:rsidRPr="00106380" w:rsidRDefault="0097121A" w:rsidP="004D49CE">
      <w:pPr>
        <w:tabs>
          <w:tab w:val="left" w:pos="680"/>
          <w:tab w:val="left" w:pos="7371"/>
        </w:tabs>
        <w:autoSpaceDE w:val="0"/>
        <w:autoSpaceDN w:val="0"/>
        <w:adjustRightInd w:val="0"/>
        <w:spacing w:line="360" w:lineRule="auto"/>
        <w:rPr>
          <w:rFonts w:ascii="Times New Roman" w:hAnsi="Times New Roman" w:cs="Times New Roman"/>
          <w:sz w:val="24"/>
          <w:szCs w:val="24"/>
        </w:rPr>
      </w:pPr>
      <w:r w:rsidRPr="00106380">
        <w:rPr>
          <w:rFonts w:ascii="Times New Roman" w:hAnsi="Times New Roman" w:cs="Times New Roman"/>
          <w:sz w:val="24"/>
          <w:szCs w:val="24"/>
        </w:rPr>
        <w:t>[2] {</w:t>
      </w:r>
      <w:r w:rsidR="00A83AB7" w:rsidRPr="00106380">
        <w:rPr>
          <w:rFonts w:ascii="Times New Roman" w:hAnsi="Times New Roman" w:cs="Times New Roman"/>
          <w:sz w:val="24"/>
          <w:szCs w:val="24"/>
        </w:rPr>
        <w:t>National Institute for Public Health and the Environment (RIVM), P.O. Box 1, NL-3720 BA Bilthoven, The Netherlands</w:t>
      </w:r>
      <w:r w:rsidRPr="00106380">
        <w:rPr>
          <w:rFonts w:ascii="Times New Roman" w:hAnsi="Times New Roman" w:cs="Times New Roman"/>
          <w:sz w:val="24"/>
          <w:szCs w:val="24"/>
        </w:rPr>
        <w:t>}</w:t>
      </w:r>
    </w:p>
    <w:p w:rsidR="00A83AB7" w:rsidRPr="00106380" w:rsidRDefault="0097121A" w:rsidP="004D49CE">
      <w:pPr>
        <w:pStyle w:val="ListParagraph"/>
        <w:spacing w:line="360" w:lineRule="auto"/>
        <w:ind w:left="0"/>
        <w:rPr>
          <w:rFonts w:ascii="Times New Roman" w:hAnsi="Times New Roman" w:cs="Times New Roman"/>
          <w:sz w:val="24"/>
          <w:szCs w:val="24"/>
        </w:rPr>
      </w:pPr>
      <w:r w:rsidRPr="00106380">
        <w:rPr>
          <w:rFonts w:ascii="Times New Roman" w:hAnsi="Times New Roman" w:cs="Times New Roman"/>
          <w:sz w:val="24"/>
          <w:szCs w:val="24"/>
        </w:rPr>
        <w:t>[3] {</w:t>
      </w:r>
      <w:r w:rsidR="00A83AB7" w:rsidRPr="00106380">
        <w:rPr>
          <w:rFonts w:ascii="Times New Roman" w:hAnsi="Times New Roman" w:cs="Times New Roman"/>
          <w:sz w:val="24"/>
          <w:szCs w:val="24"/>
        </w:rPr>
        <w:t>Unit Soil and Groundwater Systems, Deltares, Princetonlaan 6, 3584 CB Utrecht, The Netherlands</w:t>
      </w:r>
      <w:r w:rsidRPr="00106380">
        <w:rPr>
          <w:rFonts w:ascii="Times New Roman" w:hAnsi="Times New Roman" w:cs="Times New Roman"/>
          <w:sz w:val="24"/>
          <w:szCs w:val="24"/>
        </w:rPr>
        <w:t>}</w:t>
      </w:r>
    </w:p>
    <w:p w:rsidR="002B50E7" w:rsidRPr="00106380" w:rsidRDefault="002B50E7" w:rsidP="004D49CE">
      <w:pPr>
        <w:pStyle w:val="ListParagraph"/>
        <w:spacing w:line="360" w:lineRule="auto"/>
        <w:ind w:left="0"/>
        <w:rPr>
          <w:rFonts w:ascii="Times New Roman" w:hAnsi="Times New Roman" w:cs="Times New Roman"/>
          <w:sz w:val="24"/>
          <w:szCs w:val="24"/>
          <w:lang w:val="de-DE"/>
        </w:rPr>
      </w:pPr>
      <w:r w:rsidRPr="00106380">
        <w:rPr>
          <w:rFonts w:ascii="Times New Roman" w:hAnsi="Times New Roman" w:cs="Times New Roman"/>
          <w:sz w:val="24"/>
          <w:szCs w:val="24"/>
          <w:vertAlign w:val="superscript"/>
        </w:rPr>
        <w:t>*</w:t>
      </w:r>
      <w:r w:rsidRPr="00106380">
        <w:rPr>
          <w:rFonts w:ascii="Times New Roman" w:hAnsi="Times New Roman" w:cs="Times New Roman"/>
          <w:sz w:val="24"/>
          <w:szCs w:val="24"/>
        </w:rPr>
        <w:t xml:space="preserve"> </w:t>
      </w:r>
      <w:r w:rsidR="00516FB4" w:rsidRPr="00106380">
        <w:rPr>
          <w:rFonts w:ascii="Times New Roman" w:hAnsi="Times New Roman" w:cs="Times New Roman"/>
          <w:sz w:val="24"/>
          <w:szCs w:val="24"/>
        </w:rPr>
        <w:t>Correspondence to</w:t>
      </w:r>
      <w:r w:rsidRPr="00106380">
        <w:rPr>
          <w:rFonts w:ascii="Times New Roman" w:hAnsi="Times New Roman" w:cs="Times New Roman"/>
          <w:sz w:val="24"/>
          <w:szCs w:val="24"/>
        </w:rPr>
        <w:t xml:space="preserve">: </w:t>
      </w:r>
      <w:r w:rsidR="00516FB4" w:rsidRPr="00106380">
        <w:rPr>
          <w:rFonts w:ascii="Times New Roman" w:hAnsi="Times New Roman" w:cs="Times New Roman"/>
          <w:sz w:val="24"/>
          <w:szCs w:val="24"/>
        </w:rPr>
        <w:t xml:space="preserve">M. </w:t>
      </w:r>
      <w:r w:rsidR="005D2487" w:rsidRPr="00106380">
        <w:rPr>
          <w:rFonts w:ascii="Times New Roman" w:hAnsi="Times New Roman" w:cs="Times New Roman"/>
          <w:sz w:val="24"/>
          <w:szCs w:val="24"/>
        </w:rPr>
        <w:t>v</w:t>
      </w:r>
      <w:r w:rsidR="00516FB4" w:rsidRPr="00106380">
        <w:rPr>
          <w:rFonts w:ascii="Times New Roman" w:hAnsi="Times New Roman" w:cs="Times New Roman"/>
          <w:sz w:val="24"/>
          <w:szCs w:val="24"/>
        </w:rPr>
        <w:t xml:space="preserve">an </w:t>
      </w:r>
      <w:r w:rsidR="005D2487" w:rsidRPr="00106380">
        <w:rPr>
          <w:rFonts w:ascii="Times New Roman" w:hAnsi="Times New Roman" w:cs="Times New Roman"/>
          <w:sz w:val="24"/>
          <w:szCs w:val="24"/>
        </w:rPr>
        <w:t>d</w:t>
      </w:r>
      <w:r w:rsidR="00516FB4" w:rsidRPr="00106380">
        <w:rPr>
          <w:rFonts w:ascii="Times New Roman" w:hAnsi="Times New Roman" w:cs="Times New Roman"/>
          <w:sz w:val="24"/>
          <w:szCs w:val="24"/>
        </w:rPr>
        <w:t>er Perk</w:t>
      </w:r>
      <w:r w:rsidRPr="00106380">
        <w:rPr>
          <w:rFonts w:ascii="Times New Roman" w:hAnsi="Times New Roman" w:cs="Times New Roman"/>
          <w:sz w:val="24"/>
          <w:szCs w:val="24"/>
          <w:lang w:val="de-DE"/>
        </w:rPr>
        <w:t xml:space="preserve"> </w:t>
      </w:r>
      <w:r w:rsidR="00516FB4" w:rsidRPr="00106380">
        <w:rPr>
          <w:rFonts w:ascii="Times New Roman" w:hAnsi="Times New Roman" w:cs="Times New Roman"/>
          <w:sz w:val="24"/>
          <w:szCs w:val="24"/>
          <w:lang w:val="de-DE"/>
        </w:rPr>
        <w:t>(</w:t>
      </w:r>
      <w:hyperlink r:id="rId8" w:history="1">
        <w:r w:rsidR="00374442" w:rsidRPr="00106380">
          <w:rPr>
            <w:rStyle w:val="Hyperlink"/>
            <w:rFonts w:ascii="Times New Roman" w:hAnsi="Times New Roman" w:cs="Times New Roman"/>
            <w:color w:val="auto"/>
            <w:sz w:val="24"/>
            <w:szCs w:val="24"/>
            <w:u w:val="none"/>
            <w:lang w:val="de-DE"/>
          </w:rPr>
          <w:t>m.vanderperk@uu.nl</w:t>
        </w:r>
      </w:hyperlink>
      <w:r w:rsidR="00516FB4" w:rsidRPr="00106380">
        <w:rPr>
          <w:rFonts w:ascii="Times New Roman" w:hAnsi="Times New Roman" w:cs="Times New Roman"/>
          <w:sz w:val="24"/>
          <w:szCs w:val="24"/>
          <w:lang w:val="de-DE"/>
        </w:rPr>
        <w:t>)</w:t>
      </w:r>
    </w:p>
    <w:p w:rsidR="004D4000" w:rsidRPr="00106380" w:rsidRDefault="004D4000" w:rsidP="00A80735">
      <w:pPr>
        <w:pStyle w:val="ListParagraph"/>
        <w:spacing w:line="360" w:lineRule="auto"/>
        <w:ind w:left="0"/>
        <w:rPr>
          <w:rFonts w:ascii="Times New Roman" w:hAnsi="Times New Roman" w:cs="Times New Roman"/>
          <w:b/>
          <w:sz w:val="24"/>
          <w:szCs w:val="24"/>
        </w:rPr>
      </w:pPr>
    </w:p>
    <w:p w:rsidR="00211928" w:rsidRPr="00106380" w:rsidRDefault="001528AD" w:rsidP="00A80735">
      <w:pPr>
        <w:pStyle w:val="ListParagraph"/>
        <w:spacing w:before="240" w:after="240" w:line="360" w:lineRule="auto"/>
        <w:ind w:left="0"/>
        <w:rPr>
          <w:rFonts w:ascii="Arial" w:hAnsi="Arial" w:cs="Arial"/>
          <w:sz w:val="24"/>
          <w:szCs w:val="24"/>
        </w:rPr>
      </w:pPr>
      <w:r w:rsidRPr="00106380">
        <w:rPr>
          <w:rFonts w:ascii="Arial" w:hAnsi="Arial" w:cs="Arial"/>
          <w:b/>
          <w:sz w:val="24"/>
          <w:szCs w:val="24"/>
        </w:rPr>
        <w:t>A</w:t>
      </w:r>
      <w:r w:rsidR="00516FB4" w:rsidRPr="00106380">
        <w:rPr>
          <w:rFonts w:ascii="Arial" w:hAnsi="Arial" w:cs="Arial"/>
          <w:b/>
          <w:sz w:val="24"/>
          <w:szCs w:val="24"/>
        </w:rPr>
        <w:t>bstract</w:t>
      </w:r>
    </w:p>
    <w:p w:rsidR="004D0D46" w:rsidRPr="00106380" w:rsidRDefault="00256BB7" w:rsidP="00A80735">
      <w:pPr>
        <w:spacing w:line="360" w:lineRule="auto"/>
        <w:rPr>
          <w:rFonts w:ascii="Times New Roman" w:hAnsi="Times New Roman" w:cs="Times New Roman"/>
          <w:sz w:val="24"/>
          <w:szCs w:val="24"/>
        </w:rPr>
      </w:pPr>
      <w:r w:rsidRPr="00106380">
        <w:rPr>
          <w:rFonts w:ascii="Times New Roman" w:hAnsi="Times New Roman" w:cs="Times New Roman"/>
          <w:sz w:val="24"/>
          <w:szCs w:val="24"/>
        </w:rPr>
        <w:t xml:space="preserve">Climate change and land management practices are projected to significantly affect soil organic carbon (SOC) dynamics and dissolved organic carbon (DOC) leaching from soils. </w:t>
      </w:r>
      <w:r w:rsidR="00A83AB7" w:rsidRPr="00106380">
        <w:rPr>
          <w:rFonts w:ascii="Times New Roman" w:hAnsi="Times New Roman" w:cs="Times New Roman"/>
          <w:sz w:val="24"/>
          <w:szCs w:val="24"/>
        </w:rPr>
        <w:t xml:space="preserve">In this </w:t>
      </w:r>
      <w:r w:rsidR="008600AC" w:rsidRPr="00106380">
        <w:rPr>
          <w:rFonts w:ascii="Times New Roman" w:hAnsi="Times New Roman" w:cs="Times New Roman"/>
          <w:sz w:val="24"/>
          <w:szCs w:val="24"/>
        </w:rPr>
        <w:t xml:space="preserve">modelling </w:t>
      </w:r>
      <w:r w:rsidR="00A83AB7" w:rsidRPr="00106380">
        <w:rPr>
          <w:rFonts w:ascii="Times New Roman" w:hAnsi="Times New Roman" w:cs="Times New Roman"/>
          <w:sz w:val="24"/>
          <w:szCs w:val="24"/>
        </w:rPr>
        <w:t>study, we adopted the Centu</w:t>
      </w:r>
      <w:r w:rsidR="007F79D5" w:rsidRPr="00106380">
        <w:rPr>
          <w:rFonts w:ascii="Times New Roman" w:hAnsi="Times New Roman" w:cs="Times New Roman"/>
          <w:sz w:val="24"/>
          <w:szCs w:val="24"/>
        </w:rPr>
        <w:t>ry model to simulate past (</w:t>
      </w:r>
      <w:r w:rsidR="00403EBC" w:rsidRPr="00106380">
        <w:rPr>
          <w:rFonts w:ascii="Times New Roman" w:hAnsi="Times New Roman" w:cs="Times New Roman"/>
          <w:sz w:val="24"/>
          <w:szCs w:val="24"/>
        </w:rPr>
        <w:t>1906</w:t>
      </w:r>
      <w:r w:rsidR="007F79D5" w:rsidRPr="00106380">
        <w:rPr>
          <w:rFonts w:ascii="Times New Roman" w:hAnsi="Times New Roman" w:cs="Times New Roman"/>
          <w:sz w:val="24"/>
          <w:szCs w:val="24"/>
        </w:rPr>
        <w:t>–</w:t>
      </w:r>
      <w:r w:rsidR="00403EBC" w:rsidRPr="00106380">
        <w:rPr>
          <w:rFonts w:ascii="Times New Roman" w:hAnsi="Times New Roman" w:cs="Times New Roman"/>
          <w:sz w:val="24"/>
          <w:szCs w:val="24"/>
        </w:rPr>
        <w:t>2012</w:t>
      </w:r>
      <w:r w:rsidR="00A83AB7" w:rsidRPr="00106380">
        <w:rPr>
          <w:rFonts w:ascii="Times New Roman" w:hAnsi="Times New Roman" w:cs="Times New Roman"/>
          <w:sz w:val="24"/>
          <w:szCs w:val="24"/>
        </w:rPr>
        <w:t>), present, and futu</w:t>
      </w:r>
      <w:r w:rsidR="007F79D5" w:rsidRPr="00106380">
        <w:rPr>
          <w:rFonts w:ascii="Times New Roman" w:hAnsi="Times New Roman" w:cs="Times New Roman"/>
          <w:sz w:val="24"/>
          <w:szCs w:val="24"/>
        </w:rPr>
        <w:t>re (</w:t>
      </w:r>
      <w:r w:rsidR="00403EBC" w:rsidRPr="00106380">
        <w:rPr>
          <w:rFonts w:ascii="Times New Roman" w:hAnsi="Times New Roman" w:cs="Times New Roman"/>
          <w:sz w:val="24"/>
          <w:szCs w:val="24"/>
        </w:rPr>
        <w:t>2013</w:t>
      </w:r>
      <w:r w:rsidR="007F79D5" w:rsidRPr="00106380">
        <w:rPr>
          <w:rFonts w:ascii="Times New Roman" w:hAnsi="Times New Roman" w:cs="Times New Roman"/>
          <w:sz w:val="24"/>
          <w:szCs w:val="24"/>
        </w:rPr>
        <w:t>–</w:t>
      </w:r>
      <w:r w:rsidR="004262AF" w:rsidRPr="00106380">
        <w:rPr>
          <w:rFonts w:ascii="Times New Roman" w:hAnsi="Times New Roman" w:cs="Times New Roman"/>
          <w:sz w:val="24"/>
          <w:szCs w:val="24"/>
        </w:rPr>
        <w:t xml:space="preserve">2100) SOC and DOC levels for </w:t>
      </w:r>
      <w:r w:rsidR="00A83AB7" w:rsidRPr="00106380">
        <w:rPr>
          <w:rFonts w:ascii="Times New Roman" w:hAnsi="Times New Roman" w:cs="Times New Roman"/>
          <w:sz w:val="24"/>
          <w:szCs w:val="24"/>
        </w:rPr>
        <w:t>sand</w:t>
      </w:r>
      <w:r w:rsidR="004262AF" w:rsidRPr="00106380">
        <w:rPr>
          <w:rFonts w:ascii="Times New Roman" w:hAnsi="Times New Roman" w:cs="Times New Roman"/>
          <w:sz w:val="24"/>
          <w:szCs w:val="24"/>
        </w:rPr>
        <w:t xml:space="preserve">y and </w:t>
      </w:r>
      <w:r w:rsidR="007F79D5" w:rsidRPr="00106380">
        <w:rPr>
          <w:rFonts w:ascii="Times New Roman" w:hAnsi="Times New Roman" w:cs="Times New Roman"/>
          <w:sz w:val="24"/>
          <w:szCs w:val="24"/>
        </w:rPr>
        <w:t>loamy soil</w:t>
      </w:r>
      <w:r w:rsidR="004262AF" w:rsidRPr="00106380">
        <w:rPr>
          <w:rFonts w:ascii="Times New Roman" w:hAnsi="Times New Roman" w:cs="Times New Roman"/>
          <w:sz w:val="24"/>
          <w:szCs w:val="24"/>
        </w:rPr>
        <w:t>s</w:t>
      </w:r>
      <w:r w:rsidR="007F79D5" w:rsidRPr="00106380">
        <w:rPr>
          <w:rFonts w:ascii="Times New Roman" w:hAnsi="Times New Roman" w:cs="Times New Roman"/>
          <w:sz w:val="24"/>
          <w:szCs w:val="24"/>
        </w:rPr>
        <w:t xml:space="preserve"> typical for Northwestern</w:t>
      </w:r>
      <w:r w:rsidR="00A83AB7" w:rsidRPr="00106380">
        <w:rPr>
          <w:rFonts w:ascii="Times New Roman" w:hAnsi="Times New Roman" w:cs="Times New Roman"/>
          <w:sz w:val="24"/>
          <w:szCs w:val="24"/>
        </w:rPr>
        <w:t xml:space="preserve"> European conditions under three land use types (forest, grassland and arable land) and several future scenarios addressing climate change and land management change. </w:t>
      </w:r>
      <w:r w:rsidR="00712A16" w:rsidRPr="00106380">
        <w:rPr>
          <w:rFonts w:ascii="Times New Roman" w:hAnsi="Times New Roman" w:cs="Times New Roman"/>
          <w:sz w:val="24"/>
          <w:szCs w:val="24"/>
          <w:lang w:val="en-US"/>
        </w:rPr>
        <w:t>To our knowledge, this is the first time that the Century model has been applied to assess the effects of climate change and land management on DOC co</w:t>
      </w:r>
      <w:r w:rsidR="00686649" w:rsidRPr="00106380">
        <w:rPr>
          <w:rFonts w:ascii="Times New Roman" w:hAnsi="Times New Roman" w:cs="Times New Roman"/>
          <w:sz w:val="24"/>
          <w:szCs w:val="24"/>
          <w:lang w:val="en-US"/>
        </w:rPr>
        <w:t>ncentrations and leaching rates, which, in combination with SOC, play a major role in metal transport through soil.</w:t>
      </w:r>
      <w:r w:rsidR="00246534" w:rsidRPr="00106380">
        <w:rPr>
          <w:rFonts w:ascii="Times New Roman" w:hAnsi="Times New Roman" w:cs="Times New Roman"/>
          <w:sz w:val="24"/>
          <w:szCs w:val="24"/>
        </w:rPr>
        <w:t xml:space="preserve"> </w:t>
      </w:r>
      <w:r w:rsidR="00A83AB7" w:rsidRPr="00106380">
        <w:rPr>
          <w:rFonts w:ascii="Times New Roman" w:hAnsi="Times New Roman" w:cs="Times New Roman"/>
          <w:sz w:val="24"/>
          <w:szCs w:val="24"/>
        </w:rPr>
        <w:t xml:space="preserve">The simulated </w:t>
      </w:r>
      <w:r w:rsidR="00712A16" w:rsidRPr="00106380">
        <w:rPr>
          <w:rFonts w:ascii="Times New Roman" w:hAnsi="Times New Roman" w:cs="Times New Roman"/>
          <w:sz w:val="24"/>
          <w:szCs w:val="24"/>
        </w:rPr>
        <w:t xml:space="preserve">current </w:t>
      </w:r>
      <w:r w:rsidR="00A83AB7" w:rsidRPr="00106380">
        <w:rPr>
          <w:rFonts w:ascii="Times New Roman" w:hAnsi="Times New Roman" w:cs="Times New Roman"/>
          <w:sz w:val="24"/>
          <w:szCs w:val="24"/>
        </w:rPr>
        <w:t xml:space="preserve">SOC levels were generally in line with the observed values for the different kinds of soil and land use types. </w:t>
      </w:r>
      <w:r w:rsidR="00246534" w:rsidRPr="00106380">
        <w:rPr>
          <w:rFonts w:ascii="Times New Roman" w:hAnsi="Times New Roman" w:cs="Times New Roman"/>
          <w:sz w:val="24"/>
          <w:szCs w:val="24"/>
        </w:rPr>
        <w:t>The c</w:t>
      </w:r>
      <w:r w:rsidR="00A83AB7" w:rsidRPr="00106380">
        <w:rPr>
          <w:rFonts w:ascii="Times New Roman" w:hAnsi="Times New Roman" w:cs="Times New Roman"/>
          <w:sz w:val="24"/>
          <w:szCs w:val="24"/>
        </w:rPr>
        <w:t xml:space="preserve">limate change scenarios result in a decrease in both SOC and DOC for the </w:t>
      </w:r>
      <w:r w:rsidR="00712A16" w:rsidRPr="00106380">
        <w:rPr>
          <w:rFonts w:ascii="Times New Roman" w:hAnsi="Times New Roman" w:cs="Times New Roman"/>
          <w:sz w:val="24"/>
          <w:szCs w:val="24"/>
        </w:rPr>
        <w:t>agricultural systems</w:t>
      </w:r>
      <w:r w:rsidR="00A83AB7" w:rsidRPr="00106380">
        <w:rPr>
          <w:rFonts w:ascii="Times New Roman" w:hAnsi="Times New Roman" w:cs="Times New Roman"/>
          <w:sz w:val="24"/>
          <w:szCs w:val="24"/>
        </w:rPr>
        <w:t xml:space="preserve">, whereas </w:t>
      </w:r>
      <w:r w:rsidR="00712A16" w:rsidRPr="00106380">
        <w:rPr>
          <w:rFonts w:ascii="Times New Roman" w:hAnsi="Times New Roman" w:cs="Times New Roman"/>
          <w:sz w:val="24"/>
          <w:szCs w:val="24"/>
        </w:rPr>
        <w:t>for the</w:t>
      </w:r>
      <w:r w:rsidR="00A83AB7" w:rsidRPr="00106380">
        <w:rPr>
          <w:rFonts w:ascii="Times New Roman" w:hAnsi="Times New Roman" w:cs="Times New Roman"/>
          <w:sz w:val="24"/>
          <w:szCs w:val="24"/>
        </w:rPr>
        <w:t xml:space="preserve"> forest systems, SOC </w:t>
      </w:r>
      <w:r w:rsidR="00011D62" w:rsidRPr="00106380">
        <w:rPr>
          <w:rFonts w:ascii="Times New Roman" w:hAnsi="Times New Roman" w:cs="Times New Roman"/>
          <w:sz w:val="24"/>
          <w:szCs w:val="24"/>
        </w:rPr>
        <w:t>i</w:t>
      </w:r>
      <w:r w:rsidR="00A83AB7" w:rsidRPr="00106380">
        <w:rPr>
          <w:rFonts w:ascii="Times New Roman" w:hAnsi="Times New Roman" w:cs="Times New Roman"/>
          <w:sz w:val="24"/>
          <w:szCs w:val="24"/>
        </w:rPr>
        <w:t xml:space="preserve">s </w:t>
      </w:r>
      <w:r w:rsidR="00246534" w:rsidRPr="00106380">
        <w:rPr>
          <w:rFonts w:ascii="Times New Roman" w:hAnsi="Times New Roman" w:cs="Times New Roman"/>
          <w:sz w:val="24"/>
          <w:szCs w:val="24"/>
        </w:rPr>
        <w:t>projected</w:t>
      </w:r>
      <w:r w:rsidR="00A83AB7" w:rsidRPr="00106380">
        <w:rPr>
          <w:rFonts w:ascii="Times New Roman" w:hAnsi="Times New Roman" w:cs="Times New Roman"/>
          <w:sz w:val="24"/>
          <w:szCs w:val="24"/>
        </w:rPr>
        <w:t xml:space="preserve"> to </w:t>
      </w:r>
      <w:r w:rsidR="00712A16" w:rsidRPr="00106380">
        <w:rPr>
          <w:rFonts w:ascii="Times New Roman" w:hAnsi="Times New Roman" w:cs="Times New Roman"/>
          <w:sz w:val="24"/>
          <w:szCs w:val="24"/>
        </w:rPr>
        <w:t xml:space="preserve">slightly </w:t>
      </w:r>
      <w:r w:rsidR="00246534" w:rsidRPr="00106380">
        <w:rPr>
          <w:rFonts w:ascii="Times New Roman" w:hAnsi="Times New Roman" w:cs="Times New Roman"/>
          <w:sz w:val="24"/>
          <w:szCs w:val="24"/>
        </w:rPr>
        <w:t xml:space="preserve">increase and DOC to decrease. An </w:t>
      </w:r>
      <w:r w:rsidR="00A83AB7" w:rsidRPr="00106380">
        <w:rPr>
          <w:rFonts w:ascii="Times New Roman" w:hAnsi="Times New Roman" w:cs="Times New Roman"/>
          <w:sz w:val="24"/>
          <w:szCs w:val="24"/>
        </w:rPr>
        <w:t xml:space="preserve">analysis of the </w:t>
      </w:r>
      <w:r w:rsidR="00246534" w:rsidRPr="00106380">
        <w:rPr>
          <w:rFonts w:ascii="Times New Roman" w:hAnsi="Times New Roman" w:cs="Times New Roman"/>
          <w:sz w:val="24"/>
          <w:szCs w:val="24"/>
        </w:rPr>
        <w:t xml:space="preserve">sole </w:t>
      </w:r>
      <w:r w:rsidR="00A83AB7" w:rsidRPr="00106380">
        <w:rPr>
          <w:rFonts w:ascii="Times New Roman" w:hAnsi="Times New Roman" w:cs="Times New Roman"/>
          <w:sz w:val="24"/>
          <w:szCs w:val="24"/>
        </w:rPr>
        <w:t>effects of changes in temperatur</w:t>
      </w:r>
      <w:r w:rsidR="00712A16" w:rsidRPr="00106380">
        <w:rPr>
          <w:rFonts w:ascii="Times New Roman" w:hAnsi="Times New Roman" w:cs="Times New Roman"/>
          <w:sz w:val="24"/>
          <w:szCs w:val="24"/>
        </w:rPr>
        <w:t xml:space="preserve">e and </w:t>
      </w:r>
      <w:r w:rsidR="00246534" w:rsidRPr="00106380">
        <w:rPr>
          <w:rFonts w:ascii="Times New Roman" w:hAnsi="Times New Roman" w:cs="Times New Roman"/>
          <w:sz w:val="24"/>
          <w:szCs w:val="24"/>
        </w:rPr>
        <w:t xml:space="preserve">changes in </w:t>
      </w:r>
      <w:r w:rsidR="00712A16" w:rsidRPr="00106380">
        <w:rPr>
          <w:rFonts w:ascii="Times New Roman" w:hAnsi="Times New Roman" w:cs="Times New Roman"/>
          <w:sz w:val="24"/>
          <w:szCs w:val="24"/>
        </w:rPr>
        <w:t xml:space="preserve">precipitation showed that, for SOC, </w:t>
      </w:r>
      <w:r w:rsidR="00A83AB7" w:rsidRPr="00106380">
        <w:rPr>
          <w:rFonts w:ascii="Times New Roman" w:hAnsi="Times New Roman" w:cs="Times New Roman"/>
          <w:sz w:val="24"/>
          <w:szCs w:val="24"/>
        </w:rPr>
        <w:t>the temperature</w:t>
      </w:r>
      <w:r w:rsidR="00712A16" w:rsidRPr="00106380">
        <w:rPr>
          <w:rFonts w:ascii="Times New Roman" w:hAnsi="Times New Roman" w:cs="Times New Roman"/>
          <w:sz w:val="24"/>
          <w:szCs w:val="24"/>
        </w:rPr>
        <w:t xml:space="preserve"> effect </w:t>
      </w:r>
      <w:r w:rsidR="004262AF" w:rsidRPr="00106380">
        <w:rPr>
          <w:rFonts w:ascii="Times New Roman" w:hAnsi="Times New Roman" w:cs="Times New Roman"/>
          <w:sz w:val="24"/>
          <w:szCs w:val="24"/>
        </w:rPr>
        <w:t>pre</w:t>
      </w:r>
      <w:r w:rsidR="00712A16" w:rsidRPr="00106380">
        <w:rPr>
          <w:rFonts w:ascii="Times New Roman" w:hAnsi="Times New Roman" w:cs="Times New Roman"/>
          <w:sz w:val="24"/>
          <w:szCs w:val="24"/>
        </w:rPr>
        <w:t>dominate</w:t>
      </w:r>
      <w:r w:rsidR="00011D62" w:rsidRPr="00106380">
        <w:rPr>
          <w:rFonts w:ascii="Times New Roman" w:hAnsi="Times New Roman" w:cs="Times New Roman"/>
          <w:sz w:val="24"/>
          <w:szCs w:val="24"/>
        </w:rPr>
        <w:t>s</w:t>
      </w:r>
      <w:r w:rsidR="00A83AB7" w:rsidRPr="00106380">
        <w:rPr>
          <w:rFonts w:ascii="Times New Roman" w:hAnsi="Times New Roman" w:cs="Times New Roman"/>
          <w:sz w:val="24"/>
          <w:szCs w:val="24"/>
        </w:rPr>
        <w:t xml:space="preserve"> over the precipitation</w:t>
      </w:r>
      <w:r w:rsidR="00712A16" w:rsidRPr="00106380">
        <w:rPr>
          <w:rFonts w:ascii="Times New Roman" w:hAnsi="Times New Roman" w:cs="Times New Roman"/>
          <w:sz w:val="24"/>
          <w:szCs w:val="24"/>
        </w:rPr>
        <w:t xml:space="preserve"> effect, whereas for DOC, the precipitation effect </w:t>
      </w:r>
      <w:r w:rsidR="00011D62" w:rsidRPr="00106380">
        <w:rPr>
          <w:rFonts w:ascii="Times New Roman" w:hAnsi="Times New Roman" w:cs="Times New Roman"/>
          <w:sz w:val="24"/>
          <w:szCs w:val="24"/>
        </w:rPr>
        <w:t>i</w:t>
      </w:r>
      <w:r w:rsidR="004262AF" w:rsidRPr="00106380">
        <w:rPr>
          <w:rFonts w:ascii="Times New Roman" w:hAnsi="Times New Roman" w:cs="Times New Roman"/>
          <w:sz w:val="24"/>
          <w:szCs w:val="24"/>
        </w:rPr>
        <w:t>s more prominent</w:t>
      </w:r>
      <w:r w:rsidR="00712A16" w:rsidRPr="00106380">
        <w:rPr>
          <w:rFonts w:ascii="Times New Roman" w:hAnsi="Times New Roman" w:cs="Times New Roman"/>
          <w:sz w:val="24"/>
          <w:szCs w:val="24"/>
        </w:rPr>
        <w:t xml:space="preserve">. </w:t>
      </w:r>
      <w:r w:rsidR="002E2DFB" w:rsidRPr="00106380">
        <w:rPr>
          <w:rFonts w:ascii="Times New Roman" w:hAnsi="Times New Roman" w:cs="Times New Roman"/>
          <w:sz w:val="24"/>
          <w:szCs w:val="24"/>
        </w:rPr>
        <w:t>A r</w:t>
      </w:r>
      <w:r w:rsidR="00A83AB7" w:rsidRPr="00106380">
        <w:rPr>
          <w:rFonts w:ascii="Times New Roman" w:hAnsi="Times New Roman" w:cs="Times New Roman"/>
          <w:sz w:val="24"/>
          <w:szCs w:val="24"/>
        </w:rPr>
        <w:t xml:space="preserve">eduction in the application rates of </w:t>
      </w:r>
      <w:r w:rsidR="002E392D" w:rsidRPr="00106380">
        <w:rPr>
          <w:rFonts w:ascii="Times New Roman" w:hAnsi="Times New Roman" w:cs="Times New Roman"/>
          <w:sz w:val="24"/>
          <w:szCs w:val="24"/>
        </w:rPr>
        <w:t>fertilizers</w:t>
      </w:r>
      <w:r w:rsidR="007D5959" w:rsidRPr="00106380">
        <w:rPr>
          <w:rFonts w:ascii="Times New Roman" w:hAnsi="Times New Roman" w:cs="Times New Roman"/>
          <w:sz w:val="24"/>
          <w:szCs w:val="24"/>
        </w:rPr>
        <w:t xml:space="preserve"> under the land </w:t>
      </w:r>
      <w:r w:rsidR="007D5959" w:rsidRPr="00106380">
        <w:rPr>
          <w:rFonts w:ascii="Times New Roman" w:hAnsi="Times New Roman" w:cs="Times New Roman"/>
          <w:sz w:val="24"/>
          <w:szCs w:val="24"/>
        </w:rPr>
        <w:lastRenderedPageBreak/>
        <w:t>management scenario</w:t>
      </w:r>
      <w:r w:rsidR="002E392D" w:rsidRPr="00106380">
        <w:rPr>
          <w:rFonts w:ascii="Times New Roman" w:hAnsi="Times New Roman" w:cs="Times New Roman"/>
          <w:sz w:val="24"/>
          <w:szCs w:val="24"/>
        </w:rPr>
        <w:t xml:space="preserve"> l</w:t>
      </w:r>
      <w:r w:rsidR="00011D62" w:rsidRPr="00106380">
        <w:rPr>
          <w:rFonts w:ascii="Times New Roman" w:hAnsi="Times New Roman" w:cs="Times New Roman"/>
          <w:sz w:val="24"/>
          <w:szCs w:val="24"/>
        </w:rPr>
        <w:t>ea</w:t>
      </w:r>
      <w:r w:rsidR="002E392D" w:rsidRPr="00106380">
        <w:rPr>
          <w:rFonts w:ascii="Times New Roman" w:hAnsi="Times New Roman" w:cs="Times New Roman"/>
          <w:sz w:val="24"/>
          <w:szCs w:val="24"/>
        </w:rPr>
        <w:t>d</w:t>
      </w:r>
      <w:r w:rsidR="00161C3F" w:rsidRPr="00106380">
        <w:rPr>
          <w:rFonts w:ascii="Times New Roman" w:hAnsi="Times New Roman" w:cs="Times New Roman"/>
          <w:sz w:val="24"/>
          <w:szCs w:val="24"/>
        </w:rPr>
        <w:t>s</w:t>
      </w:r>
      <w:r w:rsidR="00A83AB7" w:rsidRPr="00106380">
        <w:rPr>
          <w:rFonts w:ascii="Times New Roman" w:hAnsi="Times New Roman" w:cs="Times New Roman"/>
          <w:sz w:val="24"/>
          <w:szCs w:val="24"/>
        </w:rPr>
        <w:t xml:space="preserve"> to a decrease in the SOC stocks and the </w:t>
      </w:r>
      <w:r w:rsidR="002E392D" w:rsidRPr="00106380">
        <w:rPr>
          <w:rFonts w:ascii="Times New Roman" w:hAnsi="Times New Roman" w:cs="Times New Roman"/>
          <w:sz w:val="24"/>
          <w:szCs w:val="24"/>
        </w:rPr>
        <w:t>DOC leaching rates</w:t>
      </w:r>
      <w:r w:rsidR="00A83AB7" w:rsidRPr="00106380">
        <w:rPr>
          <w:rFonts w:ascii="Times New Roman" w:hAnsi="Times New Roman" w:cs="Times New Roman"/>
          <w:sz w:val="24"/>
          <w:szCs w:val="24"/>
        </w:rPr>
        <w:t xml:space="preserve"> </w:t>
      </w:r>
      <w:r w:rsidR="00246534" w:rsidRPr="00106380">
        <w:rPr>
          <w:rFonts w:ascii="Times New Roman" w:hAnsi="Times New Roman" w:cs="Times New Roman"/>
          <w:sz w:val="24"/>
          <w:szCs w:val="24"/>
        </w:rPr>
        <w:t>for</w:t>
      </w:r>
      <w:r w:rsidR="00A83AB7" w:rsidRPr="00106380">
        <w:rPr>
          <w:rFonts w:ascii="Times New Roman" w:hAnsi="Times New Roman" w:cs="Times New Roman"/>
          <w:sz w:val="24"/>
          <w:szCs w:val="24"/>
        </w:rPr>
        <w:t xml:space="preserve"> the arable land systems, but ha</w:t>
      </w:r>
      <w:r w:rsidR="00161C3F" w:rsidRPr="00106380">
        <w:rPr>
          <w:rFonts w:ascii="Times New Roman" w:hAnsi="Times New Roman" w:cs="Times New Roman"/>
          <w:sz w:val="24"/>
          <w:szCs w:val="24"/>
        </w:rPr>
        <w:t xml:space="preserve">s </w:t>
      </w:r>
      <w:r w:rsidR="00A83AB7" w:rsidRPr="00106380">
        <w:rPr>
          <w:rFonts w:ascii="Times New Roman" w:hAnsi="Times New Roman" w:cs="Times New Roman"/>
          <w:sz w:val="24"/>
          <w:szCs w:val="24"/>
        </w:rPr>
        <w:t xml:space="preserve">a negligible effect on SOC and DOC levels </w:t>
      </w:r>
      <w:r w:rsidR="00246534" w:rsidRPr="00106380">
        <w:rPr>
          <w:rFonts w:ascii="Times New Roman" w:hAnsi="Times New Roman" w:cs="Times New Roman"/>
          <w:sz w:val="24"/>
          <w:szCs w:val="24"/>
        </w:rPr>
        <w:t>for</w:t>
      </w:r>
      <w:r w:rsidR="00A83AB7" w:rsidRPr="00106380">
        <w:rPr>
          <w:rFonts w:ascii="Times New Roman" w:hAnsi="Times New Roman" w:cs="Times New Roman"/>
          <w:sz w:val="24"/>
          <w:szCs w:val="24"/>
        </w:rPr>
        <w:t xml:space="preserve"> t</w:t>
      </w:r>
      <w:r w:rsidR="004262AF" w:rsidRPr="00106380">
        <w:rPr>
          <w:rFonts w:ascii="Times New Roman" w:hAnsi="Times New Roman" w:cs="Times New Roman"/>
          <w:sz w:val="24"/>
          <w:szCs w:val="24"/>
        </w:rPr>
        <w:t>he grassland systems. Our</w:t>
      </w:r>
      <w:r w:rsidR="00A83AB7" w:rsidRPr="00106380">
        <w:rPr>
          <w:rFonts w:ascii="Times New Roman" w:hAnsi="Times New Roman" w:cs="Times New Roman"/>
          <w:sz w:val="24"/>
          <w:szCs w:val="24"/>
        </w:rPr>
        <w:t xml:space="preserve"> study demonstrated the ability of the Century model to simulate climate change and agricultural management effects on SOC dynamics</w:t>
      </w:r>
      <w:r w:rsidR="007D5959" w:rsidRPr="00106380">
        <w:rPr>
          <w:rFonts w:ascii="Times New Roman" w:hAnsi="Times New Roman" w:cs="Times New Roman"/>
          <w:sz w:val="24"/>
          <w:szCs w:val="24"/>
        </w:rPr>
        <w:t xml:space="preserve"> </w:t>
      </w:r>
      <w:r w:rsidR="00246534" w:rsidRPr="00106380">
        <w:rPr>
          <w:rFonts w:ascii="Times New Roman" w:hAnsi="Times New Roman" w:cs="Times New Roman"/>
          <w:sz w:val="24"/>
          <w:szCs w:val="24"/>
        </w:rPr>
        <w:t xml:space="preserve">and DOC leaching, providing a robust tool for the assessment of carbon sequestration and the implications for contaminant transport in soils. </w:t>
      </w:r>
    </w:p>
    <w:p w:rsidR="00A83AB7" w:rsidRPr="00106380" w:rsidRDefault="00246534" w:rsidP="004D0D46">
      <w:pPr>
        <w:spacing w:line="360" w:lineRule="auto"/>
        <w:rPr>
          <w:rFonts w:ascii="Times New Roman" w:hAnsi="Times New Roman" w:cs="Times New Roman"/>
          <w:sz w:val="24"/>
          <w:szCs w:val="24"/>
        </w:rPr>
      </w:pPr>
      <w:r w:rsidRPr="00106380">
        <w:rPr>
          <w:rFonts w:ascii="Times New Roman" w:hAnsi="Times New Roman" w:cs="Times New Roman"/>
          <w:sz w:val="24"/>
          <w:szCs w:val="24"/>
        </w:rPr>
        <w:t xml:space="preserve"> </w:t>
      </w:r>
    </w:p>
    <w:p w:rsidR="004D0D46" w:rsidRPr="00106380" w:rsidRDefault="004D0D46" w:rsidP="001956F1">
      <w:pPr>
        <w:pStyle w:val="Heading1"/>
        <w:spacing w:before="0" w:after="240"/>
        <w:rPr>
          <w:rFonts w:ascii="Arial" w:hAnsi="Arial" w:cs="Arial"/>
          <w:color w:val="auto"/>
          <w:sz w:val="24"/>
        </w:rPr>
      </w:pPr>
      <w:r w:rsidRPr="00106380">
        <w:rPr>
          <w:rFonts w:ascii="Arial" w:hAnsi="Arial" w:cs="Arial"/>
          <w:color w:val="auto"/>
          <w:sz w:val="24"/>
        </w:rPr>
        <w:t>Introduction</w:t>
      </w:r>
    </w:p>
    <w:p w:rsidR="007D5542" w:rsidRPr="00106380" w:rsidRDefault="002538F4" w:rsidP="004D0D46">
      <w:pPr>
        <w:spacing w:line="360" w:lineRule="auto"/>
        <w:rPr>
          <w:rFonts w:ascii="Times New Roman" w:hAnsi="Times New Roman" w:cs="Times New Roman"/>
          <w:sz w:val="24"/>
          <w:szCs w:val="24"/>
          <w:lang w:val="en-US"/>
        </w:rPr>
      </w:pPr>
      <w:r w:rsidRPr="00106380">
        <w:rPr>
          <w:rFonts w:ascii="Times New Roman" w:hAnsi="Times New Roman" w:cs="Times New Roman"/>
          <w:sz w:val="24"/>
          <w:szCs w:val="24"/>
        </w:rPr>
        <w:t xml:space="preserve">Soil organic carbon (SOC) </w:t>
      </w:r>
      <w:r w:rsidR="003E47F7" w:rsidRPr="00106380">
        <w:rPr>
          <w:rFonts w:ascii="Times New Roman" w:hAnsi="Times New Roman" w:cs="Times New Roman"/>
          <w:sz w:val="24"/>
          <w:szCs w:val="24"/>
        </w:rPr>
        <w:t xml:space="preserve">is an important component of the global carbon cycle, as it is one of the largest carbon reservoirs that exchanges actively with atmospheric carbon dioxide at time scales of human concern (Schimel, 1995; Baldock, 2007). </w:t>
      </w:r>
      <w:r w:rsidRPr="00106380">
        <w:rPr>
          <w:rFonts w:ascii="Times New Roman" w:hAnsi="Times New Roman" w:cs="Times New Roman"/>
          <w:sz w:val="24"/>
          <w:szCs w:val="24"/>
        </w:rPr>
        <w:t xml:space="preserve">Its paramount role in soil fertility </w:t>
      </w:r>
      <w:r w:rsidR="001F4576" w:rsidRPr="00106380">
        <w:rPr>
          <w:rFonts w:ascii="Times New Roman" w:hAnsi="Times New Roman" w:cs="Times New Roman"/>
          <w:sz w:val="24"/>
          <w:szCs w:val="24"/>
        </w:rPr>
        <w:t xml:space="preserve">and </w:t>
      </w:r>
      <w:r w:rsidR="0075122B" w:rsidRPr="00106380">
        <w:rPr>
          <w:rFonts w:ascii="Times New Roman" w:hAnsi="Times New Roman" w:cs="Times New Roman"/>
          <w:sz w:val="24"/>
          <w:szCs w:val="24"/>
        </w:rPr>
        <w:t xml:space="preserve">soil </w:t>
      </w:r>
      <w:r w:rsidR="001F4576" w:rsidRPr="00106380">
        <w:rPr>
          <w:rFonts w:ascii="Times New Roman" w:hAnsi="Times New Roman" w:cs="Times New Roman"/>
          <w:sz w:val="24"/>
          <w:szCs w:val="24"/>
        </w:rPr>
        <w:t xml:space="preserve">biodiversity </w:t>
      </w:r>
      <w:r w:rsidRPr="00106380">
        <w:rPr>
          <w:rFonts w:ascii="Times New Roman" w:hAnsi="Times New Roman" w:cs="Times New Roman"/>
          <w:sz w:val="24"/>
          <w:szCs w:val="24"/>
        </w:rPr>
        <w:t>has been r</w:t>
      </w:r>
      <w:r w:rsidR="003E47F7" w:rsidRPr="00106380">
        <w:rPr>
          <w:rFonts w:ascii="Times New Roman" w:hAnsi="Times New Roman" w:cs="Times New Roman"/>
          <w:sz w:val="24"/>
          <w:szCs w:val="24"/>
        </w:rPr>
        <w:t>ecogni</w:t>
      </w:r>
      <w:r w:rsidR="00256BB7" w:rsidRPr="00106380">
        <w:rPr>
          <w:rFonts w:ascii="Times New Roman" w:hAnsi="Times New Roman" w:cs="Times New Roman"/>
          <w:sz w:val="24"/>
          <w:szCs w:val="24"/>
        </w:rPr>
        <w:t>s</w:t>
      </w:r>
      <w:r w:rsidR="003E47F7" w:rsidRPr="00106380">
        <w:rPr>
          <w:rFonts w:ascii="Times New Roman" w:hAnsi="Times New Roman" w:cs="Times New Roman"/>
          <w:sz w:val="24"/>
          <w:szCs w:val="24"/>
        </w:rPr>
        <w:t>ed in many studies and</w:t>
      </w:r>
      <w:r w:rsidRPr="00106380">
        <w:rPr>
          <w:rFonts w:ascii="Times New Roman" w:hAnsi="Times New Roman" w:cs="Times New Roman"/>
          <w:sz w:val="24"/>
          <w:szCs w:val="24"/>
        </w:rPr>
        <w:t xml:space="preserve"> its management is a critical factor for crop production</w:t>
      </w:r>
      <w:r w:rsidR="005203FE" w:rsidRPr="00106380">
        <w:rPr>
          <w:rFonts w:ascii="Times New Roman" w:hAnsi="Times New Roman" w:cs="Times New Roman"/>
          <w:sz w:val="24"/>
          <w:szCs w:val="24"/>
        </w:rPr>
        <w:t xml:space="preserve"> </w:t>
      </w:r>
      <w:r w:rsidR="00A37DB4" w:rsidRPr="00106380">
        <w:rPr>
          <w:rFonts w:ascii="Times New Roman" w:hAnsi="Times New Roman" w:cs="Times New Roman"/>
          <w:sz w:val="24"/>
          <w:szCs w:val="24"/>
        </w:rPr>
        <w:t>(Reeves, 1997; Schlesinger, 2000).</w:t>
      </w:r>
      <w:r w:rsidR="00050068" w:rsidRPr="00106380">
        <w:rPr>
          <w:rFonts w:ascii="Times New Roman" w:hAnsi="Times New Roman" w:cs="Times New Roman"/>
          <w:sz w:val="24"/>
          <w:szCs w:val="24"/>
        </w:rPr>
        <w:t xml:space="preserve"> </w:t>
      </w:r>
      <w:r w:rsidR="004D3888" w:rsidRPr="00106380">
        <w:rPr>
          <w:rFonts w:ascii="Times New Roman" w:hAnsi="Times New Roman" w:cs="Times New Roman"/>
          <w:sz w:val="24"/>
          <w:szCs w:val="24"/>
        </w:rPr>
        <w:t xml:space="preserve">Moreover, </w:t>
      </w:r>
      <w:r w:rsidR="001F20B1" w:rsidRPr="00106380">
        <w:rPr>
          <w:rFonts w:ascii="Times New Roman" w:hAnsi="Times New Roman" w:cs="Times New Roman"/>
          <w:iCs/>
          <w:sz w:val="24"/>
          <w:szCs w:val="24"/>
          <w:lang w:val="en-US"/>
        </w:rPr>
        <w:t>soil organic matter (SOM) and dissolved organic carbon</w:t>
      </w:r>
      <w:r w:rsidR="006808CD" w:rsidRPr="00106380">
        <w:rPr>
          <w:rFonts w:ascii="Times New Roman" w:hAnsi="Times New Roman" w:cs="Times New Roman"/>
          <w:iCs/>
          <w:sz w:val="24"/>
          <w:szCs w:val="24"/>
          <w:lang w:val="en-US"/>
        </w:rPr>
        <w:t xml:space="preserve"> (DOC)</w:t>
      </w:r>
      <w:r w:rsidR="001F20B1" w:rsidRPr="00106380">
        <w:rPr>
          <w:rFonts w:ascii="Times New Roman" w:hAnsi="Times New Roman" w:cs="Times New Roman"/>
          <w:iCs/>
          <w:sz w:val="24"/>
          <w:szCs w:val="24"/>
          <w:lang w:val="en-US"/>
        </w:rPr>
        <w:t xml:space="preserve"> can affect </w:t>
      </w:r>
      <w:r w:rsidR="004D3888" w:rsidRPr="00106380">
        <w:rPr>
          <w:rFonts w:ascii="Times New Roman" w:hAnsi="Times New Roman" w:cs="Times New Roman"/>
          <w:sz w:val="24"/>
          <w:szCs w:val="24"/>
        </w:rPr>
        <w:t xml:space="preserve">the transport of toxic substances, like heavy metals, </w:t>
      </w:r>
      <w:r w:rsidR="004D3888" w:rsidRPr="00106380">
        <w:rPr>
          <w:rFonts w:ascii="Times New Roman" w:hAnsi="Times New Roman" w:cs="Times New Roman"/>
          <w:iCs/>
          <w:sz w:val="24"/>
          <w:szCs w:val="24"/>
          <w:lang w:val="en-US"/>
        </w:rPr>
        <w:t>through soil (</w:t>
      </w:r>
      <w:r w:rsidR="004D3888" w:rsidRPr="00106380">
        <w:rPr>
          <w:rFonts w:ascii="Times New Roman" w:hAnsi="Times New Roman" w:cs="Times New Roman"/>
          <w:sz w:val="24"/>
          <w:szCs w:val="24"/>
          <w:lang w:val="en-US"/>
        </w:rPr>
        <w:t xml:space="preserve">Sauvé et al., 2000; </w:t>
      </w:r>
      <w:r w:rsidR="004D3888" w:rsidRPr="00106380">
        <w:rPr>
          <w:rFonts w:ascii="Times New Roman" w:hAnsi="Times New Roman" w:cs="Times New Roman"/>
          <w:sz w:val="24"/>
          <w:szCs w:val="24"/>
        </w:rPr>
        <w:t xml:space="preserve">Römkens et al., 2004; Unamuno et al., 2009; </w:t>
      </w:r>
      <w:r w:rsidR="004D3888" w:rsidRPr="00106380">
        <w:rPr>
          <w:rFonts w:ascii="Times New Roman" w:hAnsi="Times New Roman" w:cs="Times New Roman"/>
          <w:sz w:val="24"/>
          <w:szCs w:val="24"/>
          <w:lang w:val="en-US"/>
        </w:rPr>
        <w:t>Groenenberg et al., 2012).</w:t>
      </w:r>
      <w:r w:rsidR="009E727F" w:rsidRPr="00106380">
        <w:rPr>
          <w:rFonts w:ascii="Times New Roman" w:hAnsi="Times New Roman" w:cs="Times New Roman"/>
          <w:sz w:val="24"/>
          <w:szCs w:val="24"/>
          <w:lang w:val="en-US"/>
        </w:rPr>
        <w:t xml:space="preserve"> </w:t>
      </w:r>
    </w:p>
    <w:p w:rsidR="003E47F7" w:rsidRPr="00106380" w:rsidRDefault="00D504B0" w:rsidP="004D49CE">
      <w:pPr>
        <w:spacing w:line="360" w:lineRule="auto"/>
        <w:rPr>
          <w:rFonts w:ascii="Times New Roman" w:hAnsi="Times New Roman" w:cs="Times New Roman"/>
          <w:sz w:val="24"/>
          <w:szCs w:val="24"/>
          <w:lang w:val="en-US"/>
        </w:rPr>
      </w:pPr>
      <w:r w:rsidRPr="00106380">
        <w:rPr>
          <w:rFonts w:ascii="Times New Roman" w:hAnsi="Times New Roman" w:cs="Times New Roman"/>
          <w:sz w:val="24"/>
          <w:szCs w:val="24"/>
          <w:lang w:val="en-US"/>
        </w:rPr>
        <w:t xml:space="preserve">The major role of soil organic matter in metal mobility has been </w:t>
      </w:r>
      <w:r w:rsidR="006D0590" w:rsidRPr="00106380">
        <w:rPr>
          <w:rFonts w:ascii="Times New Roman" w:hAnsi="Times New Roman" w:cs="Times New Roman"/>
          <w:sz w:val="24"/>
          <w:szCs w:val="24"/>
          <w:lang w:val="en-US"/>
        </w:rPr>
        <w:t xml:space="preserve">demonstrated </w:t>
      </w:r>
      <w:r w:rsidRPr="00106380">
        <w:rPr>
          <w:rFonts w:ascii="Times New Roman" w:hAnsi="Times New Roman" w:cs="Times New Roman"/>
          <w:sz w:val="24"/>
          <w:szCs w:val="24"/>
          <w:lang w:val="en-US"/>
        </w:rPr>
        <w:t>by many studies (</w:t>
      </w:r>
      <w:r w:rsidRPr="00106380">
        <w:rPr>
          <w:rFonts w:ascii="Times New Roman" w:hAnsi="Times New Roman" w:cs="Times New Roman"/>
          <w:sz w:val="24"/>
          <w:szCs w:val="24"/>
        </w:rPr>
        <w:t xml:space="preserve">Elliott et al., 1986; Driscoll et al., 1988; </w:t>
      </w:r>
      <w:r w:rsidRPr="00106380">
        <w:rPr>
          <w:rFonts w:ascii="Times New Roman" w:hAnsi="Times New Roman" w:cs="Times New Roman"/>
          <w:sz w:val="24"/>
          <w:szCs w:val="24"/>
          <w:lang w:val="en-US"/>
        </w:rPr>
        <w:t>Sauvé</w:t>
      </w:r>
      <w:r w:rsidRPr="00106380">
        <w:rPr>
          <w:rFonts w:ascii="Times New Roman" w:hAnsi="Times New Roman" w:cs="Times New Roman"/>
          <w:sz w:val="24"/>
          <w:szCs w:val="24"/>
        </w:rPr>
        <w:t xml:space="preserve"> et al., 2000)</w:t>
      </w:r>
      <w:r w:rsidRPr="00106380">
        <w:rPr>
          <w:rFonts w:ascii="Times New Roman" w:hAnsi="Times New Roman" w:cs="Times New Roman"/>
          <w:sz w:val="24"/>
          <w:szCs w:val="24"/>
          <w:lang w:val="en-US"/>
        </w:rPr>
        <w:t xml:space="preserve">, as it </w:t>
      </w:r>
      <w:r w:rsidR="00AD720C" w:rsidRPr="00106380">
        <w:rPr>
          <w:rFonts w:ascii="Times New Roman" w:hAnsi="Times New Roman" w:cs="Times New Roman"/>
          <w:sz w:val="24"/>
          <w:szCs w:val="24"/>
          <w:lang w:val="en-US"/>
        </w:rPr>
        <w:t xml:space="preserve">promotes </w:t>
      </w:r>
      <w:r w:rsidRPr="00106380">
        <w:rPr>
          <w:rFonts w:ascii="Times New Roman" w:hAnsi="Times New Roman" w:cs="Times New Roman"/>
          <w:sz w:val="24"/>
          <w:szCs w:val="24"/>
          <w:lang w:val="en-US"/>
        </w:rPr>
        <w:t xml:space="preserve">metal </w:t>
      </w:r>
      <w:r w:rsidR="009972D7" w:rsidRPr="00106380">
        <w:rPr>
          <w:rFonts w:ascii="Times New Roman" w:hAnsi="Times New Roman" w:cs="Times New Roman"/>
          <w:sz w:val="24"/>
          <w:szCs w:val="24"/>
          <w:lang w:val="en-US"/>
        </w:rPr>
        <w:t>sorption</w:t>
      </w:r>
      <w:r w:rsidR="00AD720C" w:rsidRPr="00106380">
        <w:rPr>
          <w:rFonts w:ascii="Times New Roman" w:hAnsi="Times New Roman" w:cs="Times New Roman"/>
          <w:sz w:val="24"/>
          <w:szCs w:val="24"/>
          <w:lang w:val="en-US"/>
        </w:rPr>
        <w:t xml:space="preserve"> </w:t>
      </w:r>
      <w:r w:rsidRPr="00106380">
        <w:rPr>
          <w:rFonts w:ascii="Times New Roman" w:hAnsi="Times New Roman" w:cs="Times New Roman"/>
          <w:sz w:val="24"/>
          <w:szCs w:val="24"/>
          <w:lang w:val="en-US"/>
        </w:rPr>
        <w:t>in soil</w:t>
      </w:r>
      <w:r w:rsidR="008573FB" w:rsidRPr="00106380">
        <w:rPr>
          <w:rFonts w:ascii="Times New Roman" w:hAnsi="Times New Roman" w:cs="Times New Roman"/>
          <w:sz w:val="24"/>
          <w:szCs w:val="24"/>
          <w:lang w:val="en-US"/>
        </w:rPr>
        <w:t>,</w:t>
      </w:r>
      <w:r w:rsidRPr="00106380">
        <w:rPr>
          <w:rFonts w:ascii="Times New Roman" w:hAnsi="Times New Roman" w:cs="Times New Roman"/>
          <w:sz w:val="24"/>
          <w:szCs w:val="24"/>
          <w:lang w:val="en-US"/>
        </w:rPr>
        <w:t xml:space="preserve"> </w:t>
      </w:r>
      <w:r w:rsidR="00FF14A9" w:rsidRPr="00106380">
        <w:rPr>
          <w:rFonts w:ascii="Times New Roman" w:hAnsi="Times New Roman" w:cs="Times New Roman"/>
          <w:sz w:val="24"/>
          <w:szCs w:val="24"/>
          <w:lang w:val="en-US"/>
        </w:rPr>
        <w:t xml:space="preserve">thereby </w:t>
      </w:r>
      <w:r w:rsidR="00AD720C" w:rsidRPr="00106380">
        <w:rPr>
          <w:rFonts w:ascii="Times New Roman" w:hAnsi="Times New Roman" w:cs="Times New Roman"/>
          <w:sz w:val="24"/>
          <w:szCs w:val="24"/>
          <w:lang w:val="en-US"/>
        </w:rPr>
        <w:t>redu</w:t>
      </w:r>
      <w:r w:rsidR="00FF14A9" w:rsidRPr="00106380">
        <w:rPr>
          <w:rFonts w:ascii="Times New Roman" w:hAnsi="Times New Roman" w:cs="Times New Roman"/>
          <w:sz w:val="24"/>
          <w:szCs w:val="24"/>
          <w:lang w:val="en-US"/>
        </w:rPr>
        <w:t>cing</w:t>
      </w:r>
      <w:r w:rsidR="00AD720C" w:rsidRPr="00106380">
        <w:rPr>
          <w:rFonts w:ascii="Times New Roman" w:hAnsi="Times New Roman" w:cs="Times New Roman"/>
          <w:sz w:val="24"/>
          <w:szCs w:val="24"/>
          <w:lang w:val="en-US"/>
        </w:rPr>
        <w:t xml:space="preserve"> </w:t>
      </w:r>
      <w:r w:rsidRPr="00106380">
        <w:rPr>
          <w:rFonts w:ascii="Times New Roman" w:hAnsi="Times New Roman" w:cs="Times New Roman"/>
          <w:sz w:val="24"/>
          <w:szCs w:val="24"/>
          <w:lang w:val="en-US"/>
        </w:rPr>
        <w:t>metal bioavailability (Impellitteri et al., 2002).</w:t>
      </w:r>
      <w:r w:rsidRPr="00106380">
        <w:rPr>
          <w:rFonts w:ascii="Times New Roman" w:hAnsi="Times New Roman" w:cs="Times New Roman"/>
          <w:sz w:val="24"/>
          <w:szCs w:val="24"/>
        </w:rPr>
        <w:t xml:space="preserve"> </w:t>
      </w:r>
      <w:r w:rsidR="001F20B1" w:rsidRPr="00106380">
        <w:rPr>
          <w:rFonts w:ascii="Times New Roman" w:hAnsi="Times New Roman" w:cs="Times New Roman"/>
          <w:sz w:val="24"/>
          <w:szCs w:val="24"/>
        </w:rPr>
        <w:t>On the other hand, DOC</w:t>
      </w:r>
      <w:r w:rsidR="00B914F0" w:rsidRPr="00106380">
        <w:rPr>
          <w:rFonts w:ascii="Times New Roman" w:hAnsi="Times New Roman" w:cs="Times New Roman"/>
          <w:sz w:val="24"/>
          <w:szCs w:val="24"/>
        </w:rPr>
        <w:t xml:space="preserve"> </w:t>
      </w:r>
      <w:r w:rsidR="00387C9F" w:rsidRPr="00106380">
        <w:rPr>
          <w:rFonts w:ascii="Times New Roman" w:hAnsi="Times New Roman" w:cs="Times New Roman"/>
          <w:sz w:val="24"/>
          <w:szCs w:val="24"/>
        </w:rPr>
        <w:t>has been</w:t>
      </w:r>
      <w:r w:rsidR="00B914F0" w:rsidRPr="00106380">
        <w:rPr>
          <w:rFonts w:ascii="Times New Roman" w:hAnsi="Times New Roman" w:cs="Times New Roman"/>
          <w:sz w:val="24"/>
          <w:szCs w:val="24"/>
        </w:rPr>
        <w:t xml:space="preserve"> associated with reduced metal </w:t>
      </w:r>
      <w:r w:rsidR="006D0590" w:rsidRPr="00106380">
        <w:rPr>
          <w:rFonts w:ascii="Times New Roman" w:hAnsi="Times New Roman" w:cs="Times New Roman"/>
          <w:sz w:val="24"/>
          <w:szCs w:val="24"/>
        </w:rPr>
        <w:t>r</w:t>
      </w:r>
      <w:r w:rsidR="00B914F0" w:rsidRPr="00106380">
        <w:rPr>
          <w:rFonts w:ascii="Times New Roman" w:hAnsi="Times New Roman" w:cs="Times New Roman"/>
          <w:sz w:val="24"/>
          <w:szCs w:val="24"/>
        </w:rPr>
        <w:t>etention, thus with facilitated metal transport in soil through the formation of organo-metallic complexes</w:t>
      </w:r>
      <w:r w:rsidR="00B9022D" w:rsidRPr="00106380">
        <w:rPr>
          <w:rFonts w:ascii="Times New Roman" w:hAnsi="Times New Roman" w:cs="Times New Roman"/>
          <w:sz w:val="24"/>
          <w:szCs w:val="24"/>
        </w:rPr>
        <w:t xml:space="preserve"> in the soil solution</w:t>
      </w:r>
      <w:r w:rsidR="00E809FA" w:rsidRPr="00106380">
        <w:rPr>
          <w:rFonts w:ascii="Times New Roman" w:hAnsi="Times New Roman" w:cs="Times New Roman"/>
          <w:sz w:val="24"/>
          <w:szCs w:val="24"/>
        </w:rPr>
        <w:t xml:space="preserve"> (</w:t>
      </w:r>
      <w:r w:rsidR="00E809FA" w:rsidRPr="00106380">
        <w:rPr>
          <w:rFonts w:ascii="Times New Roman" w:eastAsia="AdvTimes" w:hAnsi="Times New Roman" w:cs="Times New Roman"/>
          <w:sz w:val="24"/>
          <w:szCs w:val="24"/>
          <w:lang w:val="en-US" w:eastAsia="nl-NL"/>
        </w:rPr>
        <w:t>Guisquiani et al., 1998</w:t>
      </w:r>
      <w:r w:rsidR="00387C9F" w:rsidRPr="00106380">
        <w:rPr>
          <w:rFonts w:ascii="Times New Roman" w:eastAsia="AdvTimes" w:hAnsi="Times New Roman" w:cs="Times New Roman"/>
          <w:sz w:val="24"/>
          <w:szCs w:val="24"/>
          <w:lang w:val="en-US" w:eastAsia="nl-NL"/>
        </w:rPr>
        <w:t xml:space="preserve">; </w:t>
      </w:r>
      <w:r w:rsidR="00387C9F" w:rsidRPr="00106380">
        <w:rPr>
          <w:rFonts w:ascii="Times New Roman" w:hAnsi="Times New Roman" w:cs="Times New Roman"/>
          <w:sz w:val="24"/>
          <w:szCs w:val="24"/>
        </w:rPr>
        <w:t>Römkens et al., 1999</w:t>
      </w:r>
      <w:r w:rsidR="00CB054B" w:rsidRPr="00106380">
        <w:rPr>
          <w:rFonts w:ascii="Times New Roman" w:hAnsi="Times New Roman" w:cs="Times New Roman"/>
          <w:sz w:val="24"/>
          <w:szCs w:val="24"/>
        </w:rPr>
        <w:t>; Dijkstra et al., 2004</w:t>
      </w:r>
      <w:r w:rsidR="00E809FA" w:rsidRPr="00106380">
        <w:rPr>
          <w:rFonts w:ascii="Times New Roman" w:eastAsia="AdvTimes" w:hAnsi="Times New Roman" w:cs="Times New Roman"/>
          <w:sz w:val="24"/>
          <w:szCs w:val="24"/>
          <w:lang w:val="en-US" w:eastAsia="nl-NL"/>
        </w:rPr>
        <w:t>).</w:t>
      </w:r>
      <w:r w:rsidR="0082748C" w:rsidRPr="00106380">
        <w:rPr>
          <w:rFonts w:ascii="Times New Roman" w:hAnsi="Times New Roman" w:cs="Times New Roman"/>
          <w:sz w:val="24"/>
          <w:szCs w:val="24"/>
          <w:lang w:val="en-US"/>
        </w:rPr>
        <w:t xml:space="preserve"> </w:t>
      </w:r>
      <w:r w:rsidR="00220770" w:rsidRPr="00106380">
        <w:rPr>
          <w:rFonts w:ascii="Times New Roman" w:hAnsi="Times New Roman" w:cs="Times New Roman"/>
          <w:sz w:val="24"/>
          <w:szCs w:val="24"/>
          <w:lang w:val="en-US"/>
        </w:rPr>
        <w:t>C</w:t>
      </w:r>
      <w:r w:rsidR="003E47F7" w:rsidRPr="00106380">
        <w:rPr>
          <w:rFonts w:ascii="Times New Roman" w:hAnsi="Times New Roman" w:cs="Times New Roman"/>
          <w:sz w:val="24"/>
          <w:szCs w:val="24"/>
        </w:rPr>
        <w:t xml:space="preserve">limate- and land management-induced changes in SOC and DOC levels can be associated with the transport of </w:t>
      </w:r>
      <w:r w:rsidR="003E47F7" w:rsidRPr="00106380">
        <w:rPr>
          <w:rFonts w:ascii="Times New Roman" w:hAnsi="Times New Roman" w:cs="Times New Roman"/>
          <w:sz w:val="24"/>
          <w:szCs w:val="24"/>
          <w:lang w:val="en-US"/>
        </w:rPr>
        <w:t>heavy metals</w:t>
      </w:r>
      <w:r w:rsidR="003E47F7" w:rsidRPr="00106380">
        <w:rPr>
          <w:rFonts w:ascii="Times New Roman" w:hAnsi="Times New Roman" w:cs="Times New Roman"/>
          <w:sz w:val="24"/>
          <w:szCs w:val="24"/>
        </w:rPr>
        <w:t xml:space="preserve">, </w:t>
      </w:r>
      <w:r w:rsidR="004D3888" w:rsidRPr="00106380">
        <w:rPr>
          <w:rFonts w:ascii="Times New Roman" w:hAnsi="Times New Roman" w:cs="Times New Roman"/>
          <w:sz w:val="24"/>
          <w:szCs w:val="24"/>
        </w:rPr>
        <w:t>as well as</w:t>
      </w:r>
      <w:r w:rsidR="003E47F7" w:rsidRPr="00106380">
        <w:rPr>
          <w:rFonts w:ascii="Times New Roman" w:hAnsi="Times New Roman" w:cs="Times New Roman"/>
          <w:sz w:val="24"/>
          <w:szCs w:val="24"/>
        </w:rPr>
        <w:t xml:space="preserve"> pathogenic microorganisms, ultimately affecting the exposure of humans and ecosystems to these contaminants (Schijven and </w:t>
      </w:r>
      <w:r w:rsidR="00576931" w:rsidRPr="00106380">
        <w:rPr>
          <w:rFonts w:ascii="Times New Roman" w:hAnsi="Times New Roman" w:cs="Times New Roman"/>
          <w:sz w:val="24"/>
          <w:szCs w:val="24"/>
        </w:rPr>
        <w:t xml:space="preserve">De </w:t>
      </w:r>
      <w:r w:rsidR="003E47F7" w:rsidRPr="00106380">
        <w:rPr>
          <w:rFonts w:ascii="Times New Roman" w:hAnsi="Times New Roman" w:cs="Times New Roman"/>
          <w:sz w:val="24"/>
          <w:szCs w:val="24"/>
        </w:rPr>
        <w:t>Roda Husman, 2005).</w:t>
      </w:r>
    </w:p>
    <w:p w:rsidR="00864D2D" w:rsidRPr="00106380" w:rsidRDefault="00120CD8" w:rsidP="004D49CE">
      <w:pPr>
        <w:spacing w:line="360" w:lineRule="auto"/>
        <w:rPr>
          <w:rFonts w:ascii="Times New Roman" w:eastAsia="Times New Roman" w:hAnsi="Times New Roman" w:cs="Times New Roman"/>
          <w:sz w:val="24"/>
          <w:szCs w:val="24"/>
          <w:lang w:eastAsia="en-GB"/>
        </w:rPr>
      </w:pPr>
      <w:r w:rsidRPr="00106380">
        <w:rPr>
          <w:rFonts w:ascii="Times New Roman" w:hAnsi="Times New Roman" w:cs="Times New Roman"/>
          <w:sz w:val="24"/>
          <w:szCs w:val="24"/>
        </w:rPr>
        <w:t xml:space="preserve">Climate parameters have been proven to play a crucial role in the soil mechanisms controlling SOC decomposition (Jenny, 1980; </w:t>
      </w:r>
      <w:r w:rsidR="00EE4A59" w:rsidRPr="00106380">
        <w:rPr>
          <w:rFonts w:ascii="Times New Roman" w:hAnsi="Times New Roman" w:cs="Times New Roman"/>
          <w:sz w:val="24"/>
          <w:szCs w:val="24"/>
        </w:rPr>
        <w:t xml:space="preserve">Paul, 1984; </w:t>
      </w:r>
      <w:r w:rsidRPr="00106380">
        <w:rPr>
          <w:rFonts w:ascii="Times New Roman" w:hAnsi="Times New Roman" w:cs="Times New Roman"/>
          <w:sz w:val="24"/>
          <w:szCs w:val="24"/>
        </w:rPr>
        <w:t>Trumbore et al., 1996; Baldock, 2007; Conant et al., 2008</w:t>
      </w:r>
      <w:r w:rsidR="00EE4A59" w:rsidRPr="00106380">
        <w:rPr>
          <w:rFonts w:ascii="Times New Roman" w:hAnsi="Times New Roman" w:cs="Times New Roman"/>
          <w:sz w:val="24"/>
          <w:szCs w:val="24"/>
        </w:rPr>
        <w:t xml:space="preserve">; </w:t>
      </w:r>
      <w:r w:rsidR="00A54FCE" w:rsidRPr="00106380">
        <w:rPr>
          <w:rFonts w:ascii="Times New Roman" w:hAnsi="Times New Roman" w:cs="Times New Roman"/>
          <w:sz w:val="24"/>
          <w:szCs w:val="24"/>
        </w:rPr>
        <w:t xml:space="preserve">Álvaro-Fuentes </w:t>
      </w:r>
      <w:r w:rsidR="00EE4A59" w:rsidRPr="00106380">
        <w:rPr>
          <w:rFonts w:ascii="Times New Roman" w:hAnsi="Times New Roman" w:cs="Times New Roman"/>
          <w:sz w:val="24"/>
          <w:szCs w:val="24"/>
        </w:rPr>
        <w:t>et al., 2012a</w:t>
      </w:r>
      <w:r w:rsidRPr="00106380">
        <w:rPr>
          <w:rFonts w:ascii="Times New Roman" w:hAnsi="Times New Roman" w:cs="Times New Roman"/>
          <w:sz w:val="24"/>
          <w:szCs w:val="24"/>
        </w:rPr>
        <w:t xml:space="preserve">) and </w:t>
      </w:r>
      <w:r w:rsidR="00970E84" w:rsidRPr="00106380">
        <w:rPr>
          <w:rFonts w:ascii="Times New Roman" w:hAnsi="Times New Roman" w:cs="Times New Roman"/>
          <w:sz w:val="24"/>
          <w:szCs w:val="24"/>
        </w:rPr>
        <w:t xml:space="preserve">DOC </w:t>
      </w:r>
      <w:r w:rsidRPr="00106380">
        <w:rPr>
          <w:rFonts w:ascii="Times New Roman" w:hAnsi="Times New Roman" w:cs="Times New Roman"/>
          <w:sz w:val="24"/>
          <w:szCs w:val="24"/>
        </w:rPr>
        <w:t>leaching from soil (Harrison et al., 2008).</w:t>
      </w:r>
      <w:r w:rsidR="006671B1" w:rsidRPr="00106380">
        <w:rPr>
          <w:rFonts w:ascii="Times New Roman" w:hAnsi="Times New Roman" w:cs="Times New Roman"/>
          <w:sz w:val="24"/>
          <w:szCs w:val="24"/>
          <w:lang w:val="en-US"/>
        </w:rPr>
        <w:t xml:space="preserve"> </w:t>
      </w:r>
      <w:r w:rsidR="00864D2D" w:rsidRPr="00106380">
        <w:rPr>
          <w:rFonts w:ascii="Times New Roman" w:hAnsi="Times New Roman" w:cs="Times New Roman"/>
          <w:sz w:val="24"/>
          <w:szCs w:val="24"/>
          <w:lang w:val="en-US"/>
        </w:rPr>
        <w:t>Global Climate Models</w:t>
      </w:r>
      <w:r w:rsidR="008F6C33" w:rsidRPr="00106380">
        <w:rPr>
          <w:rFonts w:ascii="Times New Roman" w:hAnsi="Times New Roman" w:cs="Times New Roman"/>
          <w:sz w:val="24"/>
          <w:szCs w:val="24"/>
          <w:lang w:val="en-US"/>
        </w:rPr>
        <w:t xml:space="preserve"> (GCMs) project</w:t>
      </w:r>
      <w:r w:rsidR="00864D2D" w:rsidRPr="00106380">
        <w:rPr>
          <w:rFonts w:ascii="Times New Roman" w:hAnsi="Times New Roman" w:cs="Times New Roman"/>
          <w:sz w:val="24"/>
          <w:szCs w:val="24"/>
          <w:lang w:val="en-US"/>
        </w:rPr>
        <w:t xml:space="preserve"> the global mean temperature to increase by</w:t>
      </w:r>
      <w:r w:rsidR="00864D2D" w:rsidRPr="00106380">
        <w:rPr>
          <w:rFonts w:ascii="Times New Roman" w:eastAsia="Times New Roman" w:hAnsi="Times New Roman" w:cs="Times New Roman"/>
          <w:sz w:val="24"/>
          <w:szCs w:val="24"/>
          <w:lang w:eastAsia="en-GB"/>
        </w:rPr>
        <w:t xml:space="preserve"> 1°C to 6°C for the year 2100, compared to 1990</w:t>
      </w:r>
      <w:r w:rsidR="003E47F7" w:rsidRPr="00106380">
        <w:rPr>
          <w:rFonts w:ascii="Times New Roman" w:eastAsia="Times New Roman" w:hAnsi="Times New Roman" w:cs="Times New Roman"/>
          <w:sz w:val="24"/>
          <w:szCs w:val="24"/>
          <w:lang w:eastAsia="en-GB"/>
        </w:rPr>
        <w:t xml:space="preserve"> (IPCC, 2007)</w:t>
      </w:r>
      <w:r w:rsidR="00864D2D" w:rsidRPr="00106380">
        <w:rPr>
          <w:rFonts w:ascii="Times New Roman" w:eastAsia="Times New Roman" w:hAnsi="Times New Roman" w:cs="Times New Roman"/>
          <w:sz w:val="24"/>
          <w:szCs w:val="24"/>
          <w:lang w:eastAsia="en-GB"/>
        </w:rPr>
        <w:t xml:space="preserve">. Most probably, the average temperature in Europe will increase </w:t>
      </w:r>
      <w:r w:rsidR="00864D2D" w:rsidRPr="00106380">
        <w:rPr>
          <w:rFonts w:ascii="Times New Roman" w:eastAsia="Times New Roman" w:hAnsi="Times New Roman" w:cs="Times New Roman"/>
          <w:sz w:val="24"/>
          <w:szCs w:val="24"/>
          <w:lang w:eastAsia="en-GB"/>
        </w:rPr>
        <w:lastRenderedPageBreak/>
        <w:t>slightly more rapidly than the world average, with winter temperatures increasing faster than the world average in northern Europe and summer temperatures increasing faster than the world average in southern Europe</w:t>
      </w:r>
      <w:r w:rsidR="00FF14A9" w:rsidRPr="00106380">
        <w:rPr>
          <w:rFonts w:ascii="Times New Roman" w:eastAsia="Times New Roman" w:hAnsi="Times New Roman" w:cs="Times New Roman"/>
          <w:sz w:val="24"/>
          <w:szCs w:val="24"/>
          <w:lang w:eastAsia="en-GB"/>
        </w:rPr>
        <w:t xml:space="preserve"> (IPCC, 2007)</w:t>
      </w:r>
      <w:r w:rsidR="00864D2D" w:rsidRPr="00106380">
        <w:rPr>
          <w:rFonts w:ascii="Times New Roman" w:eastAsia="Times New Roman" w:hAnsi="Times New Roman" w:cs="Times New Roman"/>
          <w:sz w:val="24"/>
          <w:szCs w:val="24"/>
          <w:lang w:eastAsia="en-GB"/>
        </w:rPr>
        <w:t xml:space="preserve">. The projected rainfall patterns show seasonal variation across Europe, with wetter winters for northern Europe and dryer summers for southern Europe (IPCC, 2007; </w:t>
      </w:r>
      <w:r w:rsidR="00864D2D" w:rsidRPr="00106380">
        <w:rPr>
          <w:rFonts w:ascii="Times New Roman" w:hAnsi="Times New Roman" w:cs="Times New Roman"/>
          <w:sz w:val="24"/>
          <w:szCs w:val="24"/>
        </w:rPr>
        <w:t>Christensen et al., 2011</w:t>
      </w:r>
      <w:r w:rsidR="00864D2D" w:rsidRPr="00106380">
        <w:rPr>
          <w:rFonts w:ascii="Times New Roman" w:eastAsia="Times New Roman" w:hAnsi="Times New Roman" w:cs="Times New Roman"/>
          <w:sz w:val="24"/>
          <w:szCs w:val="24"/>
          <w:lang w:eastAsia="en-GB"/>
        </w:rPr>
        <w:t xml:space="preserve">). </w:t>
      </w:r>
    </w:p>
    <w:p w:rsidR="008C0BEA" w:rsidRPr="00106380" w:rsidRDefault="006671B1" w:rsidP="004D49CE">
      <w:pPr>
        <w:spacing w:line="360" w:lineRule="auto"/>
        <w:rPr>
          <w:rFonts w:ascii="Times New Roman" w:hAnsi="Times New Roman" w:cs="Times New Roman"/>
          <w:sz w:val="24"/>
          <w:szCs w:val="24"/>
        </w:rPr>
      </w:pPr>
      <w:r w:rsidRPr="00106380">
        <w:rPr>
          <w:rFonts w:ascii="Times New Roman" w:hAnsi="Times New Roman" w:cs="Times New Roman"/>
          <w:sz w:val="24"/>
          <w:szCs w:val="24"/>
        </w:rPr>
        <w:t xml:space="preserve">The response of SOC contents </w:t>
      </w:r>
      <w:r w:rsidR="001A5302" w:rsidRPr="00106380">
        <w:rPr>
          <w:rFonts w:ascii="Times New Roman" w:hAnsi="Times New Roman" w:cs="Times New Roman"/>
          <w:sz w:val="24"/>
          <w:szCs w:val="24"/>
        </w:rPr>
        <w:t xml:space="preserve">to climate change </w:t>
      </w:r>
      <w:r w:rsidRPr="00106380">
        <w:rPr>
          <w:rFonts w:ascii="Times New Roman" w:eastAsia="Times New Roman" w:hAnsi="Times New Roman" w:cs="Times New Roman"/>
          <w:sz w:val="24"/>
          <w:szCs w:val="24"/>
          <w:lang w:eastAsia="el-GR"/>
        </w:rPr>
        <w:t xml:space="preserve">has been widely investigated </w:t>
      </w:r>
      <w:r w:rsidR="003E47F7" w:rsidRPr="00106380">
        <w:rPr>
          <w:rFonts w:ascii="Times New Roman" w:eastAsia="Times New Roman" w:hAnsi="Times New Roman" w:cs="Times New Roman"/>
          <w:sz w:val="24"/>
          <w:szCs w:val="24"/>
          <w:lang w:eastAsia="el-GR"/>
        </w:rPr>
        <w:t>at</w:t>
      </w:r>
      <w:r w:rsidRPr="00106380">
        <w:rPr>
          <w:rFonts w:ascii="Times New Roman" w:eastAsia="Times New Roman" w:hAnsi="Times New Roman" w:cs="Times New Roman"/>
          <w:sz w:val="24"/>
          <w:szCs w:val="24"/>
          <w:lang w:eastAsia="el-GR"/>
        </w:rPr>
        <w:t xml:space="preserve"> the regional</w:t>
      </w:r>
      <w:r w:rsidR="001A5302" w:rsidRPr="00106380">
        <w:rPr>
          <w:rFonts w:ascii="Times New Roman" w:eastAsia="Times New Roman" w:hAnsi="Times New Roman" w:cs="Times New Roman"/>
          <w:sz w:val="24"/>
          <w:szCs w:val="24"/>
          <w:lang w:eastAsia="el-GR"/>
        </w:rPr>
        <w:t xml:space="preserve"> (Liski et al., 2002; S</w:t>
      </w:r>
      <w:r w:rsidR="00467CAE" w:rsidRPr="00106380">
        <w:rPr>
          <w:rFonts w:ascii="Times New Roman" w:eastAsia="Times New Roman" w:hAnsi="Times New Roman" w:cs="Times New Roman"/>
          <w:sz w:val="24"/>
          <w:szCs w:val="24"/>
          <w:lang w:eastAsia="el-GR"/>
        </w:rPr>
        <w:t>mith et al., 2005,</w:t>
      </w:r>
      <w:r w:rsidR="001A5302" w:rsidRPr="00106380">
        <w:rPr>
          <w:rFonts w:ascii="Times New Roman" w:eastAsia="Times New Roman" w:hAnsi="Times New Roman" w:cs="Times New Roman"/>
          <w:sz w:val="24"/>
          <w:szCs w:val="24"/>
          <w:lang w:eastAsia="el-GR"/>
        </w:rPr>
        <w:t xml:space="preserve"> 2006; </w:t>
      </w:r>
      <w:r w:rsidR="00A54FCE" w:rsidRPr="00106380">
        <w:rPr>
          <w:rFonts w:ascii="Times New Roman" w:hAnsi="Times New Roman" w:cs="Times New Roman"/>
          <w:sz w:val="24"/>
          <w:szCs w:val="24"/>
        </w:rPr>
        <w:t>Álvaro-Fuentes</w:t>
      </w:r>
      <w:r w:rsidR="001A5302" w:rsidRPr="00106380">
        <w:rPr>
          <w:rFonts w:ascii="Times New Roman" w:hAnsi="Times New Roman" w:cs="Times New Roman"/>
          <w:sz w:val="24"/>
          <w:szCs w:val="24"/>
        </w:rPr>
        <w:t xml:space="preserve"> et al., 2012a)</w:t>
      </w:r>
      <w:r w:rsidRPr="00106380">
        <w:rPr>
          <w:rFonts w:ascii="Times New Roman" w:eastAsia="Times New Roman" w:hAnsi="Times New Roman" w:cs="Times New Roman"/>
          <w:sz w:val="24"/>
          <w:szCs w:val="24"/>
          <w:lang w:eastAsia="el-GR"/>
        </w:rPr>
        <w:t xml:space="preserve"> and </w:t>
      </w:r>
      <w:r w:rsidR="001A5302" w:rsidRPr="00106380">
        <w:rPr>
          <w:rFonts w:ascii="Times New Roman" w:eastAsia="Times New Roman" w:hAnsi="Times New Roman" w:cs="Times New Roman"/>
          <w:sz w:val="24"/>
          <w:szCs w:val="24"/>
          <w:lang w:eastAsia="el-GR"/>
        </w:rPr>
        <w:t xml:space="preserve">the </w:t>
      </w:r>
      <w:r w:rsidRPr="00106380">
        <w:rPr>
          <w:rFonts w:ascii="Times New Roman" w:eastAsia="Times New Roman" w:hAnsi="Times New Roman" w:cs="Times New Roman"/>
          <w:sz w:val="24"/>
          <w:szCs w:val="24"/>
          <w:lang w:eastAsia="el-GR"/>
        </w:rPr>
        <w:t>global scale</w:t>
      </w:r>
      <w:r w:rsidR="001A5302" w:rsidRPr="00106380">
        <w:rPr>
          <w:rFonts w:ascii="Times New Roman" w:eastAsia="Times New Roman" w:hAnsi="Times New Roman" w:cs="Times New Roman"/>
          <w:sz w:val="24"/>
          <w:szCs w:val="24"/>
          <w:lang w:eastAsia="el-GR"/>
        </w:rPr>
        <w:t xml:space="preserve"> </w:t>
      </w:r>
      <w:r w:rsidR="001A5302" w:rsidRPr="00106380">
        <w:rPr>
          <w:rFonts w:ascii="Times New Roman" w:hAnsi="Times New Roman" w:cs="Times New Roman"/>
          <w:sz w:val="24"/>
          <w:szCs w:val="24"/>
        </w:rPr>
        <w:t>(</w:t>
      </w:r>
      <w:r w:rsidR="001A5302" w:rsidRPr="00106380">
        <w:rPr>
          <w:rFonts w:ascii="Times New Roman" w:eastAsia="Times New Roman" w:hAnsi="Times New Roman" w:cs="Times New Roman"/>
          <w:sz w:val="24"/>
          <w:szCs w:val="24"/>
          <w:lang w:eastAsia="el-GR"/>
        </w:rPr>
        <w:t xml:space="preserve">Schlesinger and Andrews, 2000; </w:t>
      </w:r>
      <w:r w:rsidR="001A5302" w:rsidRPr="00106380">
        <w:rPr>
          <w:rFonts w:ascii="Times New Roman" w:hAnsi="Times New Roman" w:cs="Times New Roman"/>
          <w:sz w:val="24"/>
          <w:szCs w:val="24"/>
        </w:rPr>
        <w:t xml:space="preserve">Cramer et al., 2001; </w:t>
      </w:r>
      <w:r w:rsidR="001A5302" w:rsidRPr="00106380">
        <w:rPr>
          <w:rFonts w:ascii="Times New Roman" w:eastAsia="Times New Roman" w:hAnsi="Times New Roman" w:cs="Times New Roman"/>
          <w:sz w:val="24"/>
          <w:szCs w:val="24"/>
          <w:lang w:eastAsia="el-GR"/>
        </w:rPr>
        <w:t xml:space="preserve">Davidson and Janssens, 2006; </w:t>
      </w:r>
      <w:r w:rsidR="001A5302" w:rsidRPr="00106380">
        <w:rPr>
          <w:rFonts w:ascii="Times New Roman" w:hAnsi="Times New Roman" w:cs="Times New Roman"/>
          <w:sz w:val="24"/>
          <w:szCs w:val="24"/>
        </w:rPr>
        <w:t>Gottschalk et al., 2012)</w:t>
      </w:r>
      <w:r w:rsidRPr="00106380">
        <w:rPr>
          <w:rFonts w:ascii="Times New Roman" w:eastAsia="Times New Roman" w:hAnsi="Times New Roman" w:cs="Times New Roman"/>
          <w:sz w:val="24"/>
          <w:szCs w:val="24"/>
          <w:lang w:eastAsia="el-GR"/>
        </w:rPr>
        <w:t xml:space="preserve">. Both positive </w:t>
      </w:r>
      <w:r w:rsidR="00EB3A2E" w:rsidRPr="00106380">
        <w:rPr>
          <w:rFonts w:ascii="Times New Roman" w:eastAsia="Times New Roman" w:hAnsi="Times New Roman" w:cs="Times New Roman"/>
          <w:sz w:val="24"/>
          <w:szCs w:val="24"/>
          <w:lang w:eastAsia="el-GR"/>
        </w:rPr>
        <w:t xml:space="preserve">(Liski et al., 2002; </w:t>
      </w:r>
      <w:r w:rsidR="00A54FCE" w:rsidRPr="00106380">
        <w:rPr>
          <w:rFonts w:ascii="Times New Roman" w:hAnsi="Times New Roman" w:cs="Times New Roman"/>
          <w:sz w:val="24"/>
          <w:szCs w:val="24"/>
        </w:rPr>
        <w:t>Álvaro</w:t>
      </w:r>
      <w:r w:rsidR="00EB3A2E" w:rsidRPr="00106380">
        <w:rPr>
          <w:rFonts w:ascii="Times New Roman" w:eastAsia="Times New Roman" w:hAnsi="Times New Roman" w:cs="GulliverRM"/>
          <w:sz w:val="24"/>
          <w:szCs w:val="24"/>
          <w:lang w:val="en-US" w:eastAsia="el-GR"/>
        </w:rPr>
        <w:t>-Fuentes</w:t>
      </w:r>
      <w:r w:rsidR="00EB3A2E" w:rsidRPr="00106380">
        <w:rPr>
          <w:rFonts w:ascii="Times New Roman" w:hAnsi="Times New Roman" w:cs="Times New Roman"/>
          <w:sz w:val="24"/>
          <w:szCs w:val="24"/>
        </w:rPr>
        <w:t xml:space="preserve"> et al., 2012a; Gottschalk et al., 2012</w:t>
      </w:r>
      <w:r w:rsidR="00EB3A2E" w:rsidRPr="00106380">
        <w:rPr>
          <w:rFonts w:ascii="Times New Roman" w:eastAsia="Times New Roman" w:hAnsi="Times New Roman" w:cs="Times New Roman"/>
          <w:sz w:val="24"/>
          <w:szCs w:val="24"/>
          <w:lang w:eastAsia="el-GR"/>
        </w:rPr>
        <w:t xml:space="preserve">) </w:t>
      </w:r>
      <w:r w:rsidRPr="00106380">
        <w:rPr>
          <w:rFonts w:ascii="Times New Roman" w:eastAsia="Times New Roman" w:hAnsi="Times New Roman" w:cs="Times New Roman"/>
          <w:sz w:val="24"/>
          <w:szCs w:val="24"/>
          <w:lang w:eastAsia="el-GR"/>
        </w:rPr>
        <w:t xml:space="preserve">and negative </w:t>
      </w:r>
      <w:r w:rsidR="003E47F7" w:rsidRPr="00106380">
        <w:rPr>
          <w:rFonts w:ascii="Times New Roman" w:eastAsia="Times New Roman" w:hAnsi="Times New Roman" w:cs="Times New Roman"/>
          <w:sz w:val="24"/>
          <w:szCs w:val="24"/>
          <w:lang w:eastAsia="el-GR"/>
        </w:rPr>
        <w:t>responses</w:t>
      </w:r>
      <w:r w:rsidR="00EB3A2E" w:rsidRPr="00106380">
        <w:rPr>
          <w:rFonts w:ascii="Times New Roman" w:eastAsia="Times New Roman" w:hAnsi="Times New Roman" w:cs="Times New Roman"/>
          <w:sz w:val="24"/>
          <w:szCs w:val="24"/>
          <w:lang w:eastAsia="el-GR"/>
        </w:rPr>
        <w:t xml:space="preserve"> (</w:t>
      </w:r>
      <w:r w:rsidR="00EB3A2E" w:rsidRPr="00106380">
        <w:rPr>
          <w:rFonts w:ascii="Times New Roman" w:hAnsi="Times New Roman" w:cs="Times New Roman"/>
          <w:sz w:val="24"/>
          <w:szCs w:val="24"/>
        </w:rPr>
        <w:t xml:space="preserve">Cramer et al., 2001; </w:t>
      </w:r>
      <w:r w:rsidR="00EB3A2E" w:rsidRPr="00106380">
        <w:rPr>
          <w:rFonts w:ascii="Times New Roman" w:eastAsia="Times New Roman" w:hAnsi="Times New Roman" w:cs="Times New Roman"/>
          <w:sz w:val="24"/>
          <w:szCs w:val="24"/>
          <w:lang w:eastAsia="el-GR"/>
        </w:rPr>
        <w:t>Smith et al., 2005)</w:t>
      </w:r>
      <w:r w:rsidRPr="00106380">
        <w:rPr>
          <w:rFonts w:ascii="Times New Roman" w:eastAsia="Times New Roman" w:hAnsi="Times New Roman" w:cs="Times New Roman"/>
          <w:sz w:val="24"/>
          <w:szCs w:val="24"/>
          <w:lang w:eastAsia="el-GR"/>
        </w:rPr>
        <w:t xml:space="preserve"> have been reported</w:t>
      </w:r>
      <w:r w:rsidR="003E47F7" w:rsidRPr="00106380">
        <w:rPr>
          <w:rFonts w:ascii="Times New Roman" w:eastAsia="Times New Roman" w:hAnsi="Times New Roman" w:cs="Times New Roman"/>
          <w:sz w:val="24"/>
          <w:szCs w:val="24"/>
          <w:lang w:eastAsia="el-GR"/>
        </w:rPr>
        <w:t>.</w:t>
      </w:r>
      <w:r w:rsidR="00EB3A2E" w:rsidRPr="00106380">
        <w:rPr>
          <w:rFonts w:ascii="Times New Roman" w:eastAsia="Times New Roman" w:hAnsi="Times New Roman" w:cs="Times New Roman"/>
          <w:sz w:val="24"/>
          <w:szCs w:val="24"/>
          <w:lang w:eastAsia="el-GR"/>
        </w:rPr>
        <w:t xml:space="preserve"> </w:t>
      </w:r>
      <w:r w:rsidR="00283249" w:rsidRPr="00106380">
        <w:rPr>
          <w:rFonts w:ascii="Times New Roman" w:hAnsi="Times New Roman" w:cs="Times New Roman"/>
          <w:sz w:val="24"/>
          <w:szCs w:val="24"/>
        </w:rPr>
        <w:t xml:space="preserve">Changes in temperature-mediated </w:t>
      </w:r>
      <w:r w:rsidR="00E70B32" w:rsidRPr="00106380">
        <w:rPr>
          <w:rFonts w:ascii="Times New Roman" w:hAnsi="Times New Roman" w:cs="Times New Roman"/>
          <w:sz w:val="24"/>
          <w:szCs w:val="24"/>
        </w:rPr>
        <w:t>DOC</w:t>
      </w:r>
      <w:r w:rsidR="00283249" w:rsidRPr="00106380">
        <w:rPr>
          <w:rFonts w:ascii="Times New Roman" w:hAnsi="Times New Roman" w:cs="Times New Roman"/>
          <w:sz w:val="24"/>
          <w:szCs w:val="24"/>
        </w:rPr>
        <w:t xml:space="preserve"> draining from soil have been suggested as a potential factor influencing DOC concentration in rivers (Worrall et al., 2003). Alterations of hydrological parameters due to climate </w:t>
      </w:r>
      <w:r w:rsidR="006D0590" w:rsidRPr="00106380">
        <w:rPr>
          <w:rFonts w:ascii="Times New Roman" w:hAnsi="Times New Roman" w:cs="Times New Roman"/>
          <w:sz w:val="24"/>
          <w:szCs w:val="24"/>
        </w:rPr>
        <w:t xml:space="preserve">change </w:t>
      </w:r>
      <w:r w:rsidR="00283249" w:rsidRPr="00106380">
        <w:rPr>
          <w:rFonts w:ascii="Times New Roman" w:hAnsi="Times New Roman" w:cs="Times New Roman"/>
          <w:sz w:val="24"/>
          <w:szCs w:val="24"/>
        </w:rPr>
        <w:t xml:space="preserve">have also been associated with changes in DOC leaching through the soil profile, indicating that changes in the precipitation </w:t>
      </w:r>
      <w:r w:rsidR="00EB3A2E" w:rsidRPr="00106380">
        <w:rPr>
          <w:rFonts w:ascii="Times New Roman" w:hAnsi="Times New Roman" w:cs="Times New Roman"/>
          <w:sz w:val="24"/>
          <w:szCs w:val="24"/>
        </w:rPr>
        <w:t>patterns can strongly influence the leaching rates of DOC</w:t>
      </w:r>
      <w:r w:rsidR="00283249" w:rsidRPr="00106380">
        <w:rPr>
          <w:rFonts w:ascii="Times New Roman" w:hAnsi="Times New Roman" w:cs="Times New Roman"/>
          <w:sz w:val="24"/>
          <w:szCs w:val="24"/>
        </w:rPr>
        <w:t xml:space="preserve"> </w:t>
      </w:r>
      <w:r w:rsidR="00E70B32" w:rsidRPr="00106380">
        <w:rPr>
          <w:rFonts w:ascii="Times New Roman" w:hAnsi="Times New Roman" w:cs="Times New Roman"/>
          <w:sz w:val="24"/>
          <w:szCs w:val="24"/>
        </w:rPr>
        <w:t>(</w:t>
      </w:r>
      <w:r w:rsidR="00F51F77" w:rsidRPr="00106380">
        <w:rPr>
          <w:rFonts w:ascii="Times New Roman" w:hAnsi="Times New Roman" w:cs="Times New Roman"/>
          <w:sz w:val="24"/>
          <w:szCs w:val="24"/>
        </w:rPr>
        <w:t>Tranvik</w:t>
      </w:r>
      <w:r w:rsidR="00E70B32" w:rsidRPr="00106380">
        <w:rPr>
          <w:rFonts w:ascii="Times New Roman" w:hAnsi="Times New Roman" w:cs="Times New Roman"/>
          <w:sz w:val="24"/>
          <w:szCs w:val="24"/>
        </w:rPr>
        <w:t xml:space="preserve"> et al., </w:t>
      </w:r>
      <w:r w:rsidR="00283249" w:rsidRPr="00106380">
        <w:rPr>
          <w:rFonts w:ascii="Times New Roman" w:hAnsi="Times New Roman" w:cs="Times New Roman"/>
          <w:sz w:val="24"/>
          <w:szCs w:val="24"/>
        </w:rPr>
        <w:t>2002</w:t>
      </w:r>
      <w:r w:rsidR="004E20E5" w:rsidRPr="00106380">
        <w:rPr>
          <w:rFonts w:ascii="Times New Roman" w:hAnsi="Times New Roman" w:cs="Times New Roman"/>
          <w:sz w:val="24"/>
          <w:szCs w:val="24"/>
        </w:rPr>
        <w:t>; Harrison et al., 2008</w:t>
      </w:r>
      <w:r w:rsidR="00283249" w:rsidRPr="00106380">
        <w:rPr>
          <w:rFonts w:ascii="Times New Roman" w:hAnsi="Times New Roman" w:cs="Times New Roman"/>
          <w:sz w:val="24"/>
          <w:szCs w:val="24"/>
        </w:rPr>
        <w:t xml:space="preserve">). </w:t>
      </w:r>
    </w:p>
    <w:p w:rsidR="00864D2D" w:rsidRPr="00106380" w:rsidRDefault="00EB3A2E" w:rsidP="004D49CE">
      <w:pPr>
        <w:spacing w:line="360" w:lineRule="auto"/>
        <w:rPr>
          <w:rFonts w:ascii="Times New Roman" w:hAnsi="Times New Roman" w:cs="Times New Roman"/>
          <w:sz w:val="24"/>
          <w:szCs w:val="24"/>
          <w:lang w:val="en-US"/>
        </w:rPr>
      </w:pPr>
      <w:r w:rsidRPr="00106380">
        <w:rPr>
          <w:rFonts w:ascii="Times New Roman" w:hAnsi="Times New Roman" w:cs="Times New Roman"/>
          <w:sz w:val="24"/>
          <w:szCs w:val="24"/>
        </w:rPr>
        <w:t>L</w:t>
      </w:r>
      <w:r w:rsidR="00864D2D" w:rsidRPr="00106380">
        <w:rPr>
          <w:rFonts w:ascii="Times New Roman" w:hAnsi="Times New Roman" w:cs="Times New Roman"/>
          <w:sz w:val="24"/>
          <w:szCs w:val="24"/>
          <w:lang w:val="en-US"/>
        </w:rPr>
        <w:t xml:space="preserve">and management practices </w:t>
      </w:r>
      <w:r w:rsidR="00864D2D" w:rsidRPr="00106380">
        <w:rPr>
          <w:rFonts w:ascii="Times New Roman" w:hAnsi="Times New Roman" w:cs="Times New Roman"/>
          <w:sz w:val="24"/>
          <w:szCs w:val="24"/>
        </w:rPr>
        <w:t>have been recogni</w:t>
      </w:r>
      <w:r w:rsidR="00256BB7" w:rsidRPr="00106380">
        <w:rPr>
          <w:rFonts w:ascii="Times New Roman" w:hAnsi="Times New Roman" w:cs="Times New Roman"/>
          <w:sz w:val="24"/>
          <w:szCs w:val="24"/>
        </w:rPr>
        <w:t>s</w:t>
      </w:r>
      <w:r w:rsidR="00864D2D" w:rsidRPr="00106380">
        <w:rPr>
          <w:rFonts w:ascii="Times New Roman" w:hAnsi="Times New Roman" w:cs="Times New Roman"/>
          <w:sz w:val="24"/>
          <w:szCs w:val="24"/>
        </w:rPr>
        <w:t>ed as propitious strategies for counterbalancing the anthropogenic carbon dioxide emissions through SOC sequestration (Burke et a</w:t>
      </w:r>
      <w:r w:rsidR="00213E64" w:rsidRPr="00106380">
        <w:rPr>
          <w:rFonts w:ascii="Times New Roman" w:hAnsi="Times New Roman" w:cs="Times New Roman"/>
          <w:sz w:val="24"/>
          <w:szCs w:val="24"/>
        </w:rPr>
        <w:t>l., 1995; Paustian at al., 1997b</w:t>
      </w:r>
      <w:r w:rsidR="00864D2D" w:rsidRPr="00106380">
        <w:rPr>
          <w:rFonts w:ascii="Times New Roman" w:hAnsi="Times New Roman" w:cs="Times New Roman"/>
          <w:sz w:val="24"/>
          <w:szCs w:val="24"/>
        </w:rPr>
        <w:t>;</w:t>
      </w:r>
      <w:r w:rsidR="004D5B28" w:rsidRPr="00106380">
        <w:rPr>
          <w:rFonts w:ascii="Times New Roman" w:hAnsi="Times New Roman" w:cs="Times New Roman"/>
          <w:sz w:val="24"/>
          <w:szCs w:val="24"/>
        </w:rPr>
        <w:t xml:space="preserve"> Post et al., 1999; Lal, 2004). </w:t>
      </w:r>
      <w:r w:rsidR="00864D2D" w:rsidRPr="00106380">
        <w:rPr>
          <w:rFonts w:ascii="Times New Roman" w:hAnsi="Times New Roman" w:cs="Times New Roman"/>
          <w:sz w:val="24"/>
          <w:szCs w:val="24"/>
        </w:rPr>
        <w:t>T</w:t>
      </w:r>
      <w:r w:rsidR="00716CE6" w:rsidRPr="00106380">
        <w:rPr>
          <w:rFonts w:ascii="Times New Roman" w:hAnsi="Times New Roman" w:cs="Times New Roman"/>
          <w:sz w:val="24"/>
          <w:szCs w:val="24"/>
          <w:lang w:val="en-US"/>
        </w:rPr>
        <w:t>he</w:t>
      </w:r>
      <w:r w:rsidR="00536AD1" w:rsidRPr="00106380">
        <w:rPr>
          <w:rFonts w:ascii="Times New Roman" w:hAnsi="Times New Roman" w:cs="Times New Roman"/>
          <w:sz w:val="24"/>
          <w:szCs w:val="24"/>
          <w:lang w:val="en-US"/>
        </w:rPr>
        <w:t xml:space="preserve"> use of fertilizers has been associated with enhanced carbon sequestration in agricultural soils due to increased crop production and </w:t>
      </w:r>
      <w:r w:rsidRPr="00106380">
        <w:rPr>
          <w:rFonts w:ascii="Times New Roman" w:hAnsi="Times New Roman" w:cs="Times New Roman"/>
          <w:sz w:val="24"/>
          <w:szCs w:val="24"/>
          <w:lang w:val="en-US"/>
        </w:rPr>
        <w:t xml:space="preserve">associated </w:t>
      </w:r>
      <w:r w:rsidR="00536AD1" w:rsidRPr="00106380">
        <w:rPr>
          <w:rFonts w:ascii="Times New Roman" w:hAnsi="Times New Roman" w:cs="Times New Roman"/>
          <w:sz w:val="24"/>
          <w:szCs w:val="24"/>
          <w:lang w:val="en-US"/>
        </w:rPr>
        <w:t>carbon inputs</w:t>
      </w:r>
      <w:r w:rsidRPr="00106380">
        <w:rPr>
          <w:rFonts w:ascii="Times New Roman" w:hAnsi="Times New Roman" w:cs="Times New Roman"/>
          <w:sz w:val="24"/>
          <w:szCs w:val="24"/>
          <w:lang w:val="en-US"/>
        </w:rPr>
        <w:t xml:space="preserve"> into the soil</w:t>
      </w:r>
      <w:r w:rsidR="00536AD1" w:rsidRPr="00106380">
        <w:rPr>
          <w:rFonts w:ascii="Times New Roman" w:hAnsi="Times New Roman" w:cs="Times New Roman"/>
          <w:sz w:val="24"/>
          <w:szCs w:val="24"/>
          <w:lang w:val="en-US"/>
        </w:rPr>
        <w:t xml:space="preserve"> (</w:t>
      </w:r>
      <w:r w:rsidR="00213E64" w:rsidRPr="00106380">
        <w:rPr>
          <w:rFonts w:ascii="Times New Roman" w:hAnsi="Times New Roman" w:cs="Times New Roman"/>
          <w:sz w:val="24"/>
          <w:szCs w:val="24"/>
          <w:lang w:val="en-US"/>
        </w:rPr>
        <w:t>Paustian et al., 1997a</w:t>
      </w:r>
      <w:r w:rsidR="00536AD1" w:rsidRPr="00106380">
        <w:rPr>
          <w:rFonts w:ascii="Times New Roman" w:hAnsi="Times New Roman" w:cs="Times New Roman"/>
          <w:sz w:val="24"/>
          <w:szCs w:val="24"/>
          <w:lang w:val="en-US"/>
        </w:rPr>
        <w:t>; Lal, 2004</w:t>
      </w:r>
      <w:r w:rsidR="001338A5" w:rsidRPr="00106380">
        <w:rPr>
          <w:rFonts w:ascii="Times New Roman" w:hAnsi="Times New Roman" w:cs="Times New Roman"/>
          <w:sz w:val="24"/>
          <w:szCs w:val="24"/>
          <w:lang w:val="en-US"/>
        </w:rPr>
        <w:t xml:space="preserve">; </w:t>
      </w:r>
      <w:r w:rsidR="00555E0D" w:rsidRPr="00106380">
        <w:rPr>
          <w:rFonts w:ascii="Times New Roman" w:hAnsi="Times New Roman" w:cs="Times New Roman"/>
          <w:sz w:val="24"/>
          <w:szCs w:val="24"/>
        </w:rPr>
        <w:t>Álvaro</w:t>
      </w:r>
      <w:r w:rsidR="001338A5" w:rsidRPr="00106380">
        <w:rPr>
          <w:rFonts w:ascii="Times New Roman" w:hAnsi="Times New Roman" w:cs="Times New Roman"/>
          <w:sz w:val="24"/>
          <w:szCs w:val="24"/>
        </w:rPr>
        <w:t>-Fuentes et al., 2012b</w:t>
      </w:r>
      <w:r w:rsidR="00536AD1" w:rsidRPr="00106380">
        <w:rPr>
          <w:rFonts w:ascii="Times New Roman" w:hAnsi="Times New Roman" w:cs="Times New Roman"/>
          <w:sz w:val="24"/>
          <w:szCs w:val="24"/>
          <w:lang w:val="en-US"/>
        </w:rPr>
        <w:t>).</w:t>
      </w:r>
      <w:r w:rsidR="00864D2D" w:rsidRPr="00106380">
        <w:rPr>
          <w:rFonts w:ascii="Times New Roman" w:hAnsi="Times New Roman" w:cs="Times New Roman"/>
          <w:sz w:val="24"/>
          <w:szCs w:val="24"/>
          <w:lang w:val="en-US"/>
        </w:rPr>
        <w:t xml:space="preserve"> </w:t>
      </w:r>
      <w:r w:rsidRPr="00106380">
        <w:rPr>
          <w:rFonts w:ascii="Times New Roman" w:hAnsi="Times New Roman" w:cs="Times New Roman"/>
          <w:sz w:val="24"/>
          <w:szCs w:val="24"/>
          <w:lang w:val="en-US"/>
        </w:rPr>
        <w:t xml:space="preserve">However, climate conditions, </w:t>
      </w:r>
      <w:r w:rsidR="00864D2D" w:rsidRPr="00106380">
        <w:rPr>
          <w:rFonts w:ascii="Times New Roman" w:hAnsi="Times New Roman" w:cs="Times New Roman"/>
          <w:sz w:val="24"/>
          <w:szCs w:val="24"/>
          <w:lang w:val="en-US"/>
        </w:rPr>
        <w:t>soil type</w:t>
      </w:r>
      <w:r w:rsidRPr="00106380">
        <w:rPr>
          <w:rFonts w:ascii="Times New Roman" w:hAnsi="Times New Roman" w:cs="Times New Roman"/>
          <w:sz w:val="24"/>
          <w:szCs w:val="24"/>
          <w:lang w:val="en-US"/>
        </w:rPr>
        <w:t xml:space="preserve"> and land management</w:t>
      </w:r>
      <w:r w:rsidR="00864D2D" w:rsidRPr="00106380">
        <w:rPr>
          <w:rFonts w:ascii="Times New Roman" w:hAnsi="Times New Roman" w:cs="Times New Roman"/>
          <w:sz w:val="24"/>
          <w:szCs w:val="24"/>
          <w:lang w:val="en-US"/>
        </w:rPr>
        <w:t xml:space="preserve"> can strongly influence the systems’ response to fertilization (Glendining an</w:t>
      </w:r>
      <w:r w:rsidR="003B6132" w:rsidRPr="00106380">
        <w:rPr>
          <w:rFonts w:ascii="Times New Roman" w:hAnsi="Times New Roman" w:cs="Times New Roman"/>
          <w:sz w:val="24"/>
          <w:szCs w:val="24"/>
          <w:lang w:val="en-US"/>
        </w:rPr>
        <w:t xml:space="preserve">d Powlson, 1991; Alvarez, 2005), resulting in </w:t>
      </w:r>
      <w:r w:rsidRPr="00106380">
        <w:rPr>
          <w:rFonts w:ascii="Times New Roman" w:hAnsi="Times New Roman" w:cs="Times New Roman"/>
          <w:sz w:val="24"/>
          <w:szCs w:val="24"/>
          <w:lang w:val="en-US"/>
        </w:rPr>
        <w:t>ambiguous</w:t>
      </w:r>
      <w:r w:rsidR="00864D2D" w:rsidRPr="00106380">
        <w:rPr>
          <w:rFonts w:ascii="Times New Roman" w:hAnsi="Times New Roman" w:cs="Times New Roman"/>
          <w:sz w:val="24"/>
          <w:szCs w:val="24"/>
          <w:lang w:val="en-US"/>
        </w:rPr>
        <w:t xml:space="preserve"> effects of fertilization on SOC levels (Khan et al., 2007; Reid, 2008).</w:t>
      </w:r>
    </w:p>
    <w:p w:rsidR="00EB3A2E" w:rsidRPr="00106380" w:rsidRDefault="00536AD1" w:rsidP="004D49CE">
      <w:pPr>
        <w:spacing w:line="360" w:lineRule="auto"/>
        <w:rPr>
          <w:rFonts w:ascii="Times New Roman" w:hAnsi="Times New Roman" w:cs="Times New Roman"/>
          <w:sz w:val="24"/>
          <w:szCs w:val="24"/>
          <w:lang w:val="en-US"/>
        </w:rPr>
      </w:pPr>
      <w:r w:rsidRPr="00106380">
        <w:rPr>
          <w:rFonts w:ascii="Times New Roman" w:hAnsi="Times New Roman" w:cs="Times New Roman"/>
          <w:sz w:val="24"/>
          <w:szCs w:val="24"/>
          <w:lang w:val="en-US"/>
        </w:rPr>
        <w:t xml:space="preserve">Alvarez (2005) reviewed published data from field experiments worldwide in order to evaluate the effects of nitrogen fertilization on SOC levels. He observed both positive and negative responses of SOC to nitrogen fertilizers. Paustian et al. (1996) suggested that land management </w:t>
      </w:r>
      <w:r w:rsidR="00E86B2C" w:rsidRPr="00106380">
        <w:rPr>
          <w:rFonts w:ascii="Times New Roman" w:hAnsi="Times New Roman" w:cs="Times New Roman"/>
          <w:sz w:val="24"/>
          <w:szCs w:val="24"/>
          <w:lang w:val="en-US"/>
        </w:rPr>
        <w:t>wa</w:t>
      </w:r>
      <w:r w:rsidRPr="00106380">
        <w:rPr>
          <w:rFonts w:ascii="Times New Roman" w:hAnsi="Times New Roman" w:cs="Times New Roman"/>
          <w:sz w:val="24"/>
          <w:szCs w:val="24"/>
          <w:lang w:val="en-US"/>
        </w:rPr>
        <w:t>s an essential factor determining SOC dynamics under changing climate</w:t>
      </w:r>
      <w:r w:rsidR="00E86B2C" w:rsidRPr="00106380">
        <w:rPr>
          <w:rFonts w:ascii="Times New Roman" w:hAnsi="Times New Roman" w:cs="Times New Roman"/>
          <w:sz w:val="24"/>
          <w:szCs w:val="24"/>
          <w:lang w:val="en-US"/>
        </w:rPr>
        <w:t xml:space="preserve"> in the USA</w:t>
      </w:r>
      <w:r w:rsidRPr="00106380">
        <w:rPr>
          <w:rFonts w:ascii="Times New Roman" w:hAnsi="Times New Roman" w:cs="Times New Roman"/>
          <w:sz w:val="24"/>
          <w:szCs w:val="24"/>
          <w:lang w:val="en-US"/>
        </w:rPr>
        <w:t xml:space="preserve">. Their SOC projections for agricultural systems under climate change and land management change scenarios revealed that management </w:t>
      </w:r>
      <w:r w:rsidRPr="00106380">
        <w:rPr>
          <w:rFonts w:ascii="Times New Roman" w:hAnsi="Times New Roman" w:cs="Times New Roman"/>
          <w:sz w:val="24"/>
          <w:szCs w:val="24"/>
          <w:lang w:val="en-US"/>
        </w:rPr>
        <w:lastRenderedPageBreak/>
        <w:t>practices had a greater influence on SOC</w:t>
      </w:r>
      <w:r w:rsidR="00EB3A2E" w:rsidRPr="00106380">
        <w:rPr>
          <w:rFonts w:ascii="Times New Roman" w:hAnsi="Times New Roman" w:cs="Times New Roman"/>
          <w:sz w:val="24"/>
          <w:szCs w:val="24"/>
          <w:lang w:val="en-US"/>
        </w:rPr>
        <w:t xml:space="preserve"> levels than climate change. The number of studies</w:t>
      </w:r>
      <w:r w:rsidRPr="00106380">
        <w:rPr>
          <w:rFonts w:ascii="Times New Roman" w:hAnsi="Times New Roman" w:cs="Times New Roman"/>
          <w:sz w:val="24"/>
          <w:szCs w:val="24"/>
          <w:lang w:val="en-US"/>
        </w:rPr>
        <w:t xml:space="preserve"> concerning the effects of </w:t>
      </w:r>
      <w:r w:rsidR="00EB3A2E" w:rsidRPr="00106380">
        <w:rPr>
          <w:rFonts w:ascii="Times New Roman" w:hAnsi="Times New Roman" w:cs="Times New Roman"/>
          <w:sz w:val="24"/>
          <w:szCs w:val="24"/>
          <w:lang w:val="en-US"/>
        </w:rPr>
        <w:t xml:space="preserve">fertilization </w:t>
      </w:r>
      <w:r w:rsidRPr="00106380">
        <w:rPr>
          <w:rFonts w:ascii="Times New Roman" w:hAnsi="Times New Roman" w:cs="Times New Roman"/>
          <w:sz w:val="24"/>
          <w:szCs w:val="24"/>
          <w:lang w:val="en-US"/>
        </w:rPr>
        <w:t>on DOC</w:t>
      </w:r>
      <w:r w:rsidR="006B53AF" w:rsidRPr="00106380">
        <w:rPr>
          <w:rFonts w:ascii="Times New Roman" w:hAnsi="Times New Roman" w:cs="Times New Roman"/>
          <w:sz w:val="24"/>
          <w:szCs w:val="24"/>
          <w:lang w:val="en-US"/>
        </w:rPr>
        <w:t xml:space="preserve"> is</w:t>
      </w:r>
      <w:r w:rsidR="00EB3A2E" w:rsidRPr="00106380">
        <w:rPr>
          <w:rFonts w:ascii="Times New Roman" w:hAnsi="Times New Roman" w:cs="Times New Roman"/>
          <w:sz w:val="24"/>
          <w:szCs w:val="24"/>
          <w:lang w:val="en-US"/>
        </w:rPr>
        <w:t xml:space="preserve"> limited</w:t>
      </w:r>
      <w:r w:rsidRPr="00106380">
        <w:rPr>
          <w:rFonts w:ascii="Times New Roman" w:hAnsi="Times New Roman" w:cs="Times New Roman"/>
          <w:sz w:val="24"/>
          <w:szCs w:val="24"/>
          <w:lang w:val="en-US"/>
        </w:rPr>
        <w:t xml:space="preserve">. </w:t>
      </w:r>
      <w:r w:rsidR="00E86B2C" w:rsidRPr="00106380">
        <w:rPr>
          <w:rFonts w:ascii="Times New Roman" w:hAnsi="Times New Roman" w:cs="Times New Roman"/>
          <w:sz w:val="24"/>
          <w:szCs w:val="24"/>
          <w:lang w:val="en-US"/>
        </w:rPr>
        <w:t>Ruark et al. (2009) and Walmsley et al. (2011) suggested that changes in the fertilization rates cause</w:t>
      </w:r>
      <w:r w:rsidR="007825E1" w:rsidRPr="00106380">
        <w:rPr>
          <w:rFonts w:ascii="Times New Roman" w:hAnsi="Times New Roman" w:cs="Times New Roman"/>
          <w:sz w:val="24"/>
          <w:szCs w:val="24"/>
          <w:lang w:val="en-US"/>
        </w:rPr>
        <w:t>d</w:t>
      </w:r>
      <w:r w:rsidR="00E86B2C" w:rsidRPr="00106380">
        <w:rPr>
          <w:rFonts w:ascii="Times New Roman" w:hAnsi="Times New Roman" w:cs="Times New Roman"/>
          <w:sz w:val="24"/>
          <w:szCs w:val="24"/>
          <w:lang w:val="en-US"/>
        </w:rPr>
        <w:t xml:space="preserve"> no influence on DOC leaching from soil. </w:t>
      </w:r>
      <w:r w:rsidR="00EB3A2E" w:rsidRPr="00106380">
        <w:rPr>
          <w:rFonts w:ascii="Times New Roman" w:hAnsi="Times New Roman" w:cs="Times New Roman"/>
          <w:sz w:val="24"/>
          <w:szCs w:val="24"/>
          <w:lang w:val="en-US"/>
        </w:rPr>
        <w:t>In contrast, Adams et al. (2005) found</w:t>
      </w:r>
      <w:r w:rsidR="00E86B2C" w:rsidRPr="00106380">
        <w:rPr>
          <w:rFonts w:ascii="Times New Roman" w:hAnsi="Times New Roman" w:cs="Times New Roman"/>
          <w:sz w:val="24"/>
          <w:szCs w:val="24"/>
          <w:lang w:val="en-US"/>
        </w:rPr>
        <w:t xml:space="preserve"> a potential increase in </w:t>
      </w:r>
      <w:r w:rsidR="00EB3A2E" w:rsidRPr="00106380">
        <w:rPr>
          <w:rFonts w:ascii="Times New Roman" w:hAnsi="Times New Roman" w:cs="Times New Roman"/>
          <w:sz w:val="24"/>
          <w:szCs w:val="24"/>
          <w:lang w:val="en-US"/>
        </w:rPr>
        <w:t>DOC</w:t>
      </w:r>
      <w:r w:rsidR="00E86B2C" w:rsidRPr="00106380">
        <w:rPr>
          <w:rFonts w:ascii="Times New Roman" w:hAnsi="Times New Roman" w:cs="Times New Roman"/>
          <w:sz w:val="24"/>
          <w:szCs w:val="24"/>
          <w:lang w:val="en-US"/>
        </w:rPr>
        <w:t xml:space="preserve"> leaching through the soil profile caused by nitrogen fertilization treatments </w:t>
      </w:r>
      <w:r w:rsidR="00EB3A2E" w:rsidRPr="00106380">
        <w:rPr>
          <w:rFonts w:ascii="Times New Roman" w:hAnsi="Times New Roman" w:cs="Times New Roman"/>
          <w:sz w:val="24"/>
          <w:szCs w:val="24"/>
          <w:lang w:val="en-US"/>
        </w:rPr>
        <w:t>in</w:t>
      </w:r>
      <w:r w:rsidR="00E86B2C" w:rsidRPr="00106380">
        <w:rPr>
          <w:rFonts w:ascii="Times New Roman" w:hAnsi="Times New Roman" w:cs="Times New Roman"/>
          <w:sz w:val="24"/>
          <w:szCs w:val="24"/>
          <w:lang w:val="en-US"/>
        </w:rPr>
        <w:t xml:space="preserve"> forest systems. </w:t>
      </w:r>
      <w:r w:rsidR="003A5E61" w:rsidRPr="00106380">
        <w:rPr>
          <w:rFonts w:ascii="Times New Roman" w:hAnsi="Times New Roman" w:cs="Times New Roman"/>
          <w:sz w:val="24"/>
          <w:szCs w:val="24"/>
          <w:lang w:val="en-US"/>
        </w:rPr>
        <w:t xml:space="preserve">Apart from climate and land management, land use history is a </w:t>
      </w:r>
      <w:r w:rsidR="004D640C" w:rsidRPr="00106380">
        <w:rPr>
          <w:rFonts w:ascii="Times New Roman" w:hAnsi="Times New Roman" w:cs="Times New Roman"/>
          <w:sz w:val="24"/>
          <w:szCs w:val="24"/>
          <w:lang w:val="en-US"/>
        </w:rPr>
        <w:t>critical</w:t>
      </w:r>
      <w:r w:rsidR="003A5E61" w:rsidRPr="00106380">
        <w:rPr>
          <w:rFonts w:ascii="Times New Roman" w:hAnsi="Times New Roman" w:cs="Times New Roman"/>
          <w:sz w:val="24"/>
          <w:szCs w:val="24"/>
          <w:lang w:val="en-US"/>
        </w:rPr>
        <w:t xml:space="preserve"> factor determining SOC stocks.</w:t>
      </w:r>
      <w:r w:rsidR="004A04BD" w:rsidRPr="00106380">
        <w:rPr>
          <w:rFonts w:ascii="Times New Roman" w:hAnsi="Times New Roman" w:cs="Times New Roman"/>
          <w:sz w:val="24"/>
          <w:szCs w:val="24"/>
          <w:lang w:val="en-US"/>
        </w:rPr>
        <w:t xml:space="preserve"> The response of SOC to land use change is rather slow due to the slow SOC turnover of the major SOC pools</w:t>
      </w:r>
      <w:r w:rsidR="0076186E" w:rsidRPr="00106380">
        <w:rPr>
          <w:rFonts w:ascii="Times New Roman" w:hAnsi="Times New Roman" w:cs="Times New Roman"/>
          <w:sz w:val="24"/>
          <w:szCs w:val="24"/>
          <w:lang w:val="en-US"/>
        </w:rPr>
        <w:t xml:space="preserve"> (</w:t>
      </w:r>
      <w:r w:rsidR="0076186E" w:rsidRPr="00106380">
        <w:rPr>
          <w:rFonts w:ascii="Times New Roman" w:eastAsia="AdvP4DF60E" w:hAnsi="Times New Roman" w:cs="Times New Roman"/>
          <w:sz w:val="24"/>
          <w:szCs w:val="24"/>
          <w:lang w:eastAsia="nl-NL"/>
        </w:rPr>
        <w:t xml:space="preserve">Verheyen et al., 1999; </w:t>
      </w:r>
      <w:r w:rsidR="0076186E" w:rsidRPr="00106380">
        <w:rPr>
          <w:rFonts w:ascii="Times New Roman" w:hAnsi="Times New Roman" w:cs="Times New Roman"/>
          <w:sz w:val="24"/>
          <w:szCs w:val="24"/>
          <w:lang w:val="en-US"/>
        </w:rPr>
        <w:t>Sonneveld et al., 2002; Schulp and Verburg, 2009)</w:t>
      </w:r>
      <w:r w:rsidR="004A04BD" w:rsidRPr="00106380">
        <w:rPr>
          <w:rFonts w:ascii="Times New Roman" w:hAnsi="Times New Roman" w:cs="Times New Roman"/>
          <w:sz w:val="24"/>
          <w:szCs w:val="24"/>
          <w:lang w:val="en-US"/>
        </w:rPr>
        <w:t xml:space="preserve">. </w:t>
      </w:r>
    </w:p>
    <w:p w:rsidR="0076186E" w:rsidRPr="00106380" w:rsidRDefault="00AE0238" w:rsidP="004D49CE">
      <w:pPr>
        <w:spacing w:line="360" w:lineRule="auto"/>
        <w:rPr>
          <w:rFonts w:ascii="Times New Roman" w:hAnsi="Times New Roman" w:cs="Times New Roman"/>
          <w:sz w:val="24"/>
          <w:szCs w:val="24"/>
          <w:lang w:val="en-US"/>
        </w:rPr>
      </w:pPr>
      <w:r w:rsidRPr="00106380">
        <w:rPr>
          <w:rFonts w:ascii="Times New Roman" w:hAnsi="Times New Roman" w:cs="Times New Roman"/>
          <w:sz w:val="24"/>
          <w:szCs w:val="24"/>
        </w:rPr>
        <w:t xml:space="preserve">The above studies show that the response of SOC and DOC to climate change and land management is complex and equivocal and it depends on a variety of factors including soil </w:t>
      </w:r>
      <w:r w:rsidR="00C65438" w:rsidRPr="00106380">
        <w:rPr>
          <w:rFonts w:ascii="Times New Roman" w:hAnsi="Times New Roman" w:cs="Times New Roman"/>
          <w:sz w:val="24"/>
          <w:szCs w:val="24"/>
        </w:rPr>
        <w:t xml:space="preserve">properties </w:t>
      </w:r>
      <w:r w:rsidRPr="00106380">
        <w:rPr>
          <w:rFonts w:ascii="Times New Roman" w:hAnsi="Times New Roman" w:cs="Times New Roman"/>
          <w:sz w:val="24"/>
          <w:szCs w:val="24"/>
        </w:rPr>
        <w:t>and land use history.</w:t>
      </w:r>
      <w:r w:rsidR="006678A3" w:rsidRPr="00106380">
        <w:rPr>
          <w:rFonts w:ascii="Times New Roman" w:hAnsi="Times New Roman" w:cs="Times New Roman"/>
          <w:sz w:val="24"/>
          <w:szCs w:val="24"/>
        </w:rPr>
        <w:t xml:space="preserve"> </w:t>
      </w:r>
      <w:r w:rsidR="0076186E" w:rsidRPr="00106380">
        <w:rPr>
          <w:rFonts w:ascii="Times New Roman" w:hAnsi="Times New Roman" w:cs="Times New Roman"/>
          <w:sz w:val="24"/>
          <w:szCs w:val="24"/>
          <w:lang w:val="en-US"/>
        </w:rPr>
        <w:t xml:space="preserve">Therefore, for a realistic assessment of SOC and DOC levels and possible changes therein, these factors should be taken into account. </w:t>
      </w:r>
    </w:p>
    <w:p w:rsidR="00DC4609" w:rsidRPr="00106380" w:rsidRDefault="00104F3F" w:rsidP="004D49CE">
      <w:pPr>
        <w:spacing w:line="360" w:lineRule="auto"/>
        <w:rPr>
          <w:rFonts w:ascii="Times New Roman" w:hAnsi="Times New Roman" w:cs="Times New Roman"/>
          <w:sz w:val="24"/>
          <w:szCs w:val="24"/>
        </w:rPr>
      </w:pPr>
      <w:r w:rsidRPr="00106380">
        <w:rPr>
          <w:rFonts w:ascii="Times New Roman" w:hAnsi="Times New Roman" w:cs="Times New Roman"/>
          <w:sz w:val="24"/>
          <w:szCs w:val="24"/>
        </w:rPr>
        <w:t xml:space="preserve">This study aims to assess the effects of climate change and land management on SOC accumulation, SOC distribution across different pools and DOC leaching for Northwestern European conditions. </w:t>
      </w:r>
      <w:r w:rsidR="00D95A2D" w:rsidRPr="00106380">
        <w:rPr>
          <w:rFonts w:ascii="Times New Roman" w:hAnsi="Times New Roman" w:cs="Times New Roman"/>
          <w:sz w:val="24"/>
          <w:szCs w:val="24"/>
        </w:rPr>
        <w:t>For this purpose</w:t>
      </w:r>
      <w:r w:rsidR="00DC4609" w:rsidRPr="00106380">
        <w:rPr>
          <w:rFonts w:ascii="Times New Roman" w:hAnsi="Times New Roman" w:cs="Times New Roman"/>
          <w:sz w:val="24"/>
          <w:szCs w:val="24"/>
        </w:rPr>
        <w:t xml:space="preserve">, we </w:t>
      </w:r>
      <w:r w:rsidR="00405F7C" w:rsidRPr="00106380">
        <w:rPr>
          <w:rFonts w:ascii="Times New Roman" w:hAnsi="Times New Roman" w:cs="Times New Roman"/>
          <w:sz w:val="24"/>
          <w:szCs w:val="24"/>
        </w:rPr>
        <w:t>used</w:t>
      </w:r>
      <w:r w:rsidR="00DC4609" w:rsidRPr="00106380">
        <w:rPr>
          <w:rFonts w:ascii="Times New Roman" w:hAnsi="Times New Roman" w:cs="Times New Roman"/>
          <w:sz w:val="24"/>
          <w:szCs w:val="24"/>
        </w:rPr>
        <w:t xml:space="preserve"> the Century</w:t>
      </w:r>
      <w:r w:rsidR="00413789" w:rsidRPr="00106380">
        <w:rPr>
          <w:rFonts w:ascii="Times New Roman" w:hAnsi="Times New Roman" w:cs="Times New Roman"/>
          <w:sz w:val="24"/>
          <w:szCs w:val="24"/>
        </w:rPr>
        <w:t xml:space="preserve"> model</w:t>
      </w:r>
      <w:r w:rsidR="00315282" w:rsidRPr="00106380">
        <w:rPr>
          <w:rFonts w:ascii="Times New Roman" w:hAnsi="Times New Roman" w:cs="Times New Roman"/>
          <w:sz w:val="24"/>
          <w:szCs w:val="24"/>
        </w:rPr>
        <w:t xml:space="preserve"> (</w:t>
      </w:r>
      <w:r w:rsidR="00315282" w:rsidRPr="00106380">
        <w:rPr>
          <w:rFonts w:ascii="Times New Roman" w:hAnsi="Times New Roman" w:cs="Times New Roman"/>
          <w:sz w:val="24"/>
          <w:szCs w:val="24"/>
          <w:lang w:val="en-US"/>
        </w:rPr>
        <w:t>Parton et al., 1987, 1988, 1993)</w:t>
      </w:r>
      <w:r w:rsidR="00413789" w:rsidRPr="00106380">
        <w:rPr>
          <w:rFonts w:ascii="Times New Roman" w:hAnsi="Times New Roman" w:cs="Times New Roman"/>
          <w:sz w:val="24"/>
          <w:szCs w:val="24"/>
        </w:rPr>
        <w:t xml:space="preserve"> to simulate past (</w:t>
      </w:r>
      <w:r w:rsidR="00A22FD8" w:rsidRPr="00106380">
        <w:rPr>
          <w:rFonts w:ascii="Times New Roman" w:hAnsi="Times New Roman" w:cs="Times New Roman"/>
          <w:sz w:val="24"/>
          <w:szCs w:val="24"/>
        </w:rPr>
        <w:t>1906</w:t>
      </w:r>
      <w:r w:rsidR="00D95A2D" w:rsidRPr="00106380">
        <w:rPr>
          <w:rFonts w:ascii="Times New Roman" w:hAnsi="Times New Roman" w:cs="Times New Roman"/>
          <w:sz w:val="24"/>
          <w:szCs w:val="24"/>
        </w:rPr>
        <w:t>–</w:t>
      </w:r>
      <w:r w:rsidR="00403EBC" w:rsidRPr="00106380">
        <w:rPr>
          <w:rFonts w:ascii="Times New Roman" w:hAnsi="Times New Roman" w:cs="Times New Roman"/>
          <w:sz w:val="24"/>
          <w:szCs w:val="24"/>
        </w:rPr>
        <w:t>2012</w:t>
      </w:r>
      <w:r w:rsidRPr="00106380">
        <w:rPr>
          <w:rFonts w:ascii="Times New Roman" w:hAnsi="Times New Roman" w:cs="Times New Roman"/>
          <w:sz w:val="24"/>
          <w:szCs w:val="24"/>
        </w:rPr>
        <w:t>), present</w:t>
      </w:r>
      <w:r w:rsidR="004B6ADA" w:rsidRPr="00106380">
        <w:rPr>
          <w:rFonts w:ascii="Times New Roman" w:hAnsi="Times New Roman" w:cs="Times New Roman"/>
          <w:sz w:val="24"/>
          <w:szCs w:val="24"/>
        </w:rPr>
        <w:t>,</w:t>
      </w:r>
      <w:r w:rsidR="00413789" w:rsidRPr="00106380">
        <w:rPr>
          <w:rFonts w:ascii="Times New Roman" w:hAnsi="Times New Roman" w:cs="Times New Roman"/>
          <w:sz w:val="24"/>
          <w:szCs w:val="24"/>
        </w:rPr>
        <w:t xml:space="preserve"> and future (</w:t>
      </w:r>
      <w:r w:rsidR="00403EBC" w:rsidRPr="00106380">
        <w:rPr>
          <w:rFonts w:ascii="Times New Roman" w:hAnsi="Times New Roman" w:cs="Times New Roman"/>
          <w:sz w:val="24"/>
          <w:szCs w:val="24"/>
        </w:rPr>
        <w:t>2013</w:t>
      </w:r>
      <w:r w:rsidR="00D95A2D" w:rsidRPr="00106380">
        <w:rPr>
          <w:rFonts w:ascii="Times New Roman" w:hAnsi="Times New Roman" w:cs="Times New Roman"/>
          <w:sz w:val="24"/>
          <w:szCs w:val="24"/>
        </w:rPr>
        <w:t>–</w:t>
      </w:r>
      <w:r w:rsidR="005A01FC" w:rsidRPr="00106380">
        <w:rPr>
          <w:rFonts w:ascii="Times New Roman" w:hAnsi="Times New Roman" w:cs="Times New Roman"/>
          <w:sz w:val="24"/>
          <w:szCs w:val="24"/>
        </w:rPr>
        <w:t xml:space="preserve">2100) SOC and DOC levels </w:t>
      </w:r>
      <w:r w:rsidRPr="00106380">
        <w:rPr>
          <w:rFonts w:ascii="Times New Roman" w:hAnsi="Times New Roman" w:cs="Times New Roman"/>
          <w:sz w:val="24"/>
          <w:szCs w:val="24"/>
        </w:rPr>
        <w:t>in</w:t>
      </w:r>
      <w:r w:rsidR="005A01FC" w:rsidRPr="00106380">
        <w:rPr>
          <w:rFonts w:ascii="Times New Roman" w:hAnsi="Times New Roman" w:cs="Times New Roman"/>
          <w:sz w:val="24"/>
          <w:szCs w:val="24"/>
        </w:rPr>
        <w:t xml:space="preserve"> sandy and</w:t>
      </w:r>
      <w:r w:rsidR="00DC4609" w:rsidRPr="00106380">
        <w:rPr>
          <w:rFonts w:ascii="Times New Roman" w:hAnsi="Times New Roman" w:cs="Times New Roman"/>
          <w:sz w:val="24"/>
          <w:szCs w:val="24"/>
        </w:rPr>
        <w:t xml:space="preserve"> loamy soil</w:t>
      </w:r>
      <w:r w:rsidR="005A01FC" w:rsidRPr="00106380">
        <w:rPr>
          <w:rFonts w:ascii="Times New Roman" w:hAnsi="Times New Roman" w:cs="Times New Roman"/>
          <w:sz w:val="24"/>
          <w:szCs w:val="24"/>
        </w:rPr>
        <w:t>s</w:t>
      </w:r>
      <w:r w:rsidR="00DC4609" w:rsidRPr="00106380">
        <w:rPr>
          <w:rFonts w:ascii="Times New Roman" w:hAnsi="Times New Roman" w:cs="Times New Roman"/>
          <w:sz w:val="24"/>
          <w:szCs w:val="24"/>
        </w:rPr>
        <w:t xml:space="preserve"> </w:t>
      </w:r>
      <w:r w:rsidR="00285102" w:rsidRPr="00106380">
        <w:rPr>
          <w:rFonts w:ascii="Times New Roman" w:hAnsi="Times New Roman" w:cs="Times New Roman"/>
          <w:sz w:val="24"/>
          <w:szCs w:val="24"/>
        </w:rPr>
        <w:t>under three generalized land use types (forest, grassland</w:t>
      </w:r>
      <w:r w:rsidR="005D2487" w:rsidRPr="00106380">
        <w:rPr>
          <w:rFonts w:ascii="Times New Roman" w:hAnsi="Times New Roman" w:cs="Times New Roman"/>
          <w:sz w:val="24"/>
          <w:szCs w:val="24"/>
        </w:rPr>
        <w:t>,</w:t>
      </w:r>
      <w:r w:rsidR="00285102" w:rsidRPr="00106380">
        <w:rPr>
          <w:rFonts w:ascii="Times New Roman" w:hAnsi="Times New Roman" w:cs="Times New Roman"/>
          <w:sz w:val="24"/>
          <w:szCs w:val="24"/>
        </w:rPr>
        <w:t xml:space="preserve"> and arable land)</w:t>
      </w:r>
      <w:r w:rsidR="00F75DF4" w:rsidRPr="00106380">
        <w:rPr>
          <w:rFonts w:ascii="Times New Roman" w:hAnsi="Times New Roman" w:cs="Times New Roman"/>
          <w:sz w:val="24"/>
          <w:szCs w:val="24"/>
        </w:rPr>
        <w:t>,</w:t>
      </w:r>
      <w:r w:rsidR="00285102" w:rsidRPr="00106380">
        <w:rPr>
          <w:rFonts w:ascii="Times New Roman" w:hAnsi="Times New Roman" w:cs="Times New Roman"/>
          <w:sz w:val="24"/>
          <w:szCs w:val="24"/>
        </w:rPr>
        <w:t xml:space="preserve"> </w:t>
      </w:r>
      <w:r w:rsidR="00DC4609" w:rsidRPr="00106380">
        <w:rPr>
          <w:rFonts w:ascii="Times New Roman" w:hAnsi="Times New Roman" w:cs="Times New Roman"/>
          <w:sz w:val="24"/>
          <w:szCs w:val="24"/>
        </w:rPr>
        <w:t xml:space="preserve">typical for </w:t>
      </w:r>
      <w:r w:rsidRPr="00106380">
        <w:rPr>
          <w:rFonts w:ascii="Times New Roman" w:hAnsi="Times New Roman" w:cs="Times New Roman"/>
          <w:sz w:val="24"/>
          <w:szCs w:val="24"/>
        </w:rPr>
        <w:t>the Quaternary fluvial, glacial and aeolian deposits in Northwestern Europe</w:t>
      </w:r>
      <w:r w:rsidR="00EE3F31" w:rsidRPr="00106380">
        <w:rPr>
          <w:rFonts w:ascii="Times New Roman" w:hAnsi="Times New Roman" w:cs="Times New Roman"/>
          <w:sz w:val="24"/>
          <w:szCs w:val="24"/>
        </w:rPr>
        <w:t>.</w:t>
      </w:r>
      <w:r w:rsidR="00AE0238" w:rsidRPr="00106380">
        <w:rPr>
          <w:rFonts w:ascii="Times New Roman" w:hAnsi="Times New Roman" w:cs="Times New Roman"/>
          <w:sz w:val="24"/>
          <w:szCs w:val="24"/>
        </w:rPr>
        <w:t xml:space="preserve"> </w:t>
      </w:r>
      <w:r w:rsidR="004B6ADA" w:rsidRPr="00106380">
        <w:rPr>
          <w:rFonts w:ascii="Times New Roman" w:hAnsi="Times New Roman" w:cs="Times New Roman"/>
          <w:sz w:val="24"/>
          <w:szCs w:val="24"/>
          <w:lang w:val="en-US"/>
        </w:rPr>
        <w:t xml:space="preserve">For </w:t>
      </w:r>
      <w:r w:rsidR="00405F7C" w:rsidRPr="00106380">
        <w:rPr>
          <w:rFonts w:ascii="Times New Roman" w:hAnsi="Times New Roman" w:cs="Times New Roman"/>
          <w:sz w:val="24"/>
          <w:szCs w:val="24"/>
          <w:lang w:val="en-US"/>
        </w:rPr>
        <w:t xml:space="preserve">the simulation of future development of </w:t>
      </w:r>
      <w:r w:rsidR="00405F7C" w:rsidRPr="00106380">
        <w:rPr>
          <w:rFonts w:ascii="Times New Roman" w:hAnsi="Times New Roman" w:cs="Times New Roman"/>
          <w:sz w:val="24"/>
          <w:szCs w:val="24"/>
        </w:rPr>
        <w:t xml:space="preserve">SOC and DOC levels, we adopted four future </w:t>
      </w:r>
      <w:r w:rsidRPr="00106380">
        <w:rPr>
          <w:rFonts w:ascii="Times New Roman" w:hAnsi="Times New Roman" w:cs="Times New Roman"/>
          <w:sz w:val="24"/>
          <w:szCs w:val="24"/>
          <w:lang w:val="en-US"/>
        </w:rPr>
        <w:t>climate scenarios of the Royal Dutch Meteorological Institute</w:t>
      </w:r>
      <w:r w:rsidR="00405F7C" w:rsidRPr="00106380">
        <w:rPr>
          <w:rFonts w:ascii="Times New Roman" w:hAnsi="Times New Roman" w:cs="Times New Roman"/>
          <w:sz w:val="24"/>
          <w:szCs w:val="24"/>
          <w:lang w:val="en-US"/>
        </w:rPr>
        <w:t xml:space="preserve"> (KNMI, 2006) and a land management scenario. The climate scenarios project </w:t>
      </w:r>
      <w:r w:rsidRPr="00106380">
        <w:rPr>
          <w:rFonts w:ascii="Times New Roman" w:hAnsi="Times New Roman" w:cs="Times New Roman"/>
          <w:sz w:val="24"/>
          <w:szCs w:val="24"/>
          <w:lang w:val="en-US"/>
        </w:rPr>
        <w:t>average temperature</w:t>
      </w:r>
      <w:r w:rsidR="000A5D04" w:rsidRPr="00106380">
        <w:rPr>
          <w:rFonts w:ascii="Times New Roman" w:hAnsi="Times New Roman" w:cs="Times New Roman"/>
          <w:sz w:val="24"/>
          <w:szCs w:val="24"/>
          <w:lang w:val="en-US"/>
        </w:rPr>
        <w:t xml:space="preserve">s </w:t>
      </w:r>
      <w:r w:rsidR="00405F7C" w:rsidRPr="00106380">
        <w:rPr>
          <w:rFonts w:ascii="Times New Roman" w:hAnsi="Times New Roman" w:cs="Times New Roman"/>
          <w:sz w:val="24"/>
          <w:szCs w:val="24"/>
          <w:lang w:val="en-US"/>
        </w:rPr>
        <w:t xml:space="preserve">to rise and </w:t>
      </w:r>
      <w:r w:rsidRPr="00106380">
        <w:rPr>
          <w:rFonts w:ascii="Times New Roman" w:hAnsi="Times New Roman" w:cs="Times New Roman"/>
          <w:sz w:val="24"/>
          <w:szCs w:val="24"/>
          <w:lang w:val="en-US"/>
        </w:rPr>
        <w:t xml:space="preserve">seasonal patterns of precipitation </w:t>
      </w:r>
      <w:r w:rsidR="00405F7C" w:rsidRPr="00106380">
        <w:rPr>
          <w:rFonts w:ascii="Times New Roman" w:hAnsi="Times New Roman" w:cs="Times New Roman"/>
          <w:sz w:val="24"/>
          <w:szCs w:val="24"/>
          <w:lang w:val="en-US"/>
        </w:rPr>
        <w:t xml:space="preserve">to </w:t>
      </w:r>
      <w:r w:rsidRPr="00106380">
        <w:rPr>
          <w:rFonts w:ascii="Times New Roman" w:hAnsi="Times New Roman" w:cs="Times New Roman"/>
          <w:sz w:val="24"/>
          <w:szCs w:val="24"/>
          <w:lang w:val="en-US"/>
        </w:rPr>
        <w:t>change resulting in dryer summers and wetter winters in the Netherlands and</w:t>
      </w:r>
      <w:r w:rsidR="004C1C4C" w:rsidRPr="00106380">
        <w:rPr>
          <w:rFonts w:ascii="Times New Roman" w:hAnsi="Times New Roman" w:cs="Times New Roman"/>
          <w:sz w:val="24"/>
          <w:szCs w:val="24"/>
          <w:lang w:val="en-US"/>
        </w:rPr>
        <w:t xml:space="preserve"> </w:t>
      </w:r>
      <w:r w:rsidRPr="00106380">
        <w:rPr>
          <w:rFonts w:ascii="Times New Roman" w:hAnsi="Times New Roman" w:cs="Times New Roman"/>
          <w:sz w:val="24"/>
          <w:szCs w:val="24"/>
          <w:lang w:val="en-US"/>
        </w:rPr>
        <w:t>surrounding countries.</w:t>
      </w:r>
      <w:r w:rsidRPr="00106380">
        <w:rPr>
          <w:rFonts w:ascii="Times New Roman" w:hAnsi="Times New Roman" w:cs="Times New Roman"/>
          <w:sz w:val="24"/>
          <w:szCs w:val="24"/>
        </w:rPr>
        <w:t xml:space="preserve"> </w:t>
      </w:r>
      <w:r w:rsidR="005A01FC" w:rsidRPr="00106380">
        <w:rPr>
          <w:rFonts w:ascii="Times New Roman" w:hAnsi="Times New Roman" w:cs="Times New Roman"/>
          <w:sz w:val="24"/>
          <w:szCs w:val="24"/>
        </w:rPr>
        <w:t xml:space="preserve">The land management scenario </w:t>
      </w:r>
      <w:r w:rsidR="003C3730" w:rsidRPr="00106380">
        <w:rPr>
          <w:rFonts w:ascii="Times New Roman" w:hAnsi="Times New Roman" w:cs="Times New Roman"/>
          <w:sz w:val="24"/>
          <w:szCs w:val="24"/>
        </w:rPr>
        <w:t>account</w:t>
      </w:r>
      <w:r w:rsidR="00497E54" w:rsidRPr="00106380">
        <w:rPr>
          <w:rFonts w:ascii="Times New Roman" w:hAnsi="Times New Roman" w:cs="Times New Roman"/>
          <w:sz w:val="24"/>
          <w:szCs w:val="24"/>
        </w:rPr>
        <w:t>ed</w:t>
      </w:r>
      <w:r w:rsidR="003C3730" w:rsidRPr="00106380">
        <w:rPr>
          <w:rFonts w:ascii="Times New Roman" w:hAnsi="Times New Roman" w:cs="Times New Roman"/>
          <w:sz w:val="24"/>
          <w:szCs w:val="24"/>
        </w:rPr>
        <w:t xml:space="preserve"> for</w:t>
      </w:r>
      <w:r w:rsidR="005A01FC" w:rsidRPr="00106380">
        <w:rPr>
          <w:rFonts w:ascii="Times New Roman" w:hAnsi="Times New Roman" w:cs="Times New Roman"/>
          <w:sz w:val="24"/>
          <w:szCs w:val="24"/>
        </w:rPr>
        <w:t xml:space="preserve"> the implementation of the EU guidelines concerning the maximum levels of nutrients added to the soil</w:t>
      </w:r>
      <w:r w:rsidR="002631F2" w:rsidRPr="00106380">
        <w:rPr>
          <w:rFonts w:ascii="Times New Roman" w:hAnsi="Times New Roman" w:cs="Times New Roman"/>
          <w:sz w:val="24"/>
          <w:szCs w:val="24"/>
        </w:rPr>
        <w:t xml:space="preserve"> (Alterra</w:t>
      </w:r>
      <w:r w:rsidR="00736544" w:rsidRPr="00106380">
        <w:rPr>
          <w:rFonts w:ascii="Times New Roman" w:hAnsi="Times New Roman" w:cs="Times New Roman"/>
          <w:sz w:val="24"/>
          <w:szCs w:val="24"/>
        </w:rPr>
        <w:t>, 2011)</w:t>
      </w:r>
      <w:r w:rsidR="005A01FC" w:rsidRPr="00106380">
        <w:rPr>
          <w:rFonts w:ascii="Times New Roman" w:hAnsi="Times New Roman" w:cs="Times New Roman"/>
          <w:sz w:val="24"/>
          <w:szCs w:val="24"/>
        </w:rPr>
        <w:t xml:space="preserve">. </w:t>
      </w:r>
      <w:r w:rsidR="00405F7C" w:rsidRPr="00106380">
        <w:rPr>
          <w:rFonts w:ascii="Times New Roman" w:hAnsi="Times New Roman" w:cs="Times New Roman"/>
          <w:sz w:val="24"/>
          <w:szCs w:val="24"/>
        </w:rPr>
        <w:t>To our knowledge, this is the first time that the Century model has been applied to assess the effects of climate change and land management on DOC in soil.</w:t>
      </w:r>
    </w:p>
    <w:p w:rsidR="00060F8F" w:rsidRPr="00106380" w:rsidRDefault="00060F8F" w:rsidP="004D49CE">
      <w:pPr>
        <w:pStyle w:val="ListParagraph"/>
        <w:spacing w:line="360" w:lineRule="auto"/>
        <w:ind w:left="0"/>
        <w:rPr>
          <w:rFonts w:ascii="Times New Roman" w:hAnsi="Times New Roman" w:cs="Times New Roman"/>
          <w:sz w:val="24"/>
          <w:szCs w:val="24"/>
          <w:lang w:val="en-US"/>
        </w:rPr>
      </w:pPr>
    </w:p>
    <w:p w:rsidR="000C1944" w:rsidRPr="00106380" w:rsidRDefault="000C1944" w:rsidP="00A80735">
      <w:pPr>
        <w:pStyle w:val="Heading1"/>
        <w:spacing w:after="240" w:line="360" w:lineRule="auto"/>
        <w:rPr>
          <w:rFonts w:ascii="Arial" w:hAnsi="Arial" w:cs="Arial"/>
          <w:color w:val="auto"/>
          <w:sz w:val="24"/>
          <w:lang w:val="en-US"/>
        </w:rPr>
      </w:pPr>
      <w:r w:rsidRPr="00106380">
        <w:rPr>
          <w:rFonts w:ascii="Arial" w:hAnsi="Arial" w:cs="Arial"/>
          <w:color w:val="auto"/>
          <w:sz w:val="24"/>
          <w:lang w:val="en-US"/>
        </w:rPr>
        <w:lastRenderedPageBreak/>
        <w:t>Materials and Methods</w:t>
      </w:r>
    </w:p>
    <w:p w:rsidR="00DB192F" w:rsidRPr="00106380" w:rsidRDefault="00DB192F" w:rsidP="00A80735">
      <w:pPr>
        <w:pStyle w:val="Heading2"/>
        <w:spacing w:before="0" w:line="360" w:lineRule="auto"/>
        <w:rPr>
          <w:rFonts w:ascii="Arial" w:hAnsi="Arial" w:cs="Arial"/>
          <w:i w:val="0"/>
          <w:sz w:val="24"/>
          <w:lang w:val="en-US"/>
        </w:rPr>
      </w:pPr>
      <w:r w:rsidRPr="00106380">
        <w:rPr>
          <w:rFonts w:ascii="Arial" w:hAnsi="Arial" w:cs="Arial"/>
          <w:i w:val="0"/>
          <w:sz w:val="24"/>
          <w:lang w:val="en-US"/>
        </w:rPr>
        <w:t>Model description</w:t>
      </w:r>
    </w:p>
    <w:p w:rsidR="006C2A76" w:rsidRPr="00106380" w:rsidRDefault="00076EBB" w:rsidP="00A80735">
      <w:pPr>
        <w:spacing w:line="360" w:lineRule="auto"/>
        <w:rPr>
          <w:rFonts w:ascii="Times New Roman" w:hAnsi="Times New Roman" w:cs="Times New Roman"/>
          <w:sz w:val="24"/>
          <w:szCs w:val="24"/>
          <w:lang w:val="en-US"/>
        </w:rPr>
      </w:pPr>
      <w:r w:rsidRPr="00106380">
        <w:rPr>
          <w:rFonts w:ascii="Times New Roman" w:hAnsi="Times New Roman" w:cs="Times New Roman"/>
          <w:sz w:val="24"/>
          <w:szCs w:val="24"/>
          <w:lang w:val="en-US"/>
        </w:rPr>
        <w:t>The key mechanisms that control</w:t>
      </w:r>
      <w:r w:rsidR="005F4418" w:rsidRPr="00106380">
        <w:rPr>
          <w:rFonts w:ascii="Times New Roman" w:hAnsi="Times New Roman" w:cs="Times New Roman"/>
          <w:sz w:val="24"/>
          <w:szCs w:val="24"/>
        </w:rPr>
        <w:t xml:space="preserve"> organic matter dynamics in soil</w:t>
      </w:r>
      <w:r w:rsidR="005F4418" w:rsidRPr="00106380">
        <w:rPr>
          <w:rFonts w:ascii="Times New Roman" w:hAnsi="Times New Roman" w:cs="Times New Roman"/>
          <w:sz w:val="24"/>
          <w:szCs w:val="24"/>
          <w:lang w:val="en-US"/>
        </w:rPr>
        <w:t xml:space="preserve"> can be adequately simulated by computer</w:t>
      </w:r>
      <w:r w:rsidR="005F4418" w:rsidRPr="00106380">
        <w:rPr>
          <w:rFonts w:ascii="Times New Roman" w:hAnsi="Times New Roman" w:cs="Times New Roman"/>
          <w:sz w:val="24"/>
          <w:szCs w:val="24"/>
        </w:rPr>
        <w:t xml:space="preserve"> models</w:t>
      </w:r>
      <w:r w:rsidR="005F4418" w:rsidRPr="00106380">
        <w:rPr>
          <w:rFonts w:ascii="Times New Roman" w:hAnsi="Times New Roman" w:cs="Times New Roman"/>
          <w:sz w:val="24"/>
          <w:szCs w:val="24"/>
          <w:lang w:val="en-US"/>
        </w:rPr>
        <w:t xml:space="preserve"> (Paustian et al</w:t>
      </w:r>
      <w:r w:rsidR="00307803" w:rsidRPr="00106380">
        <w:rPr>
          <w:rFonts w:ascii="Times New Roman" w:hAnsi="Times New Roman" w:cs="Times New Roman"/>
          <w:sz w:val="24"/>
          <w:szCs w:val="24"/>
          <w:lang w:val="en-US"/>
        </w:rPr>
        <w:t>.</w:t>
      </w:r>
      <w:r w:rsidR="005F4418" w:rsidRPr="00106380">
        <w:rPr>
          <w:rFonts w:ascii="Times New Roman" w:hAnsi="Times New Roman" w:cs="Times New Roman"/>
          <w:sz w:val="24"/>
          <w:szCs w:val="24"/>
          <w:lang w:val="en-US"/>
        </w:rPr>
        <w:t>, 1992)</w:t>
      </w:r>
      <w:r w:rsidR="005F4418" w:rsidRPr="00106380">
        <w:rPr>
          <w:rFonts w:ascii="Times New Roman" w:hAnsi="Times New Roman" w:cs="Times New Roman"/>
          <w:sz w:val="24"/>
          <w:szCs w:val="24"/>
        </w:rPr>
        <w:t xml:space="preserve">. </w:t>
      </w:r>
      <w:r w:rsidR="005F4418" w:rsidRPr="00106380">
        <w:rPr>
          <w:rFonts w:ascii="Times New Roman" w:hAnsi="Times New Roman" w:cs="Times New Roman"/>
          <w:sz w:val="24"/>
          <w:szCs w:val="24"/>
          <w:lang w:val="en-US"/>
        </w:rPr>
        <w:t xml:space="preserve">The </w:t>
      </w:r>
      <w:r w:rsidR="00B67776" w:rsidRPr="00106380">
        <w:rPr>
          <w:rFonts w:ascii="Times New Roman" w:hAnsi="Times New Roman" w:cs="Times New Roman"/>
          <w:sz w:val="24"/>
          <w:szCs w:val="24"/>
        </w:rPr>
        <w:t>Century</w:t>
      </w:r>
      <w:r w:rsidR="005F4418" w:rsidRPr="00106380">
        <w:rPr>
          <w:rFonts w:ascii="Times New Roman" w:hAnsi="Times New Roman" w:cs="Times New Roman"/>
          <w:sz w:val="24"/>
          <w:szCs w:val="24"/>
        </w:rPr>
        <w:t xml:space="preserve"> model</w:t>
      </w:r>
      <w:r w:rsidR="005F4418" w:rsidRPr="00106380">
        <w:rPr>
          <w:rFonts w:ascii="Times New Roman" w:hAnsi="Times New Roman" w:cs="Times New Roman"/>
          <w:sz w:val="24"/>
          <w:szCs w:val="24"/>
          <w:lang w:val="en-US"/>
        </w:rPr>
        <w:t>, developed by Parton et al</w:t>
      </w:r>
      <w:r w:rsidR="00307803" w:rsidRPr="00106380">
        <w:rPr>
          <w:rFonts w:ascii="Times New Roman" w:hAnsi="Times New Roman" w:cs="Times New Roman"/>
          <w:sz w:val="24"/>
          <w:szCs w:val="24"/>
          <w:lang w:val="en-US"/>
        </w:rPr>
        <w:t>.</w:t>
      </w:r>
      <w:r w:rsidR="005F4418" w:rsidRPr="00106380">
        <w:rPr>
          <w:rFonts w:ascii="Times New Roman" w:hAnsi="Times New Roman" w:cs="Times New Roman"/>
          <w:sz w:val="24"/>
          <w:szCs w:val="24"/>
          <w:lang w:val="en-US"/>
        </w:rPr>
        <w:t xml:space="preserve"> (1987, 1988, 1993) </w:t>
      </w:r>
      <w:r w:rsidR="005F4418" w:rsidRPr="00106380">
        <w:rPr>
          <w:rFonts w:ascii="Times New Roman" w:hAnsi="Times New Roman" w:cs="Times New Roman"/>
          <w:sz w:val="24"/>
          <w:szCs w:val="24"/>
        </w:rPr>
        <w:t xml:space="preserve">is one of the most commonly used </w:t>
      </w:r>
      <w:r w:rsidR="005F4418" w:rsidRPr="00106380">
        <w:rPr>
          <w:rFonts w:ascii="Times New Roman" w:hAnsi="Times New Roman" w:cs="Times New Roman"/>
          <w:sz w:val="24"/>
          <w:szCs w:val="24"/>
          <w:lang w:val="en-US"/>
        </w:rPr>
        <w:t>soil organic matter</w:t>
      </w:r>
      <w:r w:rsidR="005F4418" w:rsidRPr="00106380">
        <w:rPr>
          <w:rFonts w:ascii="Times New Roman" w:hAnsi="Times New Roman" w:cs="Times New Roman"/>
          <w:sz w:val="24"/>
          <w:szCs w:val="24"/>
        </w:rPr>
        <w:t xml:space="preserve"> models worldwide.</w:t>
      </w:r>
      <w:r w:rsidR="005F4418" w:rsidRPr="00106380">
        <w:rPr>
          <w:rFonts w:ascii="Times New Roman" w:hAnsi="Times New Roman" w:cs="Times New Roman"/>
          <w:sz w:val="24"/>
          <w:szCs w:val="24"/>
          <w:lang w:val="en-US"/>
        </w:rPr>
        <w:t xml:space="preserve"> C</w:t>
      </w:r>
      <w:r w:rsidR="003B20D1" w:rsidRPr="00106380">
        <w:rPr>
          <w:rFonts w:ascii="Times New Roman" w:hAnsi="Times New Roman" w:cs="Times New Roman"/>
          <w:sz w:val="24"/>
          <w:szCs w:val="24"/>
          <w:lang w:val="en-US"/>
        </w:rPr>
        <w:t>entury</w:t>
      </w:r>
      <w:r w:rsidR="005F4418" w:rsidRPr="00106380">
        <w:rPr>
          <w:rFonts w:ascii="Times New Roman" w:hAnsi="Times New Roman" w:cs="Times New Roman"/>
          <w:sz w:val="24"/>
          <w:szCs w:val="24"/>
          <w:lang w:val="en-US"/>
        </w:rPr>
        <w:t xml:space="preserve"> is</w:t>
      </w:r>
      <w:r w:rsidR="00DA5894" w:rsidRPr="00106380">
        <w:rPr>
          <w:rFonts w:ascii="Times New Roman" w:hAnsi="Times New Roman" w:cs="Times New Roman"/>
          <w:sz w:val="24"/>
          <w:szCs w:val="24"/>
          <w:lang w:val="en-US"/>
        </w:rPr>
        <w:t xml:space="preserve"> a process-based biogeochemical</w:t>
      </w:r>
      <w:r w:rsidR="005F4418" w:rsidRPr="00106380">
        <w:rPr>
          <w:rFonts w:ascii="Times New Roman" w:hAnsi="Times New Roman" w:cs="Times New Roman"/>
          <w:sz w:val="24"/>
          <w:szCs w:val="24"/>
          <w:lang w:val="en-US"/>
        </w:rPr>
        <w:t xml:space="preserve"> model that simulates the dynamics of carbon (C), nitrogen (N), phosphorus (P) and sulfur (S) through an annual cycle to millennia</w:t>
      </w:r>
      <w:r w:rsidR="00835CAB" w:rsidRPr="00106380">
        <w:rPr>
          <w:rFonts w:ascii="Times New Roman" w:hAnsi="Times New Roman" w:cs="Times New Roman"/>
          <w:sz w:val="24"/>
          <w:szCs w:val="24"/>
          <w:lang w:val="en-US"/>
        </w:rPr>
        <w:t xml:space="preserve"> </w:t>
      </w:r>
      <w:r w:rsidR="00A97E11" w:rsidRPr="00106380">
        <w:rPr>
          <w:rFonts w:ascii="Times New Roman" w:hAnsi="Times New Roman" w:cs="Times New Roman"/>
          <w:sz w:val="24"/>
          <w:szCs w:val="24"/>
          <w:lang w:val="en-US"/>
        </w:rPr>
        <w:t>in</w:t>
      </w:r>
      <w:r w:rsidR="00835CAB" w:rsidRPr="00106380">
        <w:rPr>
          <w:rFonts w:ascii="Times New Roman" w:hAnsi="Times New Roman" w:cs="Times New Roman"/>
          <w:sz w:val="24"/>
          <w:szCs w:val="24"/>
          <w:lang w:val="en-US"/>
        </w:rPr>
        <w:t xml:space="preserve"> the top 20 cm of </w:t>
      </w:r>
      <w:r w:rsidR="00A97E11" w:rsidRPr="00106380">
        <w:rPr>
          <w:rFonts w:ascii="Times New Roman" w:hAnsi="Times New Roman" w:cs="Times New Roman"/>
          <w:sz w:val="24"/>
          <w:szCs w:val="24"/>
          <w:lang w:val="en-US"/>
        </w:rPr>
        <w:t xml:space="preserve">the </w:t>
      </w:r>
      <w:r w:rsidR="00835CAB" w:rsidRPr="00106380">
        <w:rPr>
          <w:rFonts w:ascii="Times New Roman" w:hAnsi="Times New Roman" w:cs="Times New Roman"/>
          <w:sz w:val="24"/>
          <w:szCs w:val="24"/>
          <w:lang w:val="en-US"/>
        </w:rPr>
        <w:t>soil</w:t>
      </w:r>
      <w:r w:rsidR="00A97E11" w:rsidRPr="00106380">
        <w:rPr>
          <w:rFonts w:ascii="Times New Roman" w:hAnsi="Times New Roman" w:cs="Times New Roman"/>
          <w:sz w:val="24"/>
          <w:szCs w:val="24"/>
          <w:lang w:val="en-US"/>
        </w:rPr>
        <w:t xml:space="preserve"> profile</w:t>
      </w:r>
      <w:r w:rsidR="005F4418" w:rsidRPr="00106380">
        <w:rPr>
          <w:rFonts w:ascii="Times New Roman" w:hAnsi="Times New Roman" w:cs="Times New Roman"/>
          <w:sz w:val="24"/>
          <w:szCs w:val="24"/>
          <w:lang w:val="en-US"/>
        </w:rPr>
        <w:t xml:space="preserve">. The model has different plant production submodels for grassland/agricultural land and for forest systems, both linked to a common soil organic matter submodel, allowing </w:t>
      </w:r>
      <w:r w:rsidR="00A97E11" w:rsidRPr="00106380">
        <w:rPr>
          <w:rFonts w:ascii="Times New Roman" w:hAnsi="Times New Roman" w:cs="Times New Roman"/>
          <w:sz w:val="24"/>
          <w:szCs w:val="24"/>
          <w:lang w:val="en-US"/>
        </w:rPr>
        <w:t>the</w:t>
      </w:r>
      <w:r w:rsidR="005F4418" w:rsidRPr="00106380">
        <w:rPr>
          <w:rFonts w:ascii="Times New Roman" w:hAnsi="Times New Roman" w:cs="Times New Roman"/>
          <w:sz w:val="24"/>
          <w:szCs w:val="24"/>
          <w:lang w:val="en-US"/>
        </w:rPr>
        <w:t xml:space="preserve"> simulat</w:t>
      </w:r>
      <w:r w:rsidR="00A97E11" w:rsidRPr="00106380">
        <w:rPr>
          <w:rFonts w:ascii="Times New Roman" w:hAnsi="Times New Roman" w:cs="Times New Roman"/>
          <w:sz w:val="24"/>
          <w:szCs w:val="24"/>
          <w:lang w:val="en-US"/>
        </w:rPr>
        <w:t>ion of</w:t>
      </w:r>
      <w:r w:rsidR="005F4418" w:rsidRPr="00106380">
        <w:rPr>
          <w:rFonts w:ascii="Times New Roman" w:hAnsi="Times New Roman" w:cs="Times New Roman"/>
          <w:sz w:val="24"/>
          <w:szCs w:val="24"/>
          <w:lang w:val="en-US"/>
        </w:rPr>
        <w:t xml:space="preserve"> a wide range of natural and cultivated systems </w:t>
      </w:r>
      <w:r w:rsidR="00A97E11" w:rsidRPr="00106380">
        <w:rPr>
          <w:rFonts w:ascii="Times New Roman" w:hAnsi="Times New Roman" w:cs="Times New Roman"/>
          <w:sz w:val="24"/>
          <w:szCs w:val="24"/>
          <w:lang w:val="en-US"/>
        </w:rPr>
        <w:t>such as grassland, arable land, forest</w:t>
      </w:r>
      <w:r w:rsidR="005F4418" w:rsidRPr="00106380">
        <w:rPr>
          <w:rFonts w:ascii="Times New Roman" w:hAnsi="Times New Roman" w:cs="Times New Roman"/>
          <w:sz w:val="24"/>
          <w:szCs w:val="24"/>
          <w:lang w:val="en-US"/>
        </w:rPr>
        <w:t xml:space="preserve"> and savanna systems.</w:t>
      </w:r>
      <w:r w:rsidR="00BE4BDD" w:rsidRPr="00106380">
        <w:rPr>
          <w:rFonts w:ascii="Times New Roman" w:hAnsi="Times New Roman" w:cs="Times New Roman"/>
          <w:sz w:val="24"/>
          <w:szCs w:val="24"/>
          <w:lang w:val="en-US"/>
        </w:rPr>
        <w:t xml:space="preserve"> A water budget submodel is incorporated to calculate water loss and fluxes.</w:t>
      </w:r>
      <w:r w:rsidR="001A19A9" w:rsidRPr="00106380">
        <w:rPr>
          <w:rFonts w:ascii="Times New Roman" w:hAnsi="Times New Roman" w:cs="Times New Roman"/>
          <w:sz w:val="24"/>
          <w:szCs w:val="24"/>
          <w:lang w:val="en-US"/>
        </w:rPr>
        <w:t xml:space="preserve"> The various </w:t>
      </w:r>
      <w:r w:rsidR="005F4418" w:rsidRPr="00106380">
        <w:rPr>
          <w:rFonts w:ascii="Times New Roman" w:hAnsi="Times New Roman" w:cs="Times New Roman"/>
          <w:sz w:val="24"/>
          <w:szCs w:val="24"/>
          <w:lang w:val="en-US"/>
        </w:rPr>
        <w:t xml:space="preserve">submodels </w:t>
      </w:r>
      <w:r w:rsidR="001A19A9" w:rsidRPr="00106380">
        <w:rPr>
          <w:rFonts w:ascii="Times New Roman" w:hAnsi="Times New Roman" w:cs="Times New Roman"/>
          <w:sz w:val="24"/>
          <w:szCs w:val="24"/>
          <w:lang w:val="en-US"/>
        </w:rPr>
        <w:t>that constitute the C</w:t>
      </w:r>
      <w:r w:rsidR="003B20D1" w:rsidRPr="00106380">
        <w:rPr>
          <w:rFonts w:ascii="Times New Roman" w:hAnsi="Times New Roman" w:cs="Times New Roman"/>
          <w:sz w:val="24"/>
          <w:szCs w:val="24"/>
          <w:lang w:val="en-US"/>
        </w:rPr>
        <w:t>entury</w:t>
      </w:r>
      <w:r w:rsidR="001A19A9" w:rsidRPr="00106380">
        <w:rPr>
          <w:rFonts w:ascii="Times New Roman" w:hAnsi="Times New Roman" w:cs="Times New Roman"/>
          <w:sz w:val="24"/>
          <w:szCs w:val="24"/>
          <w:lang w:val="en-US"/>
        </w:rPr>
        <w:t xml:space="preserve"> model </w:t>
      </w:r>
      <w:r w:rsidR="005F4418" w:rsidRPr="00106380">
        <w:rPr>
          <w:rFonts w:ascii="Times New Roman" w:hAnsi="Times New Roman" w:cs="Times New Roman"/>
          <w:sz w:val="24"/>
          <w:szCs w:val="24"/>
          <w:lang w:val="en-US"/>
        </w:rPr>
        <w:t>have been described in detail by Parton et al</w:t>
      </w:r>
      <w:r w:rsidR="00307803" w:rsidRPr="00106380">
        <w:rPr>
          <w:rFonts w:ascii="Times New Roman" w:hAnsi="Times New Roman" w:cs="Times New Roman"/>
          <w:sz w:val="24"/>
          <w:szCs w:val="24"/>
          <w:lang w:val="en-US"/>
        </w:rPr>
        <w:t>.</w:t>
      </w:r>
      <w:r w:rsidR="005F4418" w:rsidRPr="00106380">
        <w:rPr>
          <w:rFonts w:ascii="Times New Roman" w:hAnsi="Times New Roman" w:cs="Times New Roman"/>
          <w:sz w:val="24"/>
          <w:szCs w:val="24"/>
          <w:lang w:val="en-US"/>
        </w:rPr>
        <w:t xml:space="preserve"> (1987, 1988, 1993) and Metherell et al</w:t>
      </w:r>
      <w:r w:rsidR="00307803" w:rsidRPr="00106380">
        <w:rPr>
          <w:rFonts w:ascii="Times New Roman" w:hAnsi="Times New Roman" w:cs="Times New Roman"/>
          <w:sz w:val="24"/>
          <w:szCs w:val="24"/>
          <w:lang w:val="en-US"/>
        </w:rPr>
        <w:t>.</w:t>
      </w:r>
      <w:r w:rsidR="005F4418" w:rsidRPr="00106380">
        <w:rPr>
          <w:rFonts w:ascii="Times New Roman" w:hAnsi="Times New Roman" w:cs="Times New Roman"/>
          <w:sz w:val="24"/>
          <w:szCs w:val="24"/>
          <w:lang w:val="en-US"/>
        </w:rPr>
        <w:t xml:space="preserve"> (1993). </w:t>
      </w:r>
      <w:r w:rsidR="001A19A9" w:rsidRPr="00106380">
        <w:rPr>
          <w:rFonts w:ascii="Times New Roman" w:hAnsi="Times New Roman" w:cs="Times New Roman"/>
          <w:sz w:val="24"/>
          <w:szCs w:val="24"/>
          <w:lang w:val="en-US"/>
        </w:rPr>
        <w:t>For this study, we applied version 4.6 of the C</w:t>
      </w:r>
      <w:r w:rsidR="003B20D1" w:rsidRPr="00106380">
        <w:rPr>
          <w:rFonts w:ascii="Times New Roman" w:hAnsi="Times New Roman" w:cs="Times New Roman"/>
          <w:sz w:val="24"/>
          <w:szCs w:val="24"/>
          <w:lang w:val="en-US"/>
        </w:rPr>
        <w:t>entury</w:t>
      </w:r>
      <w:r w:rsidR="001A19A9" w:rsidRPr="00106380">
        <w:rPr>
          <w:rFonts w:ascii="Times New Roman" w:hAnsi="Times New Roman" w:cs="Times New Roman"/>
          <w:sz w:val="24"/>
          <w:szCs w:val="24"/>
          <w:lang w:val="en-US"/>
        </w:rPr>
        <w:t xml:space="preserve"> model.</w:t>
      </w:r>
    </w:p>
    <w:p w:rsidR="005F4418" w:rsidRPr="00106380" w:rsidRDefault="005F4418" w:rsidP="004D49CE">
      <w:pPr>
        <w:spacing w:line="360" w:lineRule="auto"/>
        <w:rPr>
          <w:rFonts w:ascii="Times New Roman" w:hAnsi="Times New Roman" w:cs="Times New Roman"/>
          <w:sz w:val="24"/>
          <w:szCs w:val="24"/>
          <w:lang w:val="en-US"/>
        </w:rPr>
      </w:pPr>
      <w:r w:rsidRPr="00106380">
        <w:rPr>
          <w:rFonts w:ascii="Times New Roman" w:hAnsi="Times New Roman" w:cs="Times New Roman"/>
          <w:sz w:val="24"/>
          <w:szCs w:val="24"/>
          <w:lang w:val="en-US"/>
        </w:rPr>
        <w:t>The model runs on a monthly time step, requiring input information</w:t>
      </w:r>
      <w:r w:rsidR="00AA48B2" w:rsidRPr="00106380">
        <w:rPr>
          <w:rFonts w:ascii="Times New Roman" w:hAnsi="Times New Roman" w:cs="Times New Roman"/>
          <w:sz w:val="24"/>
          <w:szCs w:val="24"/>
          <w:lang w:val="en-US"/>
        </w:rPr>
        <w:t xml:space="preserve"> on</w:t>
      </w:r>
      <w:r w:rsidR="00E40AB6" w:rsidRPr="00106380">
        <w:rPr>
          <w:rFonts w:ascii="Times New Roman" w:hAnsi="Times New Roman" w:cs="Times New Roman"/>
          <w:sz w:val="24"/>
          <w:szCs w:val="24"/>
          <w:lang w:val="en-US"/>
        </w:rPr>
        <w:t xml:space="preserve"> climate</w:t>
      </w:r>
      <w:r w:rsidR="00AA48B2" w:rsidRPr="00106380">
        <w:rPr>
          <w:rFonts w:ascii="Times New Roman" w:hAnsi="Times New Roman" w:cs="Times New Roman"/>
          <w:sz w:val="24"/>
          <w:szCs w:val="24"/>
          <w:lang w:val="en-US"/>
        </w:rPr>
        <w:t xml:space="preserve"> (temperature and precipitation)</w:t>
      </w:r>
      <w:r w:rsidRPr="00106380">
        <w:rPr>
          <w:rFonts w:ascii="Times New Roman" w:hAnsi="Times New Roman" w:cs="Times New Roman"/>
          <w:sz w:val="24"/>
          <w:szCs w:val="24"/>
          <w:lang w:val="en-US"/>
        </w:rPr>
        <w:t>, soil properties (soil texture, soil pH, bulk density, field capacity, wilting point, initial organic and mineral soil C, N, P</w:t>
      </w:r>
      <w:r w:rsidR="005D2487" w:rsidRPr="00106380">
        <w:rPr>
          <w:rFonts w:ascii="Times New Roman" w:hAnsi="Times New Roman" w:cs="Times New Roman"/>
          <w:sz w:val="24"/>
          <w:szCs w:val="24"/>
          <w:lang w:val="en-US"/>
        </w:rPr>
        <w:t>,</w:t>
      </w:r>
      <w:r w:rsidRPr="00106380">
        <w:rPr>
          <w:rFonts w:ascii="Times New Roman" w:hAnsi="Times New Roman" w:cs="Times New Roman"/>
          <w:sz w:val="24"/>
          <w:szCs w:val="24"/>
          <w:lang w:val="en-US"/>
        </w:rPr>
        <w:t xml:space="preserve"> and S) and plant chemistry characteristics (e.g. lignin content</w:t>
      </w:r>
      <w:r w:rsidR="00B6276E" w:rsidRPr="00106380">
        <w:rPr>
          <w:rFonts w:ascii="Times New Roman" w:hAnsi="Times New Roman" w:cs="Times New Roman"/>
          <w:sz w:val="24"/>
          <w:szCs w:val="24"/>
          <w:lang w:val="en-US"/>
        </w:rPr>
        <w:t>, nutrient content</w:t>
      </w:r>
      <w:r w:rsidRPr="00106380">
        <w:rPr>
          <w:rFonts w:ascii="Times New Roman" w:hAnsi="Times New Roman" w:cs="Times New Roman"/>
          <w:sz w:val="24"/>
          <w:szCs w:val="24"/>
          <w:lang w:val="en-US"/>
        </w:rPr>
        <w:t>). Management practices (e.g. cropping, fert</w:t>
      </w:r>
      <w:r w:rsidR="00797208" w:rsidRPr="00106380">
        <w:rPr>
          <w:rFonts w:ascii="Times New Roman" w:hAnsi="Times New Roman" w:cs="Times New Roman"/>
          <w:sz w:val="24"/>
          <w:szCs w:val="24"/>
          <w:lang w:val="en-US"/>
        </w:rPr>
        <w:t>i</w:t>
      </w:r>
      <w:r w:rsidR="008772F0" w:rsidRPr="00106380">
        <w:rPr>
          <w:rFonts w:ascii="Times New Roman" w:hAnsi="Times New Roman" w:cs="Times New Roman"/>
          <w:sz w:val="24"/>
          <w:szCs w:val="24"/>
          <w:lang w:val="en-US"/>
        </w:rPr>
        <w:t>lization, cultivation, grazing, irrigation</w:t>
      </w:r>
      <w:r w:rsidRPr="00106380">
        <w:rPr>
          <w:rFonts w:ascii="Times New Roman" w:hAnsi="Times New Roman" w:cs="Times New Roman"/>
          <w:sz w:val="24"/>
          <w:szCs w:val="24"/>
          <w:lang w:val="en-US"/>
        </w:rPr>
        <w:t>) and abrupt events (</w:t>
      </w:r>
      <w:r w:rsidR="00136E04" w:rsidRPr="00106380">
        <w:rPr>
          <w:rFonts w:ascii="Times New Roman" w:hAnsi="Times New Roman" w:cs="Times New Roman"/>
          <w:sz w:val="24"/>
          <w:szCs w:val="24"/>
          <w:lang w:val="en-US"/>
        </w:rPr>
        <w:t xml:space="preserve">e.g. </w:t>
      </w:r>
      <w:r w:rsidRPr="00106380">
        <w:rPr>
          <w:rFonts w:ascii="Times New Roman" w:hAnsi="Times New Roman" w:cs="Times New Roman"/>
          <w:sz w:val="24"/>
          <w:szCs w:val="24"/>
          <w:lang w:val="en-US"/>
        </w:rPr>
        <w:t xml:space="preserve">fire, tree removal) can also be included in the model. </w:t>
      </w:r>
    </w:p>
    <w:p w:rsidR="006D44AC" w:rsidRPr="00106380" w:rsidRDefault="00B6276E" w:rsidP="006D44AC">
      <w:pPr>
        <w:spacing w:line="360" w:lineRule="auto"/>
        <w:rPr>
          <w:rFonts w:ascii="Times New Roman" w:hAnsi="Times New Roman" w:cs="Times New Roman"/>
          <w:sz w:val="24"/>
          <w:szCs w:val="24"/>
          <w:lang w:val="en-US"/>
        </w:rPr>
      </w:pPr>
      <w:r w:rsidRPr="00106380">
        <w:rPr>
          <w:rFonts w:ascii="Times New Roman" w:hAnsi="Times New Roman" w:cs="Times New Roman"/>
          <w:sz w:val="24"/>
          <w:szCs w:val="24"/>
          <w:lang w:val="en-US"/>
        </w:rPr>
        <w:t xml:space="preserve">In the </w:t>
      </w:r>
      <w:r w:rsidR="003B20D1" w:rsidRPr="00106380">
        <w:rPr>
          <w:rFonts w:ascii="Times New Roman" w:hAnsi="Times New Roman" w:cs="Times New Roman"/>
          <w:sz w:val="24"/>
          <w:szCs w:val="24"/>
          <w:lang w:val="en-US"/>
        </w:rPr>
        <w:t>Century</w:t>
      </w:r>
      <w:r w:rsidRPr="00106380">
        <w:rPr>
          <w:rFonts w:ascii="Times New Roman" w:hAnsi="Times New Roman" w:cs="Times New Roman"/>
          <w:sz w:val="24"/>
          <w:szCs w:val="24"/>
          <w:lang w:val="en-US"/>
        </w:rPr>
        <w:t xml:space="preserve"> model</w:t>
      </w:r>
      <w:r w:rsidR="005F4418" w:rsidRPr="00106380">
        <w:rPr>
          <w:rFonts w:ascii="Times New Roman" w:hAnsi="Times New Roman" w:cs="Times New Roman"/>
          <w:sz w:val="24"/>
          <w:szCs w:val="24"/>
          <w:lang w:val="en-US"/>
        </w:rPr>
        <w:t xml:space="preserve">, </w:t>
      </w:r>
      <w:r w:rsidR="006D44AC" w:rsidRPr="00106380">
        <w:rPr>
          <w:rFonts w:ascii="Times New Roman" w:hAnsi="Times New Roman" w:cs="Times New Roman"/>
          <w:sz w:val="24"/>
          <w:szCs w:val="24"/>
          <w:lang w:val="en-US"/>
        </w:rPr>
        <w:t>t</w:t>
      </w:r>
      <w:r w:rsidR="001B395C" w:rsidRPr="00106380">
        <w:rPr>
          <w:rFonts w:ascii="Times New Roman" w:hAnsi="Times New Roman" w:cs="Times New Roman"/>
          <w:sz w:val="24"/>
          <w:szCs w:val="24"/>
          <w:lang w:val="en-US"/>
        </w:rPr>
        <w:t xml:space="preserve">he grassland/crop production </w:t>
      </w:r>
      <w:r w:rsidR="006D44AC" w:rsidRPr="00106380">
        <w:rPr>
          <w:rFonts w:ascii="Times New Roman" w:hAnsi="Times New Roman" w:cs="Times New Roman"/>
          <w:sz w:val="24"/>
          <w:szCs w:val="24"/>
          <w:lang w:val="en-US"/>
        </w:rPr>
        <w:t>sub</w:t>
      </w:r>
      <w:r w:rsidR="001B395C" w:rsidRPr="00106380">
        <w:rPr>
          <w:rFonts w:ascii="Times New Roman" w:hAnsi="Times New Roman" w:cs="Times New Roman"/>
          <w:sz w:val="24"/>
          <w:szCs w:val="24"/>
          <w:lang w:val="en-US"/>
        </w:rPr>
        <w:t xml:space="preserve">model simulates plant production for different herbaceous crops and plant communities. The plant production </w:t>
      </w:r>
      <w:r w:rsidR="006D44AC" w:rsidRPr="00106380">
        <w:rPr>
          <w:rFonts w:ascii="Times New Roman" w:hAnsi="Times New Roman" w:cs="Times New Roman"/>
          <w:sz w:val="24"/>
          <w:szCs w:val="24"/>
          <w:lang w:val="en-US"/>
        </w:rPr>
        <w:t>sub</w:t>
      </w:r>
      <w:r w:rsidR="001B395C" w:rsidRPr="00106380">
        <w:rPr>
          <w:rFonts w:ascii="Times New Roman" w:hAnsi="Times New Roman" w:cs="Times New Roman"/>
          <w:sz w:val="24"/>
          <w:szCs w:val="24"/>
          <w:lang w:val="en-US"/>
        </w:rPr>
        <w:t xml:space="preserve">model has carbon and nutrient pools for live shoots and roots, and standing dead plant material.  Harvest, grazing, fire and cultivation directly affect aboveground biomass, while grazing and fire may also </w:t>
      </w:r>
      <w:r w:rsidR="006D44AC" w:rsidRPr="00106380">
        <w:rPr>
          <w:rFonts w:ascii="Times New Roman" w:hAnsi="Times New Roman" w:cs="Times New Roman"/>
          <w:sz w:val="24"/>
          <w:szCs w:val="24"/>
          <w:lang w:val="en-US"/>
        </w:rPr>
        <w:t>influence</w:t>
      </w:r>
      <w:r w:rsidR="001B395C" w:rsidRPr="00106380">
        <w:rPr>
          <w:rFonts w:ascii="Times New Roman" w:hAnsi="Times New Roman" w:cs="Times New Roman"/>
          <w:sz w:val="24"/>
          <w:szCs w:val="24"/>
          <w:lang w:val="en-US"/>
        </w:rPr>
        <w:t xml:space="preserve"> root to shoot ratios and nutrient content. At harvest, grain is removed from the system and live shoots can either be removed or transferred to standing dead and surface residue. The forest </w:t>
      </w:r>
      <w:r w:rsidR="006D44AC" w:rsidRPr="00106380">
        <w:rPr>
          <w:rFonts w:ascii="Times New Roman" w:hAnsi="Times New Roman" w:cs="Times New Roman"/>
          <w:sz w:val="24"/>
          <w:szCs w:val="24"/>
          <w:lang w:val="en-US"/>
        </w:rPr>
        <w:t>sub</w:t>
      </w:r>
      <w:r w:rsidR="001B395C" w:rsidRPr="00106380">
        <w:rPr>
          <w:rFonts w:ascii="Times New Roman" w:hAnsi="Times New Roman" w:cs="Times New Roman"/>
          <w:sz w:val="24"/>
          <w:szCs w:val="24"/>
          <w:lang w:val="en-US"/>
        </w:rPr>
        <w:t xml:space="preserve">model simulates the growth of deciduous or coniferous forests in juvenile and mature phases. It </w:t>
      </w:r>
      <w:r w:rsidR="006D44AC" w:rsidRPr="00106380">
        <w:rPr>
          <w:rFonts w:ascii="Times New Roman" w:hAnsi="Times New Roman" w:cs="Times New Roman"/>
          <w:sz w:val="24"/>
          <w:szCs w:val="24"/>
          <w:lang w:val="en-US"/>
        </w:rPr>
        <w:t xml:space="preserve">allocates carbon and nutrients to </w:t>
      </w:r>
      <w:r w:rsidR="001B395C" w:rsidRPr="00106380">
        <w:rPr>
          <w:rFonts w:ascii="Times New Roman" w:hAnsi="Times New Roman" w:cs="Times New Roman"/>
          <w:sz w:val="24"/>
          <w:szCs w:val="24"/>
          <w:lang w:val="en-US"/>
        </w:rPr>
        <w:t xml:space="preserve">leaves, fine roots, fine branches, large wood, and coarse roots using a fixed allocation scheme.  </w:t>
      </w:r>
      <w:r w:rsidR="006D44AC" w:rsidRPr="00106380">
        <w:rPr>
          <w:rFonts w:ascii="Times New Roman" w:hAnsi="Times New Roman" w:cs="Times New Roman"/>
          <w:sz w:val="24"/>
          <w:szCs w:val="24"/>
          <w:lang w:val="en-US"/>
        </w:rPr>
        <w:t>In b</w:t>
      </w:r>
      <w:r w:rsidR="001B395C" w:rsidRPr="00106380">
        <w:rPr>
          <w:rFonts w:ascii="Times New Roman" w:hAnsi="Times New Roman" w:cs="Times New Roman"/>
          <w:sz w:val="24"/>
          <w:szCs w:val="24"/>
          <w:lang w:val="en-US"/>
        </w:rPr>
        <w:t xml:space="preserve">oth plant production </w:t>
      </w:r>
      <w:r w:rsidR="006D44AC" w:rsidRPr="00106380">
        <w:rPr>
          <w:rFonts w:ascii="Times New Roman" w:hAnsi="Times New Roman" w:cs="Times New Roman"/>
          <w:sz w:val="24"/>
          <w:szCs w:val="24"/>
          <w:lang w:val="en-US"/>
        </w:rPr>
        <w:t>sub</w:t>
      </w:r>
      <w:r w:rsidR="001B395C" w:rsidRPr="00106380">
        <w:rPr>
          <w:rFonts w:ascii="Times New Roman" w:hAnsi="Times New Roman" w:cs="Times New Roman"/>
          <w:sz w:val="24"/>
          <w:szCs w:val="24"/>
          <w:lang w:val="en-US"/>
        </w:rPr>
        <w:t>models</w:t>
      </w:r>
      <w:r w:rsidR="006D44AC" w:rsidRPr="00106380">
        <w:rPr>
          <w:rFonts w:ascii="Times New Roman" w:hAnsi="Times New Roman" w:cs="Times New Roman"/>
          <w:sz w:val="24"/>
          <w:szCs w:val="24"/>
          <w:lang w:val="en-US"/>
        </w:rPr>
        <w:t>,</w:t>
      </w:r>
      <w:r w:rsidR="001B395C" w:rsidRPr="00106380">
        <w:rPr>
          <w:rFonts w:ascii="Times New Roman" w:hAnsi="Times New Roman" w:cs="Times New Roman"/>
          <w:sz w:val="24"/>
          <w:szCs w:val="24"/>
          <w:lang w:val="en-US"/>
        </w:rPr>
        <w:t xml:space="preserve"> the monthly plant production is controlled by </w:t>
      </w:r>
      <w:r w:rsidR="00664A15" w:rsidRPr="00106380">
        <w:rPr>
          <w:rFonts w:ascii="Times New Roman" w:hAnsi="Times New Roman" w:cs="Times New Roman"/>
          <w:sz w:val="24"/>
          <w:szCs w:val="24"/>
          <w:lang w:val="en-US"/>
        </w:rPr>
        <w:t xml:space="preserve">a </w:t>
      </w:r>
      <w:r w:rsidR="001B395C" w:rsidRPr="00106380">
        <w:rPr>
          <w:rFonts w:ascii="Times New Roman" w:hAnsi="Times New Roman" w:cs="Times New Roman"/>
          <w:sz w:val="24"/>
          <w:szCs w:val="24"/>
          <w:lang w:val="en-US"/>
        </w:rPr>
        <w:t xml:space="preserve">maximum production defined for each plant or crop, soil moisture, nutrient supply, </w:t>
      </w:r>
      <w:r w:rsidR="006D2F67" w:rsidRPr="00106380">
        <w:rPr>
          <w:rFonts w:ascii="Times New Roman" w:hAnsi="Times New Roman" w:cs="Times New Roman"/>
          <w:sz w:val="24"/>
          <w:szCs w:val="24"/>
          <w:lang w:val="en-US"/>
        </w:rPr>
        <w:t xml:space="preserve">and </w:t>
      </w:r>
      <w:r w:rsidR="006D2F67" w:rsidRPr="00106380">
        <w:rPr>
          <w:rFonts w:ascii="Times New Roman" w:hAnsi="Times New Roman" w:cs="Times New Roman"/>
          <w:sz w:val="24"/>
          <w:szCs w:val="24"/>
          <w:lang w:val="en-US"/>
        </w:rPr>
        <w:lastRenderedPageBreak/>
        <w:t>temperature</w:t>
      </w:r>
      <w:r w:rsidR="001B395C" w:rsidRPr="00106380">
        <w:rPr>
          <w:rFonts w:ascii="Times New Roman" w:hAnsi="Times New Roman" w:cs="Times New Roman"/>
          <w:sz w:val="24"/>
          <w:szCs w:val="24"/>
          <w:lang w:val="en-US"/>
        </w:rPr>
        <w:t xml:space="preserve">. In addition, </w:t>
      </w:r>
      <w:r w:rsidR="006D44AC" w:rsidRPr="00106380">
        <w:rPr>
          <w:rFonts w:ascii="Times New Roman" w:hAnsi="Times New Roman" w:cs="Times New Roman"/>
          <w:sz w:val="24"/>
          <w:szCs w:val="24"/>
          <w:lang w:val="en-US"/>
        </w:rPr>
        <w:t xml:space="preserve">in the forest submodel, the monthly plant production also depends on the live leaf-area-index and </w:t>
      </w:r>
      <w:r w:rsidR="001B395C" w:rsidRPr="00106380">
        <w:rPr>
          <w:rFonts w:ascii="Times New Roman" w:hAnsi="Times New Roman" w:cs="Times New Roman"/>
          <w:sz w:val="24"/>
          <w:szCs w:val="24"/>
          <w:lang w:val="en-US"/>
        </w:rPr>
        <w:t xml:space="preserve">in the grassland/crop production </w:t>
      </w:r>
      <w:r w:rsidR="006D44AC" w:rsidRPr="00106380">
        <w:rPr>
          <w:rFonts w:ascii="Times New Roman" w:hAnsi="Times New Roman" w:cs="Times New Roman"/>
          <w:sz w:val="24"/>
          <w:szCs w:val="24"/>
          <w:lang w:val="en-US"/>
        </w:rPr>
        <w:t>sub</w:t>
      </w:r>
      <w:r w:rsidR="001B395C" w:rsidRPr="00106380">
        <w:rPr>
          <w:rFonts w:ascii="Times New Roman" w:hAnsi="Times New Roman" w:cs="Times New Roman"/>
          <w:sz w:val="24"/>
          <w:szCs w:val="24"/>
          <w:lang w:val="en-US"/>
        </w:rPr>
        <w:t>model, the monthly plant production is also affected by shading by dead vegetation and seedlings</w:t>
      </w:r>
      <w:r w:rsidR="006D44AC" w:rsidRPr="00106380">
        <w:rPr>
          <w:rFonts w:ascii="Times New Roman" w:hAnsi="Times New Roman" w:cs="Times New Roman"/>
          <w:sz w:val="24"/>
          <w:szCs w:val="24"/>
          <w:lang w:val="en-US"/>
        </w:rPr>
        <w:t xml:space="preserve"> (Metherell et al., 1993)</w:t>
      </w:r>
      <w:r w:rsidR="001B395C" w:rsidRPr="00106380">
        <w:rPr>
          <w:rFonts w:ascii="Times New Roman" w:hAnsi="Times New Roman" w:cs="Times New Roman"/>
          <w:sz w:val="24"/>
          <w:szCs w:val="24"/>
          <w:lang w:val="en-US"/>
        </w:rPr>
        <w:t>.</w:t>
      </w:r>
    </w:p>
    <w:p w:rsidR="003043CE" w:rsidRPr="00106380" w:rsidRDefault="006D44AC" w:rsidP="006D44AC">
      <w:pPr>
        <w:spacing w:line="360" w:lineRule="auto"/>
        <w:rPr>
          <w:rFonts w:ascii="Times New Roman" w:hAnsi="Times New Roman" w:cs="Times New Roman"/>
          <w:sz w:val="24"/>
          <w:szCs w:val="24"/>
          <w:lang w:val="en-US"/>
        </w:rPr>
      </w:pPr>
      <w:r w:rsidRPr="00106380">
        <w:rPr>
          <w:rFonts w:ascii="Times New Roman" w:hAnsi="Times New Roman" w:cs="Times New Roman"/>
          <w:sz w:val="24"/>
          <w:szCs w:val="24"/>
          <w:lang w:val="en-US"/>
        </w:rPr>
        <w:t>S</w:t>
      </w:r>
      <w:r w:rsidR="005F4418" w:rsidRPr="00106380">
        <w:rPr>
          <w:rFonts w:ascii="Times New Roman" w:hAnsi="Times New Roman" w:cs="Times New Roman"/>
          <w:sz w:val="24"/>
          <w:szCs w:val="24"/>
          <w:lang w:val="en-US"/>
        </w:rPr>
        <w:t xml:space="preserve">oil organic matter and plant residues are partitioned into different conceptual pools </w:t>
      </w:r>
      <w:r w:rsidR="00B6276E" w:rsidRPr="00106380">
        <w:rPr>
          <w:rFonts w:ascii="Times New Roman" w:hAnsi="Times New Roman" w:cs="Times New Roman"/>
          <w:sz w:val="24"/>
          <w:szCs w:val="24"/>
          <w:lang w:val="en-US"/>
        </w:rPr>
        <w:t>according to their potential decomposition rate. These pools do not fully correspond with analytical soil organic matter fractions based on</w:t>
      </w:r>
      <w:r w:rsidR="005F4418" w:rsidRPr="00106380">
        <w:rPr>
          <w:rFonts w:ascii="Times New Roman" w:hAnsi="Times New Roman" w:cs="Times New Roman"/>
          <w:sz w:val="24"/>
          <w:szCs w:val="24"/>
          <w:lang w:val="en-US"/>
        </w:rPr>
        <w:t xml:space="preserve"> physical or chemical </w:t>
      </w:r>
      <w:r w:rsidR="00B6276E" w:rsidRPr="00106380">
        <w:rPr>
          <w:rFonts w:ascii="Times New Roman" w:hAnsi="Times New Roman" w:cs="Times New Roman"/>
          <w:sz w:val="24"/>
          <w:szCs w:val="24"/>
          <w:lang w:val="en-US"/>
        </w:rPr>
        <w:t xml:space="preserve">properties </w:t>
      </w:r>
      <w:r w:rsidR="005F4418" w:rsidRPr="00106380">
        <w:rPr>
          <w:rFonts w:ascii="Times New Roman" w:hAnsi="Times New Roman" w:cs="Times New Roman"/>
          <w:sz w:val="24"/>
          <w:szCs w:val="24"/>
          <w:lang w:val="en-US"/>
        </w:rPr>
        <w:t>(Metherell et al</w:t>
      </w:r>
      <w:r w:rsidR="00307803" w:rsidRPr="00106380">
        <w:rPr>
          <w:rFonts w:ascii="Times New Roman" w:hAnsi="Times New Roman" w:cs="Times New Roman"/>
          <w:sz w:val="24"/>
          <w:szCs w:val="24"/>
          <w:lang w:val="en-US"/>
        </w:rPr>
        <w:t>.</w:t>
      </w:r>
      <w:r w:rsidR="005F4418" w:rsidRPr="00106380">
        <w:rPr>
          <w:rFonts w:ascii="Times New Roman" w:hAnsi="Times New Roman" w:cs="Times New Roman"/>
          <w:sz w:val="24"/>
          <w:szCs w:val="24"/>
          <w:lang w:val="en-US"/>
        </w:rPr>
        <w:t>, 1995). Surface litter and root litter are divided into structural (resistant to decomposition) and metabolic (easily decomposable) material, depending on their lignin to nitrogen ratio. In</w:t>
      </w:r>
      <w:r w:rsidR="00B6276E" w:rsidRPr="00106380">
        <w:rPr>
          <w:rFonts w:ascii="Times New Roman" w:hAnsi="Times New Roman" w:cs="Times New Roman"/>
          <w:sz w:val="24"/>
          <w:szCs w:val="24"/>
          <w:lang w:val="en-US"/>
        </w:rPr>
        <w:t xml:space="preserve"> the</w:t>
      </w:r>
      <w:r w:rsidR="005F4418" w:rsidRPr="00106380">
        <w:rPr>
          <w:rFonts w:ascii="Times New Roman" w:hAnsi="Times New Roman" w:cs="Times New Roman"/>
          <w:sz w:val="24"/>
          <w:szCs w:val="24"/>
          <w:lang w:val="en-US"/>
        </w:rPr>
        <w:t xml:space="preserve"> </w:t>
      </w:r>
      <w:r w:rsidR="003B20D1" w:rsidRPr="00106380">
        <w:rPr>
          <w:rFonts w:ascii="Times New Roman" w:hAnsi="Times New Roman" w:cs="Times New Roman"/>
          <w:sz w:val="24"/>
          <w:szCs w:val="24"/>
          <w:lang w:val="en-US"/>
        </w:rPr>
        <w:t>Century</w:t>
      </w:r>
      <w:r w:rsidR="00B6276E" w:rsidRPr="00106380">
        <w:rPr>
          <w:rFonts w:ascii="Times New Roman" w:hAnsi="Times New Roman" w:cs="Times New Roman"/>
          <w:sz w:val="24"/>
          <w:szCs w:val="24"/>
          <w:lang w:val="en-US"/>
        </w:rPr>
        <w:t xml:space="preserve"> </w:t>
      </w:r>
      <w:r w:rsidR="005F4418" w:rsidRPr="00106380">
        <w:rPr>
          <w:rFonts w:ascii="Times New Roman" w:hAnsi="Times New Roman" w:cs="Times New Roman"/>
          <w:sz w:val="24"/>
          <w:szCs w:val="24"/>
          <w:lang w:val="en-US"/>
        </w:rPr>
        <w:t xml:space="preserve">4.6 </w:t>
      </w:r>
      <w:r w:rsidR="00B6276E" w:rsidRPr="00106380">
        <w:rPr>
          <w:rFonts w:ascii="Times New Roman" w:hAnsi="Times New Roman" w:cs="Times New Roman"/>
          <w:sz w:val="24"/>
          <w:szCs w:val="24"/>
          <w:lang w:val="en-US"/>
        </w:rPr>
        <w:t>model</w:t>
      </w:r>
      <w:r w:rsidR="005F4418" w:rsidRPr="00106380">
        <w:rPr>
          <w:rFonts w:ascii="Times New Roman" w:hAnsi="Times New Roman" w:cs="Times New Roman"/>
          <w:sz w:val="24"/>
          <w:szCs w:val="24"/>
          <w:lang w:val="en-US"/>
        </w:rPr>
        <w:t xml:space="preserve">, soil organic matter partitions </w:t>
      </w:r>
      <w:r w:rsidR="00797208" w:rsidRPr="00106380">
        <w:rPr>
          <w:rFonts w:ascii="Times New Roman" w:hAnsi="Times New Roman" w:cs="Times New Roman"/>
          <w:sz w:val="24"/>
          <w:szCs w:val="24"/>
          <w:lang w:val="en-US"/>
        </w:rPr>
        <w:t>among</w:t>
      </w:r>
      <w:r w:rsidR="005F4418" w:rsidRPr="00106380">
        <w:rPr>
          <w:rFonts w:ascii="Times New Roman" w:hAnsi="Times New Roman" w:cs="Times New Roman"/>
          <w:sz w:val="24"/>
          <w:szCs w:val="24"/>
          <w:lang w:val="en-US"/>
        </w:rPr>
        <w:t xml:space="preserve"> two surface pools (</w:t>
      </w:r>
      <w:r w:rsidR="00B6276E" w:rsidRPr="00106380">
        <w:rPr>
          <w:rFonts w:ascii="Times New Roman" w:hAnsi="Times New Roman" w:cs="Times New Roman"/>
          <w:sz w:val="24"/>
          <w:szCs w:val="24"/>
          <w:lang w:val="en-US"/>
        </w:rPr>
        <w:t>an</w:t>
      </w:r>
      <w:r w:rsidR="005F4418" w:rsidRPr="00106380">
        <w:rPr>
          <w:rFonts w:ascii="Times New Roman" w:hAnsi="Times New Roman" w:cs="Times New Roman"/>
          <w:sz w:val="24"/>
          <w:szCs w:val="24"/>
          <w:lang w:val="en-US"/>
        </w:rPr>
        <w:t xml:space="preserve"> active pool, with a turnover time of several years, and </w:t>
      </w:r>
      <w:r w:rsidR="00B6276E" w:rsidRPr="00106380">
        <w:rPr>
          <w:rFonts w:ascii="Times New Roman" w:hAnsi="Times New Roman" w:cs="Times New Roman"/>
          <w:sz w:val="24"/>
          <w:szCs w:val="24"/>
          <w:lang w:val="en-US"/>
        </w:rPr>
        <w:t>a</w:t>
      </w:r>
      <w:r w:rsidR="005F4418" w:rsidRPr="00106380">
        <w:rPr>
          <w:rFonts w:ascii="Times New Roman" w:hAnsi="Times New Roman" w:cs="Times New Roman"/>
          <w:sz w:val="24"/>
          <w:szCs w:val="24"/>
          <w:lang w:val="en-US"/>
        </w:rPr>
        <w:t xml:space="preserve"> slow pool</w:t>
      </w:r>
      <w:r w:rsidR="00B6276E" w:rsidRPr="00106380">
        <w:rPr>
          <w:rFonts w:ascii="Times New Roman" w:hAnsi="Times New Roman" w:cs="Times New Roman"/>
          <w:sz w:val="24"/>
          <w:szCs w:val="24"/>
          <w:lang w:val="en-US"/>
        </w:rPr>
        <w:t>,</w:t>
      </w:r>
      <w:r w:rsidR="00351012" w:rsidRPr="00106380">
        <w:rPr>
          <w:rFonts w:ascii="Times New Roman" w:hAnsi="Times New Roman" w:cs="Times New Roman"/>
          <w:sz w:val="24"/>
          <w:szCs w:val="24"/>
          <w:lang w:val="en-US"/>
        </w:rPr>
        <w:t xml:space="preserve"> with a turnover time of 20–</w:t>
      </w:r>
      <w:r w:rsidR="005F4418" w:rsidRPr="00106380">
        <w:rPr>
          <w:rFonts w:ascii="Times New Roman" w:hAnsi="Times New Roman" w:cs="Times New Roman"/>
          <w:sz w:val="24"/>
          <w:szCs w:val="24"/>
          <w:lang w:val="en-US"/>
        </w:rPr>
        <w:t>50 years) and three soil pools (active, slow and passive, with the latter having a turnover time of 400</w:t>
      </w:r>
      <w:r w:rsidR="00351012" w:rsidRPr="00106380">
        <w:rPr>
          <w:rFonts w:ascii="Times New Roman" w:hAnsi="Times New Roman" w:cs="Times New Roman"/>
          <w:sz w:val="24"/>
          <w:szCs w:val="24"/>
          <w:lang w:val="en-US"/>
        </w:rPr>
        <w:t>–</w:t>
      </w:r>
      <w:r w:rsidR="00136E04" w:rsidRPr="00106380">
        <w:rPr>
          <w:rFonts w:ascii="Times New Roman" w:hAnsi="Times New Roman" w:cs="Times New Roman"/>
          <w:sz w:val="24"/>
          <w:szCs w:val="24"/>
          <w:lang w:val="en-US"/>
        </w:rPr>
        <w:t>2</w:t>
      </w:r>
      <w:r w:rsidR="005F4418" w:rsidRPr="00106380">
        <w:rPr>
          <w:rFonts w:ascii="Times New Roman" w:hAnsi="Times New Roman" w:cs="Times New Roman"/>
          <w:sz w:val="24"/>
          <w:szCs w:val="24"/>
          <w:lang w:val="en-US"/>
        </w:rPr>
        <w:t>000 years). The actual turnover rate</w:t>
      </w:r>
      <w:r w:rsidR="006205E8" w:rsidRPr="00106380">
        <w:rPr>
          <w:rFonts w:ascii="Times New Roman" w:hAnsi="Times New Roman" w:cs="Times New Roman"/>
          <w:sz w:val="24"/>
          <w:szCs w:val="24"/>
          <w:lang w:val="en-US"/>
        </w:rPr>
        <w:t>s</w:t>
      </w:r>
      <w:r w:rsidR="005F4418" w:rsidRPr="00106380">
        <w:rPr>
          <w:rFonts w:ascii="Times New Roman" w:hAnsi="Times New Roman" w:cs="Times New Roman"/>
          <w:sz w:val="24"/>
          <w:szCs w:val="24"/>
          <w:lang w:val="en-US"/>
        </w:rPr>
        <w:t xml:space="preserve"> of these pools </w:t>
      </w:r>
      <w:r w:rsidR="006205E8" w:rsidRPr="00106380">
        <w:rPr>
          <w:rFonts w:ascii="Times New Roman" w:hAnsi="Times New Roman" w:cs="Times New Roman"/>
          <w:sz w:val="24"/>
          <w:szCs w:val="24"/>
          <w:lang w:val="en-US"/>
        </w:rPr>
        <w:t>are</w:t>
      </w:r>
      <w:r w:rsidR="005F4418" w:rsidRPr="00106380">
        <w:rPr>
          <w:rFonts w:ascii="Times New Roman" w:hAnsi="Times New Roman" w:cs="Times New Roman"/>
          <w:sz w:val="24"/>
          <w:szCs w:val="24"/>
          <w:lang w:val="en-US"/>
        </w:rPr>
        <w:t xml:space="preserve"> a function of soil temperature, soil moisture, soil pH, cultivation effects and, for</w:t>
      </w:r>
      <w:r w:rsidR="00545BA3" w:rsidRPr="00106380">
        <w:rPr>
          <w:rFonts w:ascii="Times New Roman" w:hAnsi="Times New Roman" w:cs="Times New Roman"/>
          <w:sz w:val="24"/>
          <w:szCs w:val="24"/>
          <w:lang w:val="en-US"/>
        </w:rPr>
        <w:t xml:space="preserve"> the active pool, soil texture. </w:t>
      </w:r>
    </w:p>
    <w:p w:rsidR="003043CE" w:rsidRPr="00106380" w:rsidRDefault="005F4418" w:rsidP="000327FE">
      <w:pPr>
        <w:spacing w:after="240" w:line="360" w:lineRule="auto"/>
        <w:rPr>
          <w:rFonts w:ascii="Times New Roman" w:hAnsi="Times New Roman" w:cs="Times New Roman"/>
          <w:sz w:val="24"/>
          <w:szCs w:val="24"/>
          <w:lang w:val="en-US"/>
        </w:rPr>
      </w:pPr>
      <w:r w:rsidRPr="00106380">
        <w:rPr>
          <w:rFonts w:ascii="Times New Roman" w:hAnsi="Times New Roman" w:cs="Times New Roman"/>
          <w:sz w:val="24"/>
          <w:szCs w:val="24"/>
          <w:lang w:val="en-US"/>
        </w:rPr>
        <w:t>Part of the</w:t>
      </w:r>
      <w:r w:rsidR="003043CE" w:rsidRPr="00106380">
        <w:rPr>
          <w:rFonts w:ascii="Times New Roman" w:hAnsi="Times New Roman" w:cs="Times New Roman"/>
          <w:sz w:val="24"/>
          <w:szCs w:val="24"/>
          <w:lang w:val="en-US"/>
        </w:rPr>
        <w:t xml:space="preserve"> products from</w:t>
      </w:r>
      <w:r w:rsidRPr="00106380">
        <w:rPr>
          <w:rFonts w:ascii="Times New Roman" w:hAnsi="Times New Roman" w:cs="Times New Roman"/>
          <w:sz w:val="24"/>
          <w:szCs w:val="24"/>
          <w:lang w:val="en-US"/>
        </w:rPr>
        <w:t xml:space="preserve"> decomposition of the active pool is lost as </w:t>
      </w:r>
      <w:r w:rsidR="003043CE" w:rsidRPr="00106380">
        <w:rPr>
          <w:rFonts w:ascii="Times New Roman" w:hAnsi="Times New Roman" w:cs="Times New Roman"/>
          <w:sz w:val="24"/>
          <w:szCs w:val="24"/>
          <w:lang w:val="en-US"/>
        </w:rPr>
        <w:t xml:space="preserve">leached </w:t>
      </w:r>
      <w:r w:rsidR="00285102" w:rsidRPr="00106380">
        <w:rPr>
          <w:rFonts w:ascii="Times New Roman" w:hAnsi="Times New Roman" w:cs="Times New Roman"/>
          <w:sz w:val="24"/>
          <w:szCs w:val="24"/>
          <w:lang w:val="en-US"/>
        </w:rPr>
        <w:t>DOC</w:t>
      </w:r>
      <w:r w:rsidR="00333570" w:rsidRPr="00106380">
        <w:rPr>
          <w:rFonts w:ascii="Times New Roman" w:hAnsi="Times New Roman" w:cs="Times New Roman"/>
          <w:sz w:val="24"/>
          <w:szCs w:val="24"/>
          <w:lang w:val="en-US"/>
        </w:rPr>
        <w:t>.</w:t>
      </w:r>
      <w:r w:rsidR="003043CE" w:rsidRPr="00106380">
        <w:rPr>
          <w:rFonts w:ascii="Times New Roman" w:hAnsi="Times New Roman" w:cs="Times New Roman"/>
          <w:sz w:val="24"/>
          <w:szCs w:val="24"/>
          <w:lang w:val="en-US"/>
        </w:rPr>
        <w:t xml:space="preserve"> The loss of leached DOC </w:t>
      </w:r>
      <w:r w:rsidR="00D528AD" w:rsidRPr="00106380">
        <w:rPr>
          <w:rFonts w:ascii="Times New Roman" w:hAnsi="Times New Roman" w:cs="Times New Roman"/>
          <w:sz w:val="24"/>
          <w:szCs w:val="24"/>
          <w:lang w:val="en-US"/>
        </w:rPr>
        <w:t xml:space="preserve">from the top 20 cm of the soil profile </w:t>
      </w:r>
      <w:r w:rsidR="003043CE" w:rsidRPr="00106380">
        <w:rPr>
          <w:rFonts w:ascii="Times New Roman" w:hAnsi="Times New Roman" w:cs="Times New Roman"/>
          <w:sz w:val="24"/>
          <w:szCs w:val="24"/>
          <w:lang w:val="en-US"/>
        </w:rPr>
        <w:t>is positively</w:t>
      </w:r>
      <w:r w:rsidR="00D528AD" w:rsidRPr="00106380">
        <w:rPr>
          <w:rFonts w:ascii="Times New Roman" w:hAnsi="Times New Roman" w:cs="Times New Roman"/>
          <w:sz w:val="24"/>
          <w:szCs w:val="24"/>
          <w:lang w:val="en-US"/>
        </w:rPr>
        <w:t xml:space="preserve"> related to</w:t>
      </w:r>
      <w:r w:rsidR="003043CE" w:rsidRPr="00106380">
        <w:rPr>
          <w:rFonts w:ascii="Times New Roman" w:hAnsi="Times New Roman" w:cs="Times New Roman"/>
          <w:sz w:val="24"/>
          <w:szCs w:val="24"/>
          <w:lang w:val="en-US"/>
        </w:rPr>
        <w:t xml:space="preserve"> the decay rate for active SOM and the water drainage rate from the soil profile up to a critical level, and is inversely related to the clay content.</w:t>
      </w:r>
    </w:p>
    <w:p w:rsidR="003043CE" w:rsidRPr="00106380" w:rsidRDefault="003043CE" w:rsidP="000327FE">
      <w:pPr>
        <w:spacing w:after="240" w:line="360" w:lineRule="auto"/>
        <w:rPr>
          <w:rFonts w:ascii="Times New Roman" w:hAnsi="Times New Roman" w:cs="Times New Roman"/>
          <w:sz w:val="24"/>
          <w:szCs w:val="24"/>
          <w:lang w:val="en-US"/>
        </w:rPr>
      </w:pPr>
      <w:r w:rsidRPr="00106380">
        <w:rPr>
          <w:rFonts w:ascii="Times New Roman" w:hAnsi="Times New Roman" w:cs="Times New Roman"/>
          <w:sz w:val="24"/>
          <w:szCs w:val="24"/>
          <w:lang w:val="en-US"/>
        </w:rPr>
        <w:t xml:space="preserve"> </w:t>
      </w:r>
    </w:p>
    <w:p w:rsidR="000C1944" w:rsidRPr="00106380" w:rsidRDefault="00DB192F" w:rsidP="000327FE">
      <w:pPr>
        <w:pStyle w:val="Heading2"/>
        <w:spacing w:line="360" w:lineRule="auto"/>
        <w:rPr>
          <w:rFonts w:ascii="Arial" w:hAnsi="Arial" w:cs="Arial"/>
          <w:i w:val="0"/>
          <w:sz w:val="24"/>
          <w:lang w:val="en-US"/>
        </w:rPr>
      </w:pPr>
      <w:r w:rsidRPr="00106380">
        <w:rPr>
          <w:rFonts w:ascii="Arial" w:hAnsi="Arial" w:cs="Arial"/>
          <w:i w:val="0"/>
          <w:sz w:val="24"/>
          <w:lang w:val="en-US"/>
        </w:rPr>
        <w:t xml:space="preserve">Model </w:t>
      </w:r>
      <w:r w:rsidR="00153E4A" w:rsidRPr="00106380">
        <w:rPr>
          <w:rFonts w:ascii="Arial" w:hAnsi="Arial" w:cs="Arial"/>
          <w:i w:val="0"/>
          <w:sz w:val="24"/>
          <w:lang w:val="en-US"/>
        </w:rPr>
        <w:t xml:space="preserve">input </w:t>
      </w:r>
      <w:r w:rsidR="000C1944" w:rsidRPr="00106380">
        <w:rPr>
          <w:rFonts w:ascii="Arial" w:hAnsi="Arial" w:cs="Arial"/>
          <w:i w:val="0"/>
          <w:sz w:val="24"/>
          <w:lang w:val="en-US"/>
        </w:rPr>
        <w:t xml:space="preserve">and </w:t>
      </w:r>
      <w:r w:rsidR="0085543C" w:rsidRPr="00106380">
        <w:rPr>
          <w:rFonts w:ascii="Arial" w:hAnsi="Arial" w:cs="Arial"/>
          <w:i w:val="0"/>
          <w:sz w:val="24"/>
          <w:lang w:val="en-US"/>
        </w:rPr>
        <w:t>calculations</w:t>
      </w:r>
    </w:p>
    <w:p w:rsidR="00DF16F5" w:rsidRPr="00106380" w:rsidRDefault="002F5379" w:rsidP="001956F1">
      <w:pPr>
        <w:spacing w:line="360" w:lineRule="auto"/>
        <w:rPr>
          <w:rFonts w:ascii="Times New Roman" w:hAnsi="Times New Roman" w:cs="Times New Roman"/>
          <w:sz w:val="24"/>
          <w:szCs w:val="24"/>
          <w:lang w:val="en-US"/>
        </w:rPr>
      </w:pPr>
      <w:r w:rsidRPr="00106380">
        <w:rPr>
          <w:rFonts w:ascii="Times New Roman" w:hAnsi="Times New Roman" w:cs="Times New Roman"/>
          <w:sz w:val="24"/>
          <w:szCs w:val="24"/>
        </w:rPr>
        <w:t xml:space="preserve">In this study, the Century model was used </w:t>
      </w:r>
      <w:r w:rsidR="005452B1" w:rsidRPr="00106380">
        <w:rPr>
          <w:rFonts w:ascii="Times New Roman" w:hAnsi="Times New Roman" w:cs="Times New Roman"/>
          <w:sz w:val="24"/>
          <w:szCs w:val="24"/>
        </w:rPr>
        <w:t>to simulate past (190</w:t>
      </w:r>
      <w:r w:rsidR="00ED1643" w:rsidRPr="00106380">
        <w:rPr>
          <w:rFonts w:ascii="Times New Roman" w:hAnsi="Times New Roman" w:cs="Times New Roman"/>
          <w:sz w:val="24"/>
          <w:szCs w:val="24"/>
        </w:rPr>
        <w:t>6</w:t>
      </w:r>
      <w:r w:rsidR="005452B1" w:rsidRPr="00106380">
        <w:rPr>
          <w:rFonts w:ascii="Times New Roman" w:hAnsi="Times New Roman" w:cs="Times New Roman"/>
          <w:sz w:val="24"/>
          <w:szCs w:val="24"/>
        </w:rPr>
        <w:t>–201</w:t>
      </w:r>
      <w:r w:rsidR="00403EBC" w:rsidRPr="00106380">
        <w:rPr>
          <w:rFonts w:ascii="Times New Roman" w:hAnsi="Times New Roman" w:cs="Times New Roman"/>
          <w:sz w:val="24"/>
          <w:szCs w:val="24"/>
        </w:rPr>
        <w:t>2</w:t>
      </w:r>
      <w:r w:rsidR="005452B1" w:rsidRPr="00106380">
        <w:rPr>
          <w:rFonts w:ascii="Times New Roman" w:hAnsi="Times New Roman" w:cs="Times New Roman"/>
          <w:sz w:val="24"/>
          <w:szCs w:val="24"/>
        </w:rPr>
        <w:t>), present and future (201</w:t>
      </w:r>
      <w:r w:rsidR="00403EBC" w:rsidRPr="00106380">
        <w:rPr>
          <w:rFonts w:ascii="Times New Roman" w:hAnsi="Times New Roman" w:cs="Times New Roman"/>
          <w:sz w:val="24"/>
          <w:szCs w:val="24"/>
        </w:rPr>
        <w:t>3</w:t>
      </w:r>
      <w:r w:rsidR="005452B1" w:rsidRPr="00106380">
        <w:rPr>
          <w:rFonts w:ascii="Times New Roman" w:hAnsi="Times New Roman" w:cs="Times New Roman"/>
          <w:sz w:val="24"/>
          <w:szCs w:val="24"/>
        </w:rPr>
        <w:t xml:space="preserve">–2100) </w:t>
      </w:r>
      <w:r w:rsidR="00285102" w:rsidRPr="00106380">
        <w:rPr>
          <w:rFonts w:ascii="Times New Roman" w:hAnsi="Times New Roman" w:cs="Times New Roman"/>
          <w:sz w:val="24"/>
          <w:szCs w:val="24"/>
        </w:rPr>
        <w:t xml:space="preserve">SOC and DOC </w:t>
      </w:r>
      <w:r w:rsidR="005452B1" w:rsidRPr="00106380">
        <w:rPr>
          <w:rFonts w:ascii="Times New Roman" w:hAnsi="Times New Roman" w:cs="Times New Roman"/>
          <w:sz w:val="24"/>
          <w:szCs w:val="24"/>
        </w:rPr>
        <w:t xml:space="preserve">levels </w:t>
      </w:r>
      <w:r w:rsidR="00285102" w:rsidRPr="00106380">
        <w:rPr>
          <w:rFonts w:ascii="Times New Roman" w:hAnsi="Times New Roman" w:cs="Times New Roman"/>
          <w:sz w:val="24"/>
          <w:szCs w:val="24"/>
        </w:rPr>
        <w:t xml:space="preserve">in </w:t>
      </w:r>
      <w:r w:rsidRPr="00106380">
        <w:rPr>
          <w:rFonts w:ascii="Times New Roman" w:hAnsi="Times New Roman" w:cs="Times New Roman"/>
          <w:sz w:val="24"/>
          <w:szCs w:val="24"/>
        </w:rPr>
        <w:t>sandy and loamy soil</w:t>
      </w:r>
      <w:r w:rsidR="00126B2F" w:rsidRPr="00106380">
        <w:rPr>
          <w:rFonts w:ascii="Times New Roman" w:hAnsi="Times New Roman" w:cs="Times New Roman"/>
          <w:sz w:val="24"/>
          <w:szCs w:val="24"/>
        </w:rPr>
        <w:t>s</w:t>
      </w:r>
      <w:r w:rsidRPr="00106380">
        <w:rPr>
          <w:rFonts w:ascii="Times New Roman" w:hAnsi="Times New Roman" w:cs="Times New Roman"/>
          <w:sz w:val="24"/>
          <w:szCs w:val="24"/>
        </w:rPr>
        <w:t xml:space="preserve"> under three </w:t>
      </w:r>
      <w:r w:rsidR="002047EA" w:rsidRPr="00106380">
        <w:rPr>
          <w:rFonts w:ascii="Times New Roman" w:hAnsi="Times New Roman" w:cs="Times New Roman"/>
          <w:sz w:val="24"/>
          <w:szCs w:val="24"/>
        </w:rPr>
        <w:t xml:space="preserve">generalized </w:t>
      </w:r>
      <w:r w:rsidRPr="00106380">
        <w:rPr>
          <w:rFonts w:ascii="Times New Roman" w:hAnsi="Times New Roman" w:cs="Times New Roman"/>
          <w:sz w:val="24"/>
          <w:szCs w:val="24"/>
        </w:rPr>
        <w:t>land use types (</w:t>
      </w:r>
      <w:r w:rsidR="00811162" w:rsidRPr="00106380">
        <w:rPr>
          <w:rFonts w:ascii="Times New Roman" w:hAnsi="Times New Roman" w:cs="Times New Roman"/>
          <w:sz w:val="24"/>
          <w:szCs w:val="24"/>
        </w:rPr>
        <w:t xml:space="preserve">grassland, </w:t>
      </w:r>
      <w:r w:rsidRPr="00106380">
        <w:rPr>
          <w:rFonts w:ascii="Times New Roman" w:hAnsi="Times New Roman" w:cs="Times New Roman"/>
          <w:sz w:val="24"/>
          <w:szCs w:val="24"/>
        </w:rPr>
        <w:t>arable land</w:t>
      </w:r>
      <w:r w:rsidR="005D2487" w:rsidRPr="00106380">
        <w:rPr>
          <w:rFonts w:ascii="Times New Roman" w:hAnsi="Times New Roman" w:cs="Times New Roman"/>
          <w:sz w:val="24"/>
          <w:szCs w:val="24"/>
        </w:rPr>
        <w:t>,</w:t>
      </w:r>
      <w:r w:rsidR="00136E04" w:rsidRPr="00106380">
        <w:rPr>
          <w:rFonts w:ascii="Times New Roman" w:hAnsi="Times New Roman" w:cs="Times New Roman"/>
          <w:sz w:val="24"/>
          <w:szCs w:val="24"/>
        </w:rPr>
        <w:t xml:space="preserve"> and</w:t>
      </w:r>
      <w:r w:rsidR="00811162" w:rsidRPr="00106380">
        <w:rPr>
          <w:rFonts w:ascii="Times New Roman" w:hAnsi="Times New Roman" w:cs="Times New Roman"/>
          <w:sz w:val="24"/>
          <w:szCs w:val="24"/>
        </w:rPr>
        <w:t xml:space="preserve"> forest</w:t>
      </w:r>
      <w:r w:rsidRPr="00106380">
        <w:rPr>
          <w:rFonts w:ascii="Times New Roman" w:hAnsi="Times New Roman" w:cs="Times New Roman"/>
          <w:sz w:val="24"/>
          <w:szCs w:val="24"/>
        </w:rPr>
        <w:t>).</w:t>
      </w:r>
      <w:r w:rsidR="00F91341" w:rsidRPr="00106380">
        <w:rPr>
          <w:rFonts w:ascii="Times New Roman" w:hAnsi="Times New Roman" w:cs="Times New Roman"/>
          <w:sz w:val="24"/>
          <w:szCs w:val="24"/>
        </w:rPr>
        <w:t xml:space="preserve"> </w:t>
      </w:r>
      <w:r w:rsidR="00247249" w:rsidRPr="00106380">
        <w:rPr>
          <w:rFonts w:ascii="Times New Roman" w:hAnsi="Times New Roman" w:cs="Times New Roman"/>
          <w:sz w:val="24"/>
          <w:szCs w:val="24"/>
        </w:rPr>
        <w:t>The</w:t>
      </w:r>
      <w:r w:rsidR="007F682C" w:rsidRPr="00106380">
        <w:rPr>
          <w:rFonts w:ascii="Times New Roman" w:hAnsi="Times New Roman" w:cs="Times New Roman"/>
          <w:sz w:val="24"/>
          <w:szCs w:val="24"/>
        </w:rPr>
        <w:t xml:space="preserve"> soil properties,</w:t>
      </w:r>
      <w:r w:rsidR="00247249" w:rsidRPr="00106380">
        <w:rPr>
          <w:rFonts w:ascii="Times New Roman" w:hAnsi="Times New Roman" w:cs="Times New Roman"/>
          <w:sz w:val="24"/>
          <w:szCs w:val="24"/>
        </w:rPr>
        <w:t xml:space="preserve"> land use types</w:t>
      </w:r>
      <w:r w:rsidR="006B67B7" w:rsidRPr="00106380">
        <w:rPr>
          <w:rFonts w:ascii="Times New Roman" w:hAnsi="Times New Roman" w:cs="Times New Roman"/>
          <w:sz w:val="24"/>
          <w:szCs w:val="24"/>
        </w:rPr>
        <w:t>,</w:t>
      </w:r>
      <w:r w:rsidR="00247249" w:rsidRPr="00106380">
        <w:rPr>
          <w:rFonts w:ascii="Times New Roman" w:hAnsi="Times New Roman" w:cs="Times New Roman"/>
          <w:sz w:val="24"/>
          <w:szCs w:val="24"/>
        </w:rPr>
        <w:t xml:space="preserve"> and land management practices were selected to reflect ecosystems</w:t>
      </w:r>
      <w:r w:rsidR="007F682C" w:rsidRPr="00106380">
        <w:rPr>
          <w:rFonts w:ascii="Times New Roman" w:hAnsi="Times New Roman" w:cs="Times New Roman"/>
          <w:sz w:val="24"/>
          <w:szCs w:val="24"/>
        </w:rPr>
        <w:t xml:space="preserve"> typical for </w:t>
      </w:r>
      <w:r w:rsidR="00782ADF" w:rsidRPr="00106380">
        <w:rPr>
          <w:rFonts w:ascii="Times New Roman" w:hAnsi="Times New Roman" w:cs="Times New Roman"/>
          <w:sz w:val="24"/>
          <w:szCs w:val="24"/>
        </w:rPr>
        <w:t>N</w:t>
      </w:r>
      <w:r w:rsidR="002A5D85" w:rsidRPr="00106380">
        <w:rPr>
          <w:rFonts w:ascii="Times New Roman" w:hAnsi="Times New Roman" w:cs="Times New Roman"/>
          <w:sz w:val="24"/>
          <w:szCs w:val="24"/>
        </w:rPr>
        <w:t xml:space="preserve">orthwestern </w:t>
      </w:r>
      <w:r w:rsidR="007F682C" w:rsidRPr="00106380">
        <w:rPr>
          <w:rFonts w:ascii="Times New Roman" w:hAnsi="Times New Roman" w:cs="Times New Roman"/>
          <w:sz w:val="24"/>
          <w:szCs w:val="24"/>
        </w:rPr>
        <w:t>European conditions.</w:t>
      </w:r>
      <w:r w:rsidR="00247249" w:rsidRPr="00106380">
        <w:rPr>
          <w:rFonts w:ascii="Times New Roman" w:hAnsi="Times New Roman" w:cs="Times New Roman"/>
          <w:sz w:val="24"/>
          <w:szCs w:val="24"/>
        </w:rPr>
        <w:t xml:space="preserve"> </w:t>
      </w:r>
      <w:r w:rsidR="00236534" w:rsidRPr="00106380">
        <w:rPr>
          <w:rFonts w:ascii="Times New Roman" w:hAnsi="Times New Roman" w:cs="Times New Roman"/>
          <w:sz w:val="24"/>
          <w:szCs w:val="24"/>
          <w:lang w:val="en-US"/>
        </w:rPr>
        <w:t xml:space="preserve">For </w:t>
      </w:r>
      <w:r w:rsidR="00E71465" w:rsidRPr="00106380">
        <w:rPr>
          <w:rFonts w:ascii="Times New Roman" w:hAnsi="Times New Roman" w:cs="Times New Roman"/>
          <w:sz w:val="24"/>
          <w:szCs w:val="24"/>
          <w:lang w:val="en-US"/>
        </w:rPr>
        <w:t xml:space="preserve">the purposes of </w:t>
      </w:r>
      <w:r w:rsidR="00236534" w:rsidRPr="00106380">
        <w:rPr>
          <w:rFonts w:ascii="Times New Roman" w:hAnsi="Times New Roman" w:cs="Times New Roman"/>
          <w:sz w:val="24"/>
          <w:szCs w:val="24"/>
          <w:lang w:val="en-US"/>
        </w:rPr>
        <w:t xml:space="preserve">this study, </w:t>
      </w:r>
      <w:r w:rsidR="00EE4F96" w:rsidRPr="00106380">
        <w:rPr>
          <w:rFonts w:ascii="Times New Roman" w:hAnsi="Times New Roman" w:cs="Times New Roman"/>
          <w:sz w:val="24"/>
          <w:szCs w:val="24"/>
          <w:lang w:val="en-US"/>
        </w:rPr>
        <w:t>t</w:t>
      </w:r>
      <w:r w:rsidR="005C5A1C" w:rsidRPr="00106380">
        <w:rPr>
          <w:rFonts w:ascii="Times New Roman" w:hAnsi="Times New Roman" w:cs="Times New Roman"/>
          <w:sz w:val="24"/>
          <w:szCs w:val="24"/>
          <w:lang w:val="en-US"/>
        </w:rPr>
        <w:t>he simultaneous cycles of C, N</w:t>
      </w:r>
      <w:r w:rsidR="00EE4F96" w:rsidRPr="00106380">
        <w:rPr>
          <w:rFonts w:ascii="Times New Roman" w:hAnsi="Times New Roman" w:cs="Times New Roman"/>
          <w:sz w:val="24"/>
          <w:szCs w:val="24"/>
          <w:lang w:val="en-US"/>
        </w:rPr>
        <w:t xml:space="preserve"> and </w:t>
      </w:r>
      <w:r w:rsidR="005C5A1C" w:rsidRPr="00106380">
        <w:rPr>
          <w:rFonts w:ascii="Times New Roman" w:hAnsi="Times New Roman" w:cs="Times New Roman"/>
          <w:sz w:val="24"/>
          <w:szCs w:val="24"/>
          <w:lang w:val="en-US"/>
        </w:rPr>
        <w:t>P</w:t>
      </w:r>
      <w:r w:rsidR="00E91C0A" w:rsidRPr="00106380">
        <w:rPr>
          <w:rFonts w:ascii="Times New Roman" w:hAnsi="Times New Roman" w:cs="Times New Roman"/>
          <w:sz w:val="24"/>
          <w:szCs w:val="24"/>
          <w:lang w:val="en-US"/>
        </w:rPr>
        <w:t xml:space="preserve"> </w:t>
      </w:r>
      <w:r w:rsidR="00EE4F96" w:rsidRPr="00106380">
        <w:rPr>
          <w:rFonts w:ascii="Times New Roman" w:hAnsi="Times New Roman" w:cs="Times New Roman"/>
          <w:sz w:val="24"/>
          <w:szCs w:val="24"/>
          <w:lang w:val="en-US"/>
        </w:rPr>
        <w:t>were considered</w:t>
      </w:r>
      <w:r w:rsidR="00383382" w:rsidRPr="00106380">
        <w:rPr>
          <w:rFonts w:ascii="Times New Roman" w:hAnsi="Times New Roman" w:cs="Times New Roman"/>
          <w:sz w:val="24"/>
          <w:szCs w:val="24"/>
          <w:lang w:val="en-US"/>
        </w:rPr>
        <w:t>.</w:t>
      </w:r>
      <w:r w:rsidR="005C5A1C" w:rsidRPr="00106380">
        <w:rPr>
          <w:rFonts w:ascii="Times New Roman" w:hAnsi="Times New Roman" w:cs="Times New Roman"/>
          <w:sz w:val="24"/>
          <w:szCs w:val="24"/>
          <w:lang w:val="en-US"/>
        </w:rPr>
        <w:t xml:space="preserve"> </w:t>
      </w:r>
      <w:r w:rsidR="00664A15" w:rsidRPr="00106380">
        <w:rPr>
          <w:rFonts w:ascii="Times New Roman" w:hAnsi="Times New Roman" w:cs="Times New Roman"/>
          <w:sz w:val="24"/>
          <w:szCs w:val="24"/>
          <w:lang w:val="en-US"/>
        </w:rPr>
        <w:t>The values of the p</w:t>
      </w:r>
      <w:r w:rsidR="00E21958" w:rsidRPr="00106380">
        <w:rPr>
          <w:rFonts w:ascii="Times New Roman" w:hAnsi="Times New Roman" w:cs="Times New Roman"/>
          <w:sz w:val="24"/>
          <w:szCs w:val="24"/>
          <w:lang w:val="en-US"/>
        </w:rPr>
        <w:t xml:space="preserve">lant or crop specific </w:t>
      </w:r>
      <w:r w:rsidR="00664A15" w:rsidRPr="00106380">
        <w:rPr>
          <w:rFonts w:ascii="Times New Roman" w:hAnsi="Times New Roman" w:cs="Times New Roman"/>
          <w:sz w:val="24"/>
          <w:szCs w:val="24"/>
          <w:lang w:val="en-US"/>
        </w:rPr>
        <w:t>parameters</w:t>
      </w:r>
      <w:r w:rsidR="00DF16F5" w:rsidRPr="00106380">
        <w:rPr>
          <w:rFonts w:ascii="Times New Roman" w:hAnsi="Times New Roman" w:cs="Times New Roman"/>
          <w:sz w:val="24"/>
          <w:szCs w:val="24"/>
          <w:lang w:val="en-US"/>
        </w:rPr>
        <w:t>,</w:t>
      </w:r>
      <w:r w:rsidR="00664A15" w:rsidRPr="00106380">
        <w:rPr>
          <w:rFonts w:ascii="Times New Roman" w:hAnsi="Times New Roman" w:cs="Times New Roman"/>
          <w:sz w:val="24"/>
          <w:szCs w:val="24"/>
          <w:lang w:val="en-US"/>
        </w:rPr>
        <w:t xml:space="preserve"> </w:t>
      </w:r>
      <w:r w:rsidR="00DF16F5" w:rsidRPr="00106380">
        <w:rPr>
          <w:rFonts w:ascii="Times New Roman" w:hAnsi="Times New Roman" w:cs="Times New Roman"/>
          <w:sz w:val="24"/>
          <w:szCs w:val="24"/>
          <w:lang w:val="en-US"/>
        </w:rPr>
        <w:t>which</w:t>
      </w:r>
      <w:r w:rsidR="00664A15" w:rsidRPr="00106380">
        <w:rPr>
          <w:rFonts w:ascii="Times New Roman" w:hAnsi="Times New Roman" w:cs="Times New Roman"/>
          <w:sz w:val="24"/>
          <w:szCs w:val="24"/>
          <w:lang w:val="en-US"/>
        </w:rPr>
        <w:t xml:space="preserve"> determine plant production and the allocation of carbon and nutrients across the various pools </w:t>
      </w:r>
      <w:r w:rsidR="00DF16F5" w:rsidRPr="00106380">
        <w:rPr>
          <w:rFonts w:ascii="Times New Roman" w:hAnsi="Times New Roman" w:cs="Times New Roman"/>
          <w:sz w:val="24"/>
          <w:szCs w:val="24"/>
          <w:lang w:val="en-US"/>
        </w:rPr>
        <w:t xml:space="preserve">in response to the site specific conditions and events, </w:t>
      </w:r>
      <w:r w:rsidR="00664A15" w:rsidRPr="00106380">
        <w:rPr>
          <w:rFonts w:ascii="Times New Roman" w:hAnsi="Times New Roman" w:cs="Times New Roman"/>
          <w:sz w:val="24"/>
          <w:szCs w:val="24"/>
          <w:lang w:val="en-US"/>
        </w:rPr>
        <w:t xml:space="preserve">were borrowed from the </w:t>
      </w:r>
      <w:r w:rsidR="00DF16F5" w:rsidRPr="00106380">
        <w:rPr>
          <w:rFonts w:ascii="Times New Roman" w:hAnsi="Times New Roman" w:cs="Times New Roman"/>
          <w:sz w:val="24"/>
          <w:szCs w:val="24"/>
          <w:lang w:val="en-US"/>
        </w:rPr>
        <w:t>default parameter values for a range of crop and forest types, which were provided with the Century model (see also Metherell et al., 1993).</w:t>
      </w:r>
    </w:p>
    <w:p w:rsidR="007F682C" w:rsidRPr="00106380" w:rsidRDefault="007F682C" w:rsidP="001956F1">
      <w:pPr>
        <w:spacing w:line="360" w:lineRule="auto"/>
        <w:rPr>
          <w:rFonts w:ascii="Times New Roman" w:hAnsi="Times New Roman" w:cs="Times New Roman"/>
          <w:sz w:val="24"/>
          <w:szCs w:val="24"/>
        </w:rPr>
      </w:pPr>
      <w:r w:rsidRPr="00106380">
        <w:rPr>
          <w:rFonts w:ascii="Times New Roman" w:hAnsi="Times New Roman" w:cs="Times New Roman"/>
          <w:sz w:val="24"/>
          <w:szCs w:val="24"/>
          <w:lang w:val="en-US"/>
        </w:rPr>
        <w:lastRenderedPageBreak/>
        <w:t xml:space="preserve">Table 1 shows the </w:t>
      </w:r>
      <w:r w:rsidR="00285102" w:rsidRPr="00106380">
        <w:rPr>
          <w:rFonts w:ascii="Times New Roman" w:hAnsi="Times New Roman" w:cs="Times New Roman"/>
          <w:sz w:val="24"/>
          <w:szCs w:val="24"/>
          <w:lang w:val="en-US"/>
        </w:rPr>
        <w:t xml:space="preserve">model </w:t>
      </w:r>
      <w:r w:rsidRPr="00106380">
        <w:rPr>
          <w:rFonts w:ascii="Times New Roman" w:hAnsi="Times New Roman" w:cs="Times New Roman"/>
          <w:sz w:val="24"/>
          <w:szCs w:val="24"/>
          <w:lang w:val="en-US"/>
        </w:rPr>
        <w:t>input values</w:t>
      </w:r>
      <w:r w:rsidR="00555E0D" w:rsidRPr="00106380">
        <w:rPr>
          <w:rFonts w:ascii="Times New Roman" w:hAnsi="Times New Roman" w:cs="Times New Roman"/>
          <w:sz w:val="24"/>
          <w:szCs w:val="24"/>
          <w:lang w:val="en-US"/>
        </w:rPr>
        <w:t xml:space="preserve"> </w:t>
      </w:r>
      <w:r w:rsidR="00136E04" w:rsidRPr="00106380">
        <w:rPr>
          <w:rFonts w:ascii="Times New Roman" w:hAnsi="Times New Roman" w:cs="Times New Roman"/>
          <w:sz w:val="24"/>
          <w:szCs w:val="24"/>
          <w:lang w:val="en-US"/>
        </w:rPr>
        <w:t>regard</w:t>
      </w:r>
      <w:r w:rsidR="002E385B" w:rsidRPr="00106380">
        <w:rPr>
          <w:rFonts w:ascii="Times New Roman" w:hAnsi="Times New Roman" w:cs="Times New Roman"/>
          <w:sz w:val="24"/>
          <w:szCs w:val="24"/>
          <w:lang w:val="en-US"/>
        </w:rPr>
        <w:t>ing</w:t>
      </w:r>
      <w:r w:rsidR="00555E0D" w:rsidRPr="00106380">
        <w:rPr>
          <w:rFonts w:ascii="Times New Roman" w:hAnsi="Times New Roman" w:cs="Times New Roman"/>
          <w:sz w:val="24"/>
          <w:szCs w:val="24"/>
          <w:lang w:val="en-US"/>
        </w:rPr>
        <w:t xml:space="preserve"> soil properties</w:t>
      </w:r>
      <w:r w:rsidRPr="00106380">
        <w:rPr>
          <w:rFonts w:ascii="Times New Roman" w:hAnsi="Times New Roman" w:cs="Times New Roman"/>
          <w:sz w:val="24"/>
          <w:szCs w:val="24"/>
          <w:lang w:val="en-US"/>
        </w:rPr>
        <w:t>.</w:t>
      </w:r>
      <w:r w:rsidRPr="00106380" w:rsidDel="00EE1A41">
        <w:rPr>
          <w:rFonts w:ascii="Times New Roman" w:hAnsi="Times New Roman" w:cs="Times New Roman"/>
          <w:sz w:val="24"/>
          <w:szCs w:val="24"/>
          <w:lang w:val="en-US"/>
        </w:rPr>
        <w:t xml:space="preserve"> </w:t>
      </w:r>
      <w:r w:rsidR="001856EE" w:rsidRPr="00106380">
        <w:rPr>
          <w:rFonts w:ascii="Times New Roman" w:hAnsi="Times New Roman" w:cs="Times New Roman"/>
          <w:sz w:val="24"/>
          <w:szCs w:val="24"/>
          <w:lang w:val="en-US"/>
        </w:rPr>
        <w:t>Preliminary model calculation</w:t>
      </w:r>
      <w:r w:rsidR="00ED1643" w:rsidRPr="00106380">
        <w:rPr>
          <w:rFonts w:ascii="Times New Roman" w:hAnsi="Times New Roman" w:cs="Times New Roman"/>
          <w:sz w:val="24"/>
          <w:szCs w:val="24"/>
          <w:lang w:val="en-US"/>
        </w:rPr>
        <w:t>s</w:t>
      </w:r>
      <w:r w:rsidR="001856EE" w:rsidRPr="00106380">
        <w:rPr>
          <w:rFonts w:ascii="Times New Roman" w:hAnsi="Times New Roman" w:cs="Times New Roman"/>
          <w:sz w:val="24"/>
          <w:szCs w:val="24"/>
          <w:lang w:val="en-US"/>
        </w:rPr>
        <w:t xml:space="preserve"> showed that the simulated SOC levels were especially sensitive to soil pH values. </w:t>
      </w:r>
      <w:r w:rsidR="008861D9" w:rsidRPr="00106380">
        <w:rPr>
          <w:rFonts w:ascii="Times New Roman" w:hAnsi="Times New Roman" w:cs="Times New Roman"/>
          <w:sz w:val="24"/>
          <w:szCs w:val="24"/>
          <w:lang w:val="en-US"/>
        </w:rPr>
        <w:t>Therefore</w:t>
      </w:r>
      <w:r w:rsidRPr="00106380">
        <w:rPr>
          <w:rFonts w:ascii="Times New Roman" w:hAnsi="Times New Roman" w:cs="Times New Roman"/>
          <w:sz w:val="24"/>
          <w:szCs w:val="24"/>
        </w:rPr>
        <w:t>, additional model runs were performed for the simulated systems with soil pH values increased by 0.2 pH units</w:t>
      </w:r>
      <w:r w:rsidR="008861D9" w:rsidRPr="00106380">
        <w:rPr>
          <w:rFonts w:ascii="Times New Roman" w:hAnsi="Times New Roman" w:cs="Times New Roman"/>
          <w:sz w:val="24"/>
          <w:szCs w:val="24"/>
          <w:lang w:val="en-US"/>
        </w:rPr>
        <w:t xml:space="preserve"> t</w:t>
      </w:r>
      <w:r w:rsidR="008861D9" w:rsidRPr="00106380">
        <w:rPr>
          <w:rFonts w:ascii="Times New Roman" w:hAnsi="Times New Roman" w:cs="Times New Roman"/>
          <w:sz w:val="24"/>
          <w:szCs w:val="24"/>
        </w:rPr>
        <w:t>o assess the sensitivity of the simulated SOC levels to changes in soil pH</w:t>
      </w:r>
      <w:r w:rsidRPr="00106380">
        <w:rPr>
          <w:rFonts w:ascii="Times New Roman" w:hAnsi="Times New Roman" w:cs="Times New Roman"/>
          <w:sz w:val="24"/>
          <w:szCs w:val="24"/>
        </w:rPr>
        <w:t>.</w:t>
      </w:r>
    </w:p>
    <w:p w:rsidR="006205E8" w:rsidRPr="00106380" w:rsidRDefault="005452B1" w:rsidP="004D49CE">
      <w:pPr>
        <w:spacing w:line="360" w:lineRule="auto"/>
        <w:rPr>
          <w:rFonts w:ascii="Times New Roman" w:hAnsi="Times New Roman" w:cs="Times New Roman"/>
          <w:sz w:val="24"/>
          <w:szCs w:val="24"/>
        </w:rPr>
      </w:pPr>
      <w:r w:rsidRPr="00106380">
        <w:rPr>
          <w:rFonts w:ascii="Times New Roman" w:hAnsi="Times New Roman" w:cs="Times New Roman"/>
          <w:sz w:val="24"/>
          <w:szCs w:val="24"/>
        </w:rPr>
        <w:t>To estimate the initial conditions with respect to SOC</w:t>
      </w:r>
      <w:r w:rsidR="00ED1643" w:rsidRPr="00106380">
        <w:rPr>
          <w:rFonts w:ascii="Times New Roman" w:hAnsi="Times New Roman" w:cs="Times New Roman"/>
          <w:sz w:val="24"/>
          <w:szCs w:val="24"/>
        </w:rPr>
        <w:t xml:space="preserve">, N and P </w:t>
      </w:r>
      <w:r w:rsidR="00A5312D" w:rsidRPr="00106380">
        <w:rPr>
          <w:rFonts w:ascii="Times New Roman" w:hAnsi="Times New Roman" w:cs="Times New Roman"/>
          <w:sz w:val="24"/>
          <w:szCs w:val="24"/>
        </w:rPr>
        <w:t xml:space="preserve">levels in soil and the </w:t>
      </w:r>
      <w:r w:rsidR="00724B47" w:rsidRPr="00106380">
        <w:rPr>
          <w:rFonts w:ascii="Times New Roman" w:hAnsi="Times New Roman" w:cs="Times New Roman"/>
          <w:sz w:val="24"/>
          <w:szCs w:val="24"/>
        </w:rPr>
        <w:t xml:space="preserve">partitioning </w:t>
      </w:r>
      <w:r w:rsidR="00A5312D" w:rsidRPr="00106380">
        <w:rPr>
          <w:rFonts w:ascii="Times New Roman" w:hAnsi="Times New Roman" w:cs="Times New Roman"/>
          <w:sz w:val="24"/>
          <w:szCs w:val="24"/>
        </w:rPr>
        <w:t xml:space="preserve">across the various </w:t>
      </w:r>
      <w:r w:rsidR="00724B47" w:rsidRPr="00106380">
        <w:rPr>
          <w:rFonts w:ascii="Times New Roman" w:hAnsi="Times New Roman" w:cs="Times New Roman"/>
          <w:sz w:val="24"/>
          <w:szCs w:val="24"/>
        </w:rPr>
        <w:t>pools</w:t>
      </w:r>
      <w:r w:rsidR="00ED1643" w:rsidRPr="00106380">
        <w:rPr>
          <w:rFonts w:ascii="Times New Roman" w:hAnsi="Times New Roman" w:cs="Times New Roman"/>
          <w:sz w:val="24"/>
          <w:szCs w:val="24"/>
        </w:rPr>
        <w:t xml:space="preserve"> in 1906</w:t>
      </w:r>
      <w:r w:rsidR="006369CD" w:rsidRPr="00106380">
        <w:rPr>
          <w:rFonts w:ascii="Times New Roman" w:hAnsi="Times New Roman" w:cs="Times New Roman"/>
          <w:sz w:val="24"/>
          <w:szCs w:val="24"/>
        </w:rPr>
        <w:t>, the Century model was run for the period from 800 AD onwards</w:t>
      </w:r>
      <w:r w:rsidR="005262AF" w:rsidRPr="00106380">
        <w:rPr>
          <w:rFonts w:ascii="Times New Roman" w:hAnsi="Times New Roman" w:cs="Times New Roman"/>
          <w:sz w:val="24"/>
          <w:szCs w:val="24"/>
        </w:rPr>
        <w:t xml:space="preserve"> as a spin</w:t>
      </w:r>
      <w:r w:rsidR="006F4EC3" w:rsidRPr="00106380">
        <w:rPr>
          <w:rFonts w:ascii="Times New Roman" w:hAnsi="Times New Roman" w:cs="Times New Roman"/>
          <w:sz w:val="24"/>
          <w:szCs w:val="24"/>
        </w:rPr>
        <w:t>-</w:t>
      </w:r>
      <w:r w:rsidR="005262AF" w:rsidRPr="00106380">
        <w:rPr>
          <w:rFonts w:ascii="Times New Roman" w:hAnsi="Times New Roman" w:cs="Times New Roman"/>
          <w:sz w:val="24"/>
          <w:szCs w:val="24"/>
        </w:rPr>
        <w:t>up period</w:t>
      </w:r>
      <w:r w:rsidR="002C2327" w:rsidRPr="00106380">
        <w:rPr>
          <w:rFonts w:ascii="Times New Roman" w:hAnsi="Times New Roman" w:cs="Times New Roman"/>
          <w:sz w:val="24"/>
          <w:szCs w:val="24"/>
        </w:rPr>
        <w:t xml:space="preserve">, thereby taking into </w:t>
      </w:r>
      <w:r w:rsidR="00075A97" w:rsidRPr="00106380">
        <w:rPr>
          <w:rFonts w:ascii="Times New Roman" w:hAnsi="Times New Roman" w:cs="Times New Roman"/>
          <w:sz w:val="24"/>
          <w:szCs w:val="24"/>
        </w:rPr>
        <w:t>account the effects of land use history on the current and future SOC and DOC levels</w:t>
      </w:r>
      <w:r w:rsidR="006369CD" w:rsidRPr="00106380">
        <w:rPr>
          <w:rFonts w:ascii="Times New Roman" w:hAnsi="Times New Roman" w:cs="Times New Roman"/>
          <w:sz w:val="24"/>
          <w:szCs w:val="24"/>
        </w:rPr>
        <w:t>. This period was chosen because t</w:t>
      </w:r>
      <w:r w:rsidR="006369CD" w:rsidRPr="00106380">
        <w:rPr>
          <w:rFonts w:ascii="Times New Roman" w:hAnsi="Times New Roman" w:cs="Times New Roman"/>
          <w:sz w:val="24"/>
          <w:szCs w:val="24"/>
          <w:lang w:val="en-US"/>
        </w:rPr>
        <w:t xml:space="preserve">he different </w:t>
      </w:r>
      <w:r w:rsidR="00ED1643" w:rsidRPr="00106380">
        <w:rPr>
          <w:rFonts w:ascii="Times New Roman" w:hAnsi="Times New Roman" w:cs="Times New Roman"/>
          <w:sz w:val="24"/>
          <w:szCs w:val="24"/>
          <w:lang w:val="en-US"/>
        </w:rPr>
        <w:t xml:space="preserve">land use </w:t>
      </w:r>
      <w:r w:rsidR="006369CD" w:rsidRPr="00106380">
        <w:rPr>
          <w:rFonts w:ascii="Times New Roman" w:hAnsi="Times New Roman" w:cs="Times New Roman"/>
          <w:sz w:val="24"/>
          <w:szCs w:val="24"/>
          <w:lang w:val="en-US"/>
        </w:rPr>
        <w:t xml:space="preserve">systems have resulted from a change in land use from </w:t>
      </w:r>
      <w:r w:rsidR="00A64949" w:rsidRPr="00106380">
        <w:rPr>
          <w:rFonts w:ascii="Times New Roman" w:hAnsi="Times New Roman" w:cs="Times New Roman"/>
          <w:sz w:val="24"/>
          <w:szCs w:val="24"/>
          <w:lang w:val="en-US"/>
        </w:rPr>
        <w:t xml:space="preserve">deciduous </w:t>
      </w:r>
      <w:r w:rsidR="006369CD" w:rsidRPr="00106380">
        <w:rPr>
          <w:rFonts w:ascii="Times New Roman" w:hAnsi="Times New Roman" w:cs="Times New Roman"/>
          <w:sz w:val="24"/>
          <w:szCs w:val="24"/>
          <w:lang w:val="en-US"/>
        </w:rPr>
        <w:t>forest to agricultural land or heathland (</w:t>
      </w:r>
      <w:r w:rsidR="0035441B" w:rsidRPr="00106380">
        <w:rPr>
          <w:rFonts w:ascii="Times New Roman" w:hAnsi="Times New Roman" w:cs="Times New Roman"/>
          <w:sz w:val="24"/>
          <w:szCs w:val="24"/>
          <w:lang w:val="en-US"/>
        </w:rPr>
        <w:t xml:space="preserve">the latter </w:t>
      </w:r>
      <w:r w:rsidR="00023286" w:rsidRPr="00106380">
        <w:rPr>
          <w:rFonts w:ascii="Times New Roman" w:hAnsi="Times New Roman" w:cs="Times New Roman"/>
          <w:sz w:val="24"/>
          <w:szCs w:val="24"/>
          <w:lang w:val="en-US"/>
        </w:rPr>
        <w:t>only on sandy soils)</w:t>
      </w:r>
      <w:r w:rsidR="006369CD" w:rsidRPr="00106380">
        <w:rPr>
          <w:rFonts w:ascii="Times New Roman" w:hAnsi="Times New Roman" w:cs="Times New Roman"/>
          <w:sz w:val="24"/>
          <w:szCs w:val="24"/>
          <w:lang w:val="en-US"/>
        </w:rPr>
        <w:t xml:space="preserve"> that took place at around 800 AD due to increasing population growth (Spek, 2004; Kaplan et al., 2009; Bouman et al., 2013).</w:t>
      </w:r>
      <w:r w:rsidR="006205E8" w:rsidRPr="00106380">
        <w:rPr>
          <w:rFonts w:ascii="Times New Roman" w:hAnsi="Times New Roman" w:cs="Times New Roman"/>
          <w:sz w:val="24"/>
          <w:szCs w:val="24"/>
          <w:lang w:val="en-US"/>
        </w:rPr>
        <w:t xml:space="preserve"> </w:t>
      </w:r>
      <w:r w:rsidR="006205E8" w:rsidRPr="00106380">
        <w:rPr>
          <w:rFonts w:ascii="Times New Roman" w:hAnsi="Times New Roman" w:cs="Times New Roman"/>
          <w:sz w:val="24"/>
          <w:szCs w:val="24"/>
        </w:rPr>
        <w:t>To initialize the model simulations for the different land use types</w:t>
      </w:r>
      <w:r w:rsidR="00A64949" w:rsidRPr="00106380">
        <w:rPr>
          <w:rFonts w:ascii="Times New Roman" w:hAnsi="Times New Roman" w:cs="Times New Roman"/>
          <w:sz w:val="24"/>
          <w:szCs w:val="24"/>
        </w:rPr>
        <w:t xml:space="preserve"> in 800 AD</w:t>
      </w:r>
      <w:r w:rsidR="006205E8" w:rsidRPr="00106380">
        <w:rPr>
          <w:rFonts w:ascii="Times New Roman" w:hAnsi="Times New Roman" w:cs="Times New Roman"/>
          <w:sz w:val="24"/>
          <w:szCs w:val="24"/>
        </w:rPr>
        <w:t>, the forest submodel was applied for a period of several thousands of years to estimate the equilibrium levels of soil organic matter (</w:t>
      </w:r>
      <w:r w:rsidR="00023286" w:rsidRPr="00106380">
        <w:rPr>
          <w:rFonts w:ascii="Times New Roman" w:hAnsi="Times New Roman" w:cs="Times New Roman"/>
          <w:sz w:val="24"/>
          <w:szCs w:val="24"/>
        </w:rPr>
        <w:t>C, N</w:t>
      </w:r>
      <w:r w:rsidR="005D2487" w:rsidRPr="00106380">
        <w:rPr>
          <w:rFonts w:ascii="Times New Roman" w:hAnsi="Times New Roman" w:cs="Times New Roman"/>
          <w:sz w:val="24"/>
          <w:szCs w:val="24"/>
        </w:rPr>
        <w:t>,</w:t>
      </w:r>
      <w:r w:rsidR="00023286" w:rsidRPr="00106380">
        <w:rPr>
          <w:rFonts w:ascii="Times New Roman" w:hAnsi="Times New Roman" w:cs="Times New Roman"/>
          <w:sz w:val="24"/>
          <w:szCs w:val="24"/>
        </w:rPr>
        <w:t xml:space="preserve"> and P</w:t>
      </w:r>
      <w:r w:rsidR="006205E8" w:rsidRPr="00106380">
        <w:rPr>
          <w:rFonts w:ascii="Times New Roman" w:hAnsi="Times New Roman" w:cs="Times New Roman"/>
          <w:sz w:val="24"/>
          <w:szCs w:val="24"/>
        </w:rPr>
        <w:t>) for the native deciduous forest system</w:t>
      </w:r>
      <w:r w:rsidR="00C65438" w:rsidRPr="00106380">
        <w:rPr>
          <w:rFonts w:ascii="Times New Roman" w:hAnsi="Times New Roman" w:cs="Times New Roman"/>
          <w:sz w:val="24"/>
          <w:szCs w:val="24"/>
        </w:rPr>
        <w:t xml:space="preserve"> without any natural or anthropogenic disturbances, such as fire or logging</w:t>
      </w:r>
      <w:r w:rsidR="006205E8" w:rsidRPr="00106380">
        <w:rPr>
          <w:rFonts w:ascii="Times New Roman" w:hAnsi="Times New Roman" w:cs="Times New Roman"/>
          <w:sz w:val="24"/>
          <w:szCs w:val="24"/>
        </w:rPr>
        <w:t>.</w:t>
      </w:r>
      <w:r w:rsidR="00E91C0A" w:rsidRPr="00106380">
        <w:rPr>
          <w:rFonts w:ascii="Times New Roman" w:hAnsi="Times New Roman" w:cs="Times New Roman"/>
          <w:sz w:val="24"/>
          <w:szCs w:val="24"/>
        </w:rPr>
        <w:t xml:space="preserve"> </w:t>
      </w:r>
      <w:r w:rsidR="00DC5A5C" w:rsidRPr="00106380">
        <w:rPr>
          <w:rFonts w:ascii="Times New Roman" w:hAnsi="Times New Roman" w:cs="Times New Roman"/>
          <w:sz w:val="24"/>
          <w:szCs w:val="24"/>
        </w:rPr>
        <w:t>We assumed that the simulated systems have not undergone land use changes since 800 AD, except for the forest system on sandy soils. This system was simulated as a heat</w:t>
      </w:r>
      <w:r w:rsidR="00EC7875" w:rsidRPr="00106380">
        <w:rPr>
          <w:rFonts w:ascii="Times New Roman" w:hAnsi="Times New Roman" w:cs="Times New Roman"/>
          <w:sz w:val="24"/>
          <w:szCs w:val="24"/>
        </w:rPr>
        <w:t>hland system for the period 800–</w:t>
      </w:r>
      <w:r w:rsidR="00DC5A5C" w:rsidRPr="00106380">
        <w:rPr>
          <w:rFonts w:ascii="Times New Roman" w:hAnsi="Times New Roman" w:cs="Times New Roman"/>
          <w:sz w:val="24"/>
          <w:szCs w:val="24"/>
        </w:rPr>
        <w:t xml:space="preserve">1905, before it was converted to </w:t>
      </w:r>
      <w:r w:rsidR="00DC5A5C" w:rsidRPr="00106380">
        <w:rPr>
          <w:rFonts w:ascii="Times New Roman" w:hAnsi="Times New Roman" w:cs="Times New Roman"/>
          <w:sz w:val="24"/>
          <w:szCs w:val="24"/>
          <w:lang w:val="en-US"/>
        </w:rPr>
        <w:t>coniferous forest around 1900 (</w:t>
      </w:r>
      <w:r w:rsidR="00DC5A5C" w:rsidRPr="00106380">
        <w:rPr>
          <w:rFonts w:ascii="Times New Roman" w:hAnsi="Times New Roman" w:cs="Times New Roman"/>
          <w:sz w:val="24"/>
          <w:szCs w:val="24"/>
        </w:rPr>
        <w:t xml:space="preserve">CBS, </w:t>
      </w:r>
      <w:r w:rsidR="00DC5A5C" w:rsidRPr="00106380">
        <w:rPr>
          <w:rFonts w:ascii="Times New Roman" w:hAnsi="Times New Roman" w:cs="Times New Roman"/>
          <w:sz w:val="24"/>
          <w:szCs w:val="24"/>
          <w:lang w:val="en-US"/>
        </w:rPr>
        <w:t xml:space="preserve">2014a). </w:t>
      </w:r>
    </w:p>
    <w:p w:rsidR="00DA2866" w:rsidRPr="00106380" w:rsidRDefault="00D71326" w:rsidP="004D49CE">
      <w:pPr>
        <w:spacing w:line="360" w:lineRule="auto"/>
        <w:rPr>
          <w:rFonts w:ascii="Times New Roman" w:hAnsi="Times New Roman" w:cs="Times New Roman"/>
          <w:sz w:val="24"/>
          <w:szCs w:val="24"/>
          <w:lang w:val="en-US"/>
        </w:rPr>
      </w:pPr>
      <w:r w:rsidRPr="00106380">
        <w:rPr>
          <w:rFonts w:ascii="Times New Roman" w:hAnsi="Times New Roman" w:cs="Times New Roman"/>
          <w:sz w:val="24"/>
          <w:szCs w:val="24"/>
        </w:rPr>
        <w:t>Figure</w:t>
      </w:r>
      <w:r w:rsidR="00B87922" w:rsidRPr="00106380">
        <w:rPr>
          <w:rFonts w:ascii="Times New Roman" w:hAnsi="Times New Roman" w:cs="Times New Roman"/>
          <w:sz w:val="24"/>
          <w:szCs w:val="24"/>
        </w:rPr>
        <w:t xml:space="preserve"> 1 provides an overview of the simulated periods of time (</w:t>
      </w:r>
      <w:r w:rsidR="009C34DC" w:rsidRPr="00106380">
        <w:rPr>
          <w:rFonts w:ascii="Times New Roman" w:hAnsi="Times New Roman" w:cs="Times New Roman"/>
          <w:sz w:val="24"/>
          <w:szCs w:val="24"/>
        </w:rPr>
        <w:t>B</w:t>
      </w:r>
      <w:r w:rsidR="00B87922" w:rsidRPr="00106380">
        <w:rPr>
          <w:rFonts w:ascii="Times New Roman" w:hAnsi="Times New Roman" w:cs="Times New Roman"/>
          <w:sz w:val="24"/>
          <w:szCs w:val="24"/>
        </w:rPr>
        <w:t xml:space="preserve">locks) and the scheduled </w:t>
      </w:r>
      <w:r w:rsidR="002A5D85" w:rsidRPr="00106380">
        <w:rPr>
          <w:rFonts w:ascii="Times New Roman" w:hAnsi="Times New Roman" w:cs="Times New Roman"/>
          <w:sz w:val="24"/>
          <w:szCs w:val="24"/>
        </w:rPr>
        <w:t xml:space="preserve">land management </w:t>
      </w:r>
      <w:r w:rsidR="00B87922" w:rsidRPr="00106380">
        <w:rPr>
          <w:rFonts w:ascii="Times New Roman" w:hAnsi="Times New Roman" w:cs="Times New Roman"/>
          <w:sz w:val="24"/>
          <w:szCs w:val="24"/>
        </w:rPr>
        <w:t>events for the different land use types</w:t>
      </w:r>
      <w:r w:rsidR="006205E8" w:rsidRPr="00106380">
        <w:rPr>
          <w:rFonts w:ascii="Times New Roman" w:hAnsi="Times New Roman" w:cs="Times New Roman"/>
          <w:sz w:val="24"/>
          <w:szCs w:val="24"/>
        </w:rPr>
        <w:t xml:space="preserve">. </w:t>
      </w:r>
      <w:r w:rsidR="00DB2560" w:rsidRPr="00106380">
        <w:rPr>
          <w:rFonts w:ascii="Times New Roman" w:hAnsi="Times New Roman" w:cs="Times New Roman"/>
          <w:sz w:val="24"/>
          <w:szCs w:val="24"/>
          <w:lang w:val="en-US"/>
        </w:rPr>
        <w:t xml:space="preserve">Each block in the Century model represents a period of time within which climate parameters and land management practices </w:t>
      </w:r>
      <w:r w:rsidR="00265A84" w:rsidRPr="00106380">
        <w:rPr>
          <w:rFonts w:ascii="Times New Roman" w:hAnsi="Times New Roman" w:cs="Times New Roman"/>
          <w:sz w:val="24"/>
          <w:szCs w:val="24"/>
          <w:lang w:val="en-US"/>
        </w:rPr>
        <w:t>were</w:t>
      </w:r>
      <w:r w:rsidR="00DB2560" w:rsidRPr="00106380">
        <w:rPr>
          <w:rFonts w:ascii="Times New Roman" w:hAnsi="Times New Roman" w:cs="Times New Roman"/>
          <w:sz w:val="24"/>
          <w:szCs w:val="24"/>
          <w:lang w:val="en-US"/>
        </w:rPr>
        <w:t xml:space="preserve"> left unchanged.</w:t>
      </w:r>
      <w:r w:rsidR="005D2C21" w:rsidRPr="00106380">
        <w:rPr>
          <w:rFonts w:ascii="Times New Roman" w:hAnsi="Times New Roman" w:cs="Times New Roman"/>
          <w:sz w:val="24"/>
          <w:szCs w:val="24"/>
          <w:lang w:val="en-US"/>
        </w:rPr>
        <w:t xml:space="preserve"> </w:t>
      </w:r>
      <w:r w:rsidR="002A5D85" w:rsidRPr="00106380">
        <w:rPr>
          <w:rFonts w:ascii="Times New Roman" w:hAnsi="Times New Roman" w:cs="Times New Roman"/>
          <w:sz w:val="24"/>
          <w:szCs w:val="24"/>
        </w:rPr>
        <w:t>Model input</w:t>
      </w:r>
      <w:r w:rsidR="006369CD" w:rsidRPr="00106380">
        <w:rPr>
          <w:rFonts w:ascii="Times New Roman" w:hAnsi="Times New Roman" w:cs="Times New Roman"/>
          <w:sz w:val="24"/>
          <w:szCs w:val="24"/>
        </w:rPr>
        <w:t xml:space="preserve"> concerning past and present land management practices was based on the Dutch Central Bureau for Statistics (CBS, 2014b) and expert judgement.</w:t>
      </w:r>
    </w:p>
    <w:p w:rsidR="00413E95" w:rsidRPr="00106380" w:rsidRDefault="009E0660" w:rsidP="004D49CE">
      <w:pPr>
        <w:spacing w:line="360" w:lineRule="auto"/>
        <w:rPr>
          <w:rFonts w:ascii="Times New Roman" w:hAnsi="Times New Roman" w:cs="Times New Roman"/>
          <w:sz w:val="24"/>
          <w:szCs w:val="24"/>
          <w:lang w:val="en-US"/>
        </w:rPr>
      </w:pPr>
      <w:r w:rsidRPr="00106380">
        <w:rPr>
          <w:rFonts w:ascii="Times New Roman" w:hAnsi="Times New Roman" w:cs="Times New Roman"/>
          <w:sz w:val="24"/>
          <w:szCs w:val="24"/>
          <w:lang w:val="en-US"/>
        </w:rPr>
        <w:t>For the heathland system on sandy soil during the model spin</w:t>
      </w:r>
      <w:r w:rsidR="00F7052E" w:rsidRPr="00106380">
        <w:rPr>
          <w:rFonts w:ascii="Times New Roman" w:hAnsi="Times New Roman" w:cs="Times New Roman"/>
          <w:sz w:val="24"/>
          <w:szCs w:val="24"/>
          <w:lang w:val="en-US"/>
        </w:rPr>
        <w:t>-</w:t>
      </w:r>
      <w:r w:rsidRPr="00106380">
        <w:rPr>
          <w:rFonts w:ascii="Times New Roman" w:hAnsi="Times New Roman" w:cs="Times New Roman"/>
          <w:sz w:val="24"/>
          <w:szCs w:val="24"/>
          <w:lang w:val="en-US"/>
        </w:rPr>
        <w:t>up period (</w:t>
      </w:r>
      <w:r w:rsidR="00C05541" w:rsidRPr="00106380">
        <w:rPr>
          <w:rFonts w:ascii="Times New Roman" w:hAnsi="Times New Roman" w:cs="Times New Roman"/>
          <w:sz w:val="24"/>
          <w:szCs w:val="24"/>
          <w:lang w:val="en-US"/>
        </w:rPr>
        <w:t>B</w:t>
      </w:r>
      <w:r w:rsidRPr="00106380">
        <w:rPr>
          <w:rFonts w:ascii="Times New Roman" w:hAnsi="Times New Roman" w:cs="Times New Roman"/>
          <w:sz w:val="24"/>
          <w:szCs w:val="24"/>
          <w:lang w:val="en-US"/>
        </w:rPr>
        <w:t xml:space="preserve">lock 1), the event scheduling included grazing and removal of aboveground biomass to be used as fertilizer </w:t>
      </w:r>
      <w:r w:rsidR="00413E95" w:rsidRPr="00106380">
        <w:rPr>
          <w:rFonts w:ascii="Times New Roman" w:hAnsi="Times New Roman" w:cs="Times New Roman"/>
          <w:sz w:val="24"/>
          <w:szCs w:val="24"/>
          <w:lang w:val="en-US"/>
        </w:rPr>
        <w:t>in the sandy arable land system</w:t>
      </w:r>
      <w:r w:rsidRPr="00106380">
        <w:rPr>
          <w:rFonts w:ascii="Times New Roman" w:hAnsi="Times New Roman" w:cs="Times New Roman"/>
          <w:sz w:val="24"/>
          <w:szCs w:val="24"/>
          <w:lang w:val="en-US"/>
        </w:rPr>
        <w:t xml:space="preserve">. The latter was simulated as harvesting in order to imitate the litter layer removal, which nevertheless cannot be fully accounted for in the Century model. </w:t>
      </w:r>
    </w:p>
    <w:p w:rsidR="00E73602" w:rsidRPr="00106380" w:rsidRDefault="00E73602" w:rsidP="004D49CE">
      <w:pPr>
        <w:spacing w:line="360" w:lineRule="auto"/>
        <w:rPr>
          <w:rFonts w:ascii="Times New Roman" w:hAnsi="Times New Roman" w:cs="Times New Roman"/>
          <w:sz w:val="24"/>
          <w:szCs w:val="24"/>
        </w:rPr>
      </w:pPr>
      <w:r w:rsidRPr="00106380">
        <w:rPr>
          <w:rFonts w:ascii="Times New Roman" w:hAnsi="Times New Roman" w:cs="Times New Roman"/>
          <w:sz w:val="24"/>
          <w:szCs w:val="24"/>
        </w:rPr>
        <w:t xml:space="preserve">In the grassland systems on </w:t>
      </w:r>
      <w:r w:rsidR="005D2C21" w:rsidRPr="00106380">
        <w:rPr>
          <w:rFonts w:ascii="Times New Roman" w:hAnsi="Times New Roman" w:cs="Times New Roman"/>
          <w:sz w:val="24"/>
          <w:szCs w:val="24"/>
        </w:rPr>
        <w:t>both</w:t>
      </w:r>
      <w:r w:rsidRPr="00106380">
        <w:rPr>
          <w:rFonts w:ascii="Times New Roman" w:hAnsi="Times New Roman" w:cs="Times New Roman"/>
          <w:sz w:val="24"/>
          <w:szCs w:val="24"/>
        </w:rPr>
        <w:t xml:space="preserve"> soil</w:t>
      </w:r>
      <w:r w:rsidR="005D2C21" w:rsidRPr="00106380">
        <w:rPr>
          <w:rFonts w:ascii="Times New Roman" w:hAnsi="Times New Roman" w:cs="Times New Roman"/>
          <w:sz w:val="24"/>
          <w:szCs w:val="24"/>
        </w:rPr>
        <w:t xml:space="preserve"> types</w:t>
      </w:r>
      <w:r w:rsidRPr="00106380">
        <w:rPr>
          <w:rFonts w:ascii="Times New Roman" w:hAnsi="Times New Roman" w:cs="Times New Roman"/>
          <w:sz w:val="24"/>
          <w:szCs w:val="24"/>
        </w:rPr>
        <w:t>,</w:t>
      </w:r>
      <w:r w:rsidR="005D2C21" w:rsidRPr="00106380">
        <w:rPr>
          <w:rFonts w:ascii="Times New Roman" w:hAnsi="Times New Roman" w:cs="Times New Roman"/>
          <w:sz w:val="24"/>
          <w:szCs w:val="24"/>
        </w:rPr>
        <w:t xml:space="preserve"> organic matter addition was simulated using the default straw manure option </w:t>
      </w:r>
      <w:r w:rsidR="00C10EA3" w:rsidRPr="00106380">
        <w:rPr>
          <w:rFonts w:ascii="Times New Roman" w:hAnsi="Times New Roman" w:cs="Times New Roman"/>
          <w:sz w:val="24"/>
          <w:szCs w:val="24"/>
        </w:rPr>
        <w:t xml:space="preserve">with a rate of </w:t>
      </w:r>
      <w:r w:rsidR="00C622BE" w:rsidRPr="00106380">
        <w:rPr>
          <w:rFonts w:ascii="Times New Roman" w:hAnsi="Times New Roman" w:cs="Times New Roman"/>
          <w:sz w:val="24"/>
          <w:szCs w:val="24"/>
        </w:rPr>
        <w:t>3</w:t>
      </w:r>
      <w:r w:rsidR="00C10EA3" w:rsidRPr="00106380">
        <w:rPr>
          <w:rFonts w:ascii="Times New Roman" w:hAnsi="Times New Roman" w:cs="Times New Roman"/>
          <w:sz w:val="24"/>
          <w:szCs w:val="24"/>
        </w:rPr>
        <w:t>00 g</w:t>
      </w:r>
      <w:r w:rsidR="00AA549A" w:rsidRPr="00106380">
        <w:rPr>
          <w:rFonts w:ascii="Times New Roman" w:hAnsi="Times New Roman" w:cs="Times New Roman"/>
          <w:sz w:val="24"/>
          <w:szCs w:val="24"/>
        </w:rPr>
        <w:t xml:space="preserve"> </w:t>
      </w:r>
      <w:r w:rsidR="00C10EA3" w:rsidRPr="00106380">
        <w:rPr>
          <w:rFonts w:ascii="Times New Roman" w:hAnsi="Times New Roman" w:cs="Times New Roman"/>
          <w:sz w:val="24"/>
          <w:szCs w:val="24"/>
        </w:rPr>
        <w:t>m</w:t>
      </w:r>
      <w:r w:rsidR="00AA549A" w:rsidRPr="00106380">
        <w:rPr>
          <w:rFonts w:ascii="Times New Roman" w:hAnsi="Times New Roman" w:cs="Times New Roman"/>
          <w:sz w:val="24"/>
          <w:szCs w:val="24"/>
          <w:vertAlign w:val="superscript"/>
        </w:rPr>
        <w:t>-</w:t>
      </w:r>
      <w:r w:rsidR="00C10EA3" w:rsidRPr="00106380">
        <w:rPr>
          <w:rFonts w:ascii="Times New Roman" w:hAnsi="Times New Roman" w:cs="Times New Roman"/>
          <w:sz w:val="24"/>
          <w:szCs w:val="24"/>
          <w:vertAlign w:val="superscript"/>
        </w:rPr>
        <w:t>2</w:t>
      </w:r>
      <w:r w:rsidR="00AA549A" w:rsidRPr="00106380">
        <w:rPr>
          <w:rFonts w:ascii="Times New Roman" w:hAnsi="Times New Roman" w:cs="Times New Roman"/>
          <w:sz w:val="24"/>
          <w:szCs w:val="24"/>
        </w:rPr>
        <w:t xml:space="preserve"> </w:t>
      </w:r>
      <w:r w:rsidR="00C10EA3" w:rsidRPr="00106380">
        <w:rPr>
          <w:rFonts w:ascii="Times New Roman" w:hAnsi="Times New Roman" w:cs="Times New Roman"/>
          <w:sz w:val="24"/>
          <w:szCs w:val="24"/>
        </w:rPr>
        <w:t>y</w:t>
      </w:r>
      <w:r w:rsidR="00AA549A" w:rsidRPr="00106380">
        <w:rPr>
          <w:rFonts w:ascii="Times New Roman" w:hAnsi="Times New Roman" w:cs="Times New Roman"/>
          <w:sz w:val="24"/>
          <w:szCs w:val="24"/>
          <w:vertAlign w:val="superscript"/>
        </w:rPr>
        <w:t>-1</w:t>
      </w:r>
      <w:r w:rsidR="005D2C21" w:rsidRPr="00106380">
        <w:rPr>
          <w:rFonts w:ascii="Times New Roman" w:hAnsi="Times New Roman" w:cs="Times New Roman"/>
          <w:sz w:val="24"/>
          <w:szCs w:val="24"/>
        </w:rPr>
        <w:t xml:space="preserve">. The </w:t>
      </w:r>
      <w:r w:rsidR="000F031A" w:rsidRPr="00106380">
        <w:rPr>
          <w:rFonts w:ascii="Times New Roman" w:hAnsi="Times New Roman" w:cs="Times New Roman"/>
          <w:sz w:val="24"/>
          <w:szCs w:val="24"/>
        </w:rPr>
        <w:t xml:space="preserve">simulated </w:t>
      </w:r>
      <w:r w:rsidR="005D2C21" w:rsidRPr="00106380">
        <w:rPr>
          <w:rFonts w:ascii="Times New Roman" w:hAnsi="Times New Roman" w:cs="Times New Roman"/>
          <w:sz w:val="24"/>
          <w:szCs w:val="24"/>
        </w:rPr>
        <w:lastRenderedPageBreak/>
        <w:t xml:space="preserve">grazing intensity </w:t>
      </w:r>
      <w:r w:rsidR="000F031A" w:rsidRPr="00106380">
        <w:rPr>
          <w:rFonts w:ascii="Times New Roman" w:hAnsi="Times New Roman" w:cs="Times New Roman"/>
          <w:sz w:val="24"/>
          <w:szCs w:val="24"/>
        </w:rPr>
        <w:t xml:space="preserve">was considered to gradually </w:t>
      </w:r>
      <w:r w:rsidR="005D2C21" w:rsidRPr="00106380">
        <w:rPr>
          <w:rFonts w:ascii="Times New Roman" w:hAnsi="Times New Roman" w:cs="Times New Roman"/>
          <w:sz w:val="24"/>
          <w:szCs w:val="24"/>
        </w:rPr>
        <w:t xml:space="preserve">increase in the course of time, being </w:t>
      </w:r>
      <w:r w:rsidR="006369CD" w:rsidRPr="00106380">
        <w:rPr>
          <w:rFonts w:ascii="Times New Roman" w:hAnsi="Times New Roman" w:cs="Times New Roman"/>
          <w:sz w:val="24"/>
          <w:szCs w:val="24"/>
        </w:rPr>
        <w:t>low</w:t>
      </w:r>
      <w:r w:rsidR="005D2C21" w:rsidRPr="00106380">
        <w:rPr>
          <w:rFonts w:ascii="Times New Roman" w:hAnsi="Times New Roman" w:cs="Times New Roman"/>
          <w:sz w:val="24"/>
          <w:szCs w:val="24"/>
        </w:rPr>
        <w:t xml:space="preserve"> </w:t>
      </w:r>
      <w:r w:rsidR="009E0660" w:rsidRPr="00106380">
        <w:rPr>
          <w:rFonts w:ascii="Times New Roman" w:hAnsi="Times New Roman" w:cs="Times New Roman"/>
          <w:sz w:val="24"/>
          <w:szCs w:val="24"/>
        </w:rPr>
        <w:t xml:space="preserve">(no direct effect on biomass production) </w:t>
      </w:r>
      <w:r w:rsidR="005D2C21" w:rsidRPr="00106380">
        <w:rPr>
          <w:rFonts w:ascii="Times New Roman" w:hAnsi="Times New Roman" w:cs="Times New Roman"/>
          <w:sz w:val="24"/>
          <w:szCs w:val="24"/>
        </w:rPr>
        <w:t>for the period 800</w:t>
      </w:r>
      <w:r w:rsidR="004D5B2B" w:rsidRPr="00106380">
        <w:rPr>
          <w:rFonts w:ascii="Times New Roman" w:hAnsi="Times New Roman" w:cs="Times New Roman"/>
          <w:sz w:val="24"/>
          <w:szCs w:val="24"/>
          <w:lang w:val="en-US" w:eastAsia="el-GR"/>
        </w:rPr>
        <w:t>–</w:t>
      </w:r>
      <w:r w:rsidR="005D2C21" w:rsidRPr="00106380">
        <w:rPr>
          <w:rFonts w:ascii="Times New Roman" w:hAnsi="Times New Roman" w:cs="Times New Roman"/>
          <w:sz w:val="24"/>
          <w:szCs w:val="24"/>
        </w:rPr>
        <w:t>1905 (Block 1</w:t>
      </w:r>
      <w:r w:rsidR="002A5D85" w:rsidRPr="00106380">
        <w:rPr>
          <w:rFonts w:ascii="Times New Roman" w:hAnsi="Times New Roman" w:cs="Times New Roman"/>
          <w:sz w:val="24"/>
          <w:szCs w:val="24"/>
        </w:rPr>
        <w:t>; model spin</w:t>
      </w:r>
      <w:r w:rsidR="00F7052E" w:rsidRPr="00106380">
        <w:rPr>
          <w:rFonts w:ascii="Times New Roman" w:hAnsi="Times New Roman" w:cs="Times New Roman"/>
          <w:sz w:val="24"/>
          <w:szCs w:val="24"/>
        </w:rPr>
        <w:t>-</w:t>
      </w:r>
      <w:r w:rsidR="002A5D85" w:rsidRPr="00106380">
        <w:rPr>
          <w:rFonts w:ascii="Times New Roman" w:hAnsi="Times New Roman" w:cs="Times New Roman"/>
          <w:sz w:val="24"/>
          <w:szCs w:val="24"/>
        </w:rPr>
        <w:t>up period</w:t>
      </w:r>
      <w:r w:rsidR="005D2C21" w:rsidRPr="00106380">
        <w:rPr>
          <w:rFonts w:ascii="Times New Roman" w:hAnsi="Times New Roman" w:cs="Times New Roman"/>
          <w:sz w:val="24"/>
          <w:szCs w:val="24"/>
        </w:rPr>
        <w:t xml:space="preserve">), </w:t>
      </w:r>
      <w:r w:rsidR="006369CD" w:rsidRPr="00106380">
        <w:rPr>
          <w:rFonts w:ascii="Times New Roman" w:hAnsi="Times New Roman" w:cs="Times New Roman"/>
          <w:sz w:val="24"/>
          <w:szCs w:val="24"/>
        </w:rPr>
        <w:t>m</w:t>
      </w:r>
      <w:r w:rsidR="0081714E" w:rsidRPr="00106380">
        <w:rPr>
          <w:rFonts w:ascii="Times New Roman" w:hAnsi="Times New Roman" w:cs="Times New Roman"/>
          <w:sz w:val="24"/>
          <w:szCs w:val="24"/>
        </w:rPr>
        <w:t>oderate</w:t>
      </w:r>
      <w:r w:rsidR="005D2C21" w:rsidRPr="00106380">
        <w:rPr>
          <w:rFonts w:ascii="Times New Roman" w:hAnsi="Times New Roman" w:cs="Times New Roman"/>
          <w:sz w:val="24"/>
          <w:szCs w:val="24"/>
        </w:rPr>
        <w:t xml:space="preserve"> </w:t>
      </w:r>
      <w:r w:rsidR="009E0660" w:rsidRPr="00106380">
        <w:rPr>
          <w:rFonts w:ascii="Times New Roman" w:hAnsi="Times New Roman" w:cs="Times New Roman"/>
          <w:sz w:val="24"/>
          <w:szCs w:val="24"/>
        </w:rPr>
        <w:t xml:space="preserve">(linear </w:t>
      </w:r>
      <w:r w:rsidR="007F7A7A" w:rsidRPr="00106380">
        <w:rPr>
          <w:rFonts w:ascii="Times New Roman" w:hAnsi="Times New Roman" w:cs="Times New Roman"/>
          <w:sz w:val="24"/>
          <w:szCs w:val="24"/>
        </w:rPr>
        <w:t>effect</w:t>
      </w:r>
      <w:r w:rsidR="00122BC3" w:rsidRPr="00106380">
        <w:rPr>
          <w:rFonts w:ascii="Times New Roman" w:hAnsi="Times New Roman" w:cs="Times New Roman"/>
          <w:sz w:val="24"/>
          <w:szCs w:val="24"/>
        </w:rPr>
        <w:t xml:space="preserve"> o</w:t>
      </w:r>
      <w:r w:rsidR="009E0660" w:rsidRPr="00106380">
        <w:rPr>
          <w:rFonts w:ascii="Times New Roman" w:hAnsi="Times New Roman" w:cs="Times New Roman"/>
          <w:sz w:val="24"/>
          <w:szCs w:val="24"/>
        </w:rPr>
        <w:t xml:space="preserve">n biomass production) </w:t>
      </w:r>
      <w:r w:rsidR="005D2C21" w:rsidRPr="00106380">
        <w:rPr>
          <w:rFonts w:ascii="Times New Roman" w:hAnsi="Times New Roman" w:cs="Times New Roman"/>
          <w:sz w:val="24"/>
          <w:szCs w:val="24"/>
        </w:rPr>
        <w:t>for the period 1906</w:t>
      </w:r>
      <w:r w:rsidR="004D5B2B" w:rsidRPr="00106380">
        <w:rPr>
          <w:rFonts w:ascii="Times New Roman" w:hAnsi="Times New Roman" w:cs="Times New Roman"/>
          <w:sz w:val="24"/>
          <w:szCs w:val="24"/>
          <w:lang w:val="en-US" w:eastAsia="el-GR"/>
        </w:rPr>
        <w:t>–</w:t>
      </w:r>
      <w:r w:rsidR="005D2C21" w:rsidRPr="00106380">
        <w:rPr>
          <w:rFonts w:ascii="Times New Roman" w:hAnsi="Times New Roman" w:cs="Times New Roman"/>
          <w:sz w:val="24"/>
          <w:szCs w:val="24"/>
        </w:rPr>
        <w:t>1950 (Block 2)</w:t>
      </w:r>
      <w:r w:rsidR="005D2487" w:rsidRPr="00106380">
        <w:rPr>
          <w:rFonts w:ascii="Times New Roman" w:hAnsi="Times New Roman" w:cs="Times New Roman"/>
          <w:sz w:val="24"/>
          <w:szCs w:val="24"/>
        </w:rPr>
        <w:t>,</w:t>
      </w:r>
      <w:r w:rsidR="005D2C21" w:rsidRPr="00106380">
        <w:rPr>
          <w:rFonts w:ascii="Times New Roman" w:hAnsi="Times New Roman" w:cs="Times New Roman"/>
          <w:sz w:val="24"/>
          <w:szCs w:val="24"/>
        </w:rPr>
        <w:t xml:space="preserve"> and </w:t>
      </w:r>
      <w:r w:rsidR="006369CD" w:rsidRPr="00106380">
        <w:rPr>
          <w:rFonts w:ascii="Times New Roman" w:hAnsi="Times New Roman" w:cs="Times New Roman"/>
          <w:sz w:val="24"/>
          <w:szCs w:val="24"/>
        </w:rPr>
        <w:t>high</w:t>
      </w:r>
      <w:r w:rsidR="005D2C21" w:rsidRPr="00106380">
        <w:rPr>
          <w:rFonts w:ascii="Times New Roman" w:hAnsi="Times New Roman" w:cs="Times New Roman"/>
          <w:sz w:val="24"/>
          <w:szCs w:val="24"/>
        </w:rPr>
        <w:t xml:space="preserve"> </w:t>
      </w:r>
      <w:r w:rsidR="009E0660" w:rsidRPr="00106380">
        <w:rPr>
          <w:rFonts w:ascii="Times New Roman" w:hAnsi="Times New Roman" w:cs="Times New Roman"/>
          <w:sz w:val="24"/>
          <w:szCs w:val="24"/>
        </w:rPr>
        <w:t xml:space="preserve">(quadratic </w:t>
      </w:r>
      <w:r w:rsidR="007F7A7A" w:rsidRPr="00106380">
        <w:rPr>
          <w:rFonts w:ascii="Times New Roman" w:hAnsi="Times New Roman" w:cs="Times New Roman"/>
          <w:sz w:val="24"/>
          <w:szCs w:val="24"/>
        </w:rPr>
        <w:t>effect</w:t>
      </w:r>
      <w:r w:rsidR="00122BC3" w:rsidRPr="00106380">
        <w:rPr>
          <w:rFonts w:ascii="Times New Roman" w:hAnsi="Times New Roman" w:cs="Times New Roman"/>
          <w:sz w:val="24"/>
          <w:szCs w:val="24"/>
        </w:rPr>
        <w:t xml:space="preserve"> o</w:t>
      </w:r>
      <w:r w:rsidR="009E0660" w:rsidRPr="00106380">
        <w:rPr>
          <w:rFonts w:ascii="Times New Roman" w:hAnsi="Times New Roman" w:cs="Times New Roman"/>
          <w:sz w:val="24"/>
          <w:szCs w:val="24"/>
        </w:rPr>
        <w:t xml:space="preserve">n biomass production) </w:t>
      </w:r>
      <w:r w:rsidR="005D2C21" w:rsidRPr="00106380">
        <w:rPr>
          <w:rFonts w:ascii="Times New Roman" w:hAnsi="Times New Roman" w:cs="Times New Roman"/>
          <w:sz w:val="24"/>
          <w:szCs w:val="24"/>
        </w:rPr>
        <w:t>for the period 1951</w:t>
      </w:r>
      <w:r w:rsidR="004D5B2B" w:rsidRPr="00106380">
        <w:rPr>
          <w:rFonts w:ascii="Times New Roman" w:hAnsi="Times New Roman" w:cs="Times New Roman"/>
          <w:sz w:val="24"/>
          <w:szCs w:val="24"/>
          <w:lang w:val="en-US" w:eastAsia="el-GR"/>
        </w:rPr>
        <w:t>–</w:t>
      </w:r>
      <w:r w:rsidR="005D2C21" w:rsidRPr="00106380">
        <w:rPr>
          <w:rFonts w:ascii="Times New Roman" w:hAnsi="Times New Roman" w:cs="Times New Roman"/>
          <w:sz w:val="24"/>
          <w:szCs w:val="24"/>
        </w:rPr>
        <w:t>2012 (Block 3).</w:t>
      </w:r>
      <w:r w:rsidR="00AA7843" w:rsidRPr="00106380">
        <w:rPr>
          <w:rFonts w:ascii="Times New Roman" w:hAnsi="Times New Roman" w:cs="Times New Roman"/>
          <w:sz w:val="24"/>
          <w:szCs w:val="24"/>
        </w:rPr>
        <w:t xml:space="preserve"> </w:t>
      </w:r>
      <w:r w:rsidR="002A05C5" w:rsidRPr="00106380">
        <w:rPr>
          <w:rFonts w:ascii="Times New Roman" w:hAnsi="Times New Roman" w:cs="Times New Roman"/>
          <w:sz w:val="24"/>
          <w:szCs w:val="24"/>
        </w:rPr>
        <w:t xml:space="preserve">Application of mineral fertilizers was accounted for after 1950, equalling to 300 </w:t>
      </w:r>
      <w:r w:rsidR="00AA549A" w:rsidRPr="00106380">
        <w:rPr>
          <w:rFonts w:ascii="Times New Roman" w:hAnsi="Times New Roman" w:cs="Times New Roman"/>
          <w:sz w:val="24"/>
          <w:szCs w:val="24"/>
        </w:rPr>
        <w:t>kg ha</w:t>
      </w:r>
      <w:r w:rsidR="00AA549A" w:rsidRPr="00106380">
        <w:rPr>
          <w:rFonts w:ascii="Times New Roman" w:hAnsi="Times New Roman" w:cs="Times New Roman"/>
          <w:sz w:val="24"/>
          <w:szCs w:val="24"/>
          <w:vertAlign w:val="superscript"/>
        </w:rPr>
        <w:t>-1</w:t>
      </w:r>
      <w:r w:rsidR="00AA549A" w:rsidRPr="00106380">
        <w:rPr>
          <w:rFonts w:ascii="Times New Roman" w:hAnsi="Times New Roman" w:cs="Times New Roman"/>
          <w:sz w:val="24"/>
          <w:szCs w:val="24"/>
        </w:rPr>
        <w:t xml:space="preserve"> y</w:t>
      </w:r>
      <w:r w:rsidR="00AA549A" w:rsidRPr="00106380">
        <w:rPr>
          <w:rFonts w:ascii="Times New Roman" w:hAnsi="Times New Roman" w:cs="Times New Roman"/>
          <w:sz w:val="24"/>
          <w:szCs w:val="24"/>
          <w:vertAlign w:val="superscript"/>
        </w:rPr>
        <w:t>-1</w:t>
      </w:r>
      <w:r w:rsidR="002A05C5" w:rsidRPr="00106380">
        <w:rPr>
          <w:rFonts w:ascii="Times New Roman" w:hAnsi="Times New Roman" w:cs="Times New Roman"/>
          <w:sz w:val="24"/>
          <w:szCs w:val="24"/>
        </w:rPr>
        <w:t xml:space="preserve"> nitr</w:t>
      </w:r>
      <w:r w:rsidR="00D20436" w:rsidRPr="00106380">
        <w:rPr>
          <w:rFonts w:ascii="Times New Roman" w:hAnsi="Times New Roman" w:cs="Times New Roman"/>
          <w:sz w:val="24"/>
          <w:szCs w:val="24"/>
        </w:rPr>
        <w:t>ogen and 40 kg</w:t>
      </w:r>
      <w:r w:rsidR="00AA549A" w:rsidRPr="00106380">
        <w:rPr>
          <w:rFonts w:ascii="Times New Roman" w:hAnsi="Times New Roman" w:cs="Times New Roman"/>
          <w:sz w:val="24"/>
          <w:szCs w:val="24"/>
        </w:rPr>
        <w:t xml:space="preserve"> </w:t>
      </w:r>
      <w:r w:rsidR="00D20436" w:rsidRPr="00106380">
        <w:rPr>
          <w:rFonts w:ascii="Times New Roman" w:hAnsi="Times New Roman" w:cs="Times New Roman"/>
          <w:sz w:val="24"/>
          <w:szCs w:val="24"/>
        </w:rPr>
        <w:t>ha</w:t>
      </w:r>
      <w:r w:rsidR="00AA549A" w:rsidRPr="00106380">
        <w:rPr>
          <w:rFonts w:ascii="Times New Roman" w:hAnsi="Times New Roman" w:cs="Times New Roman"/>
          <w:sz w:val="24"/>
          <w:szCs w:val="24"/>
          <w:vertAlign w:val="superscript"/>
        </w:rPr>
        <w:t>-1</w:t>
      </w:r>
      <w:r w:rsidR="00AA549A" w:rsidRPr="00106380">
        <w:rPr>
          <w:rFonts w:ascii="Times New Roman" w:hAnsi="Times New Roman" w:cs="Times New Roman"/>
          <w:sz w:val="24"/>
          <w:szCs w:val="24"/>
        </w:rPr>
        <w:t xml:space="preserve"> </w:t>
      </w:r>
      <w:r w:rsidR="00D20436" w:rsidRPr="00106380">
        <w:rPr>
          <w:rFonts w:ascii="Times New Roman" w:hAnsi="Times New Roman" w:cs="Times New Roman"/>
          <w:sz w:val="24"/>
          <w:szCs w:val="24"/>
        </w:rPr>
        <w:t>y</w:t>
      </w:r>
      <w:r w:rsidR="00AA549A" w:rsidRPr="00106380">
        <w:rPr>
          <w:rFonts w:ascii="Times New Roman" w:hAnsi="Times New Roman" w:cs="Times New Roman"/>
          <w:sz w:val="24"/>
          <w:szCs w:val="24"/>
          <w:vertAlign w:val="superscript"/>
        </w:rPr>
        <w:t>-1</w:t>
      </w:r>
      <w:r w:rsidR="00D20436" w:rsidRPr="00106380">
        <w:rPr>
          <w:rFonts w:ascii="Times New Roman" w:hAnsi="Times New Roman" w:cs="Times New Roman"/>
          <w:sz w:val="24"/>
          <w:szCs w:val="24"/>
        </w:rPr>
        <w:t xml:space="preserve"> phosphorus</w:t>
      </w:r>
      <w:r w:rsidR="00DA2866" w:rsidRPr="00106380">
        <w:rPr>
          <w:rFonts w:ascii="Times New Roman" w:hAnsi="Times New Roman" w:cs="Times New Roman"/>
          <w:sz w:val="24"/>
          <w:szCs w:val="24"/>
        </w:rPr>
        <w:t>.</w:t>
      </w:r>
    </w:p>
    <w:p w:rsidR="008643C9" w:rsidRPr="00106380" w:rsidRDefault="006369CD" w:rsidP="004D49CE">
      <w:pPr>
        <w:spacing w:line="360" w:lineRule="auto"/>
        <w:rPr>
          <w:rFonts w:ascii="Times New Roman" w:hAnsi="Times New Roman" w:cs="Times New Roman"/>
          <w:sz w:val="24"/>
          <w:szCs w:val="24"/>
        </w:rPr>
      </w:pPr>
      <w:r w:rsidRPr="00106380">
        <w:rPr>
          <w:rFonts w:ascii="Times New Roman" w:hAnsi="Times New Roman" w:cs="Times New Roman"/>
          <w:sz w:val="24"/>
          <w:szCs w:val="24"/>
        </w:rPr>
        <w:t>In the arable land systems, the simulated organic fertilizers addition varied for the two different soil types. For the sandy soil system, the organic fertilizers addition for the period 800–1905 (Block 1</w:t>
      </w:r>
      <w:r w:rsidR="00D83DA7" w:rsidRPr="00106380">
        <w:rPr>
          <w:rFonts w:ascii="Times New Roman" w:hAnsi="Times New Roman" w:cs="Times New Roman"/>
          <w:sz w:val="24"/>
          <w:szCs w:val="24"/>
        </w:rPr>
        <w:t>; model spin</w:t>
      </w:r>
      <w:r w:rsidR="00F7052E" w:rsidRPr="00106380">
        <w:rPr>
          <w:rFonts w:ascii="Times New Roman" w:hAnsi="Times New Roman" w:cs="Times New Roman"/>
          <w:sz w:val="24"/>
          <w:szCs w:val="24"/>
        </w:rPr>
        <w:t>-</w:t>
      </w:r>
      <w:r w:rsidR="00D83DA7" w:rsidRPr="00106380">
        <w:rPr>
          <w:rFonts w:ascii="Times New Roman" w:hAnsi="Times New Roman" w:cs="Times New Roman"/>
          <w:sz w:val="24"/>
          <w:szCs w:val="24"/>
        </w:rPr>
        <w:t>up period</w:t>
      </w:r>
      <w:r w:rsidRPr="00106380">
        <w:rPr>
          <w:rFonts w:ascii="Times New Roman" w:hAnsi="Times New Roman" w:cs="Times New Roman"/>
          <w:sz w:val="24"/>
          <w:szCs w:val="24"/>
        </w:rPr>
        <w:t>) was simulated as a mixture of straw manure and heath plaggen originating from sod cutting in the heathland system (Schulp and Verburg, 2009)</w:t>
      </w:r>
      <w:r w:rsidR="00C05541" w:rsidRPr="00106380">
        <w:rPr>
          <w:rFonts w:ascii="Times New Roman" w:hAnsi="Times New Roman" w:cs="Times New Roman"/>
          <w:sz w:val="24"/>
          <w:szCs w:val="24"/>
        </w:rPr>
        <w:t>, as mentioned above</w:t>
      </w:r>
      <w:r w:rsidRPr="00106380">
        <w:rPr>
          <w:rFonts w:ascii="Times New Roman" w:hAnsi="Times New Roman" w:cs="Times New Roman"/>
          <w:sz w:val="24"/>
          <w:szCs w:val="24"/>
        </w:rPr>
        <w:t>. Until the beginning of the 20</w:t>
      </w:r>
      <w:r w:rsidRPr="00106380">
        <w:rPr>
          <w:rFonts w:ascii="Times New Roman" w:hAnsi="Times New Roman" w:cs="Times New Roman"/>
          <w:sz w:val="24"/>
          <w:szCs w:val="24"/>
          <w:vertAlign w:val="superscript"/>
        </w:rPr>
        <w:t>th</w:t>
      </w:r>
      <w:r w:rsidRPr="00106380">
        <w:rPr>
          <w:rFonts w:ascii="Times New Roman" w:hAnsi="Times New Roman" w:cs="Times New Roman"/>
          <w:sz w:val="24"/>
          <w:szCs w:val="24"/>
        </w:rPr>
        <w:t xml:space="preserve"> century, the amount of organic </w:t>
      </w:r>
      <w:r w:rsidR="00C37B82" w:rsidRPr="00106380">
        <w:rPr>
          <w:rFonts w:ascii="Times New Roman" w:hAnsi="Times New Roman" w:cs="Times New Roman"/>
          <w:sz w:val="24"/>
          <w:szCs w:val="24"/>
        </w:rPr>
        <w:t>matter</w:t>
      </w:r>
      <w:r w:rsidRPr="00106380">
        <w:rPr>
          <w:rFonts w:ascii="Times New Roman" w:hAnsi="Times New Roman" w:cs="Times New Roman"/>
          <w:sz w:val="24"/>
          <w:szCs w:val="24"/>
        </w:rPr>
        <w:t xml:space="preserve"> added in this system was </w:t>
      </w:r>
      <w:r w:rsidR="00C10EA3" w:rsidRPr="00106380">
        <w:rPr>
          <w:rFonts w:ascii="Times New Roman" w:hAnsi="Times New Roman" w:cs="Times New Roman"/>
          <w:sz w:val="24"/>
          <w:szCs w:val="24"/>
        </w:rPr>
        <w:t>520 g</w:t>
      </w:r>
      <w:r w:rsidR="00452448" w:rsidRPr="00106380">
        <w:rPr>
          <w:rFonts w:ascii="Times New Roman" w:hAnsi="Times New Roman" w:cs="Times New Roman"/>
          <w:sz w:val="24"/>
          <w:szCs w:val="24"/>
        </w:rPr>
        <w:t xml:space="preserve"> </w:t>
      </w:r>
      <w:r w:rsidR="00C10EA3" w:rsidRPr="00106380">
        <w:rPr>
          <w:rFonts w:ascii="Times New Roman" w:hAnsi="Times New Roman" w:cs="Times New Roman"/>
          <w:sz w:val="24"/>
          <w:szCs w:val="24"/>
        </w:rPr>
        <w:t>m</w:t>
      </w:r>
      <w:r w:rsidR="00452448" w:rsidRPr="00106380">
        <w:rPr>
          <w:rFonts w:ascii="Times New Roman" w:hAnsi="Times New Roman" w:cs="Times New Roman"/>
          <w:sz w:val="24"/>
          <w:szCs w:val="24"/>
          <w:vertAlign w:val="superscript"/>
        </w:rPr>
        <w:t xml:space="preserve">-2 </w:t>
      </w:r>
      <w:r w:rsidR="00C10EA3" w:rsidRPr="00106380">
        <w:rPr>
          <w:rFonts w:ascii="Times New Roman" w:hAnsi="Times New Roman" w:cs="Times New Roman"/>
          <w:sz w:val="24"/>
          <w:szCs w:val="24"/>
        </w:rPr>
        <w:t>y</w:t>
      </w:r>
      <w:r w:rsidR="00452448" w:rsidRPr="00106380">
        <w:rPr>
          <w:rFonts w:ascii="Times New Roman" w:hAnsi="Times New Roman" w:cs="Times New Roman"/>
          <w:sz w:val="24"/>
          <w:szCs w:val="24"/>
          <w:vertAlign w:val="superscript"/>
        </w:rPr>
        <w:t>-1</w:t>
      </w:r>
      <w:r w:rsidR="005B6852" w:rsidRPr="00106380">
        <w:rPr>
          <w:rFonts w:ascii="Times New Roman" w:hAnsi="Times New Roman" w:cs="Times New Roman"/>
          <w:sz w:val="24"/>
          <w:szCs w:val="24"/>
        </w:rPr>
        <w:t xml:space="preserve"> (Schulp and Verburg, 2009)</w:t>
      </w:r>
      <w:r w:rsidR="00C85AA6" w:rsidRPr="00106380">
        <w:rPr>
          <w:rFonts w:ascii="Times New Roman" w:hAnsi="Times New Roman" w:cs="Times New Roman"/>
          <w:sz w:val="24"/>
          <w:szCs w:val="24"/>
        </w:rPr>
        <w:t>. Based on the</w:t>
      </w:r>
      <w:r w:rsidRPr="00106380">
        <w:rPr>
          <w:rFonts w:ascii="Times New Roman" w:hAnsi="Times New Roman" w:cs="Times New Roman"/>
          <w:sz w:val="24"/>
          <w:szCs w:val="24"/>
        </w:rPr>
        <w:t xml:space="preserve"> </w:t>
      </w:r>
      <w:r w:rsidR="00C37B82" w:rsidRPr="00106380">
        <w:rPr>
          <w:rFonts w:ascii="Times New Roman" w:hAnsi="Times New Roman" w:cs="Times New Roman"/>
          <w:sz w:val="24"/>
          <w:szCs w:val="24"/>
        </w:rPr>
        <w:t xml:space="preserve">default </w:t>
      </w:r>
      <w:r w:rsidRPr="00106380">
        <w:rPr>
          <w:rFonts w:ascii="Times New Roman" w:hAnsi="Times New Roman" w:cs="Times New Roman"/>
          <w:sz w:val="24"/>
          <w:szCs w:val="24"/>
        </w:rPr>
        <w:t xml:space="preserve">lignin content of </w:t>
      </w:r>
      <w:r w:rsidR="00C37B82" w:rsidRPr="00106380">
        <w:rPr>
          <w:rFonts w:ascii="Times New Roman" w:hAnsi="Times New Roman" w:cs="Times New Roman"/>
          <w:sz w:val="24"/>
          <w:szCs w:val="24"/>
        </w:rPr>
        <w:t>straw manure (25%) and the simulated lignin con</w:t>
      </w:r>
      <w:r w:rsidR="00C85AA6" w:rsidRPr="00106380">
        <w:rPr>
          <w:rFonts w:ascii="Times New Roman" w:hAnsi="Times New Roman" w:cs="Times New Roman"/>
          <w:sz w:val="24"/>
          <w:szCs w:val="24"/>
        </w:rPr>
        <w:t>t</w:t>
      </w:r>
      <w:r w:rsidR="00C37B82" w:rsidRPr="00106380">
        <w:rPr>
          <w:rFonts w:ascii="Times New Roman" w:hAnsi="Times New Roman" w:cs="Times New Roman"/>
          <w:sz w:val="24"/>
          <w:szCs w:val="24"/>
        </w:rPr>
        <w:t>ent of heather litter, the lignin conten</w:t>
      </w:r>
      <w:r w:rsidR="00C85AA6" w:rsidRPr="00106380">
        <w:rPr>
          <w:rFonts w:ascii="Times New Roman" w:hAnsi="Times New Roman" w:cs="Times New Roman"/>
          <w:sz w:val="24"/>
          <w:szCs w:val="24"/>
        </w:rPr>
        <w:t>t</w:t>
      </w:r>
      <w:r w:rsidR="00C37B82" w:rsidRPr="00106380">
        <w:rPr>
          <w:rFonts w:ascii="Times New Roman" w:hAnsi="Times New Roman" w:cs="Times New Roman"/>
          <w:sz w:val="24"/>
          <w:szCs w:val="24"/>
        </w:rPr>
        <w:t xml:space="preserve"> </w:t>
      </w:r>
      <w:r w:rsidR="004F0D67" w:rsidRPr="00106380">
        <w:rPr>
          <w:rFonts w:ascii="Times New Roman" w:hAnsi="Times New Roman" w:cs="Times New Roman"/>
          <w:sz w:val="24"/>
          <w:szCs w:val="24"/>
        </w:rPr>
        <w:t>of</w:t>
      </w:r>
      <w:r w:rsidR="00C37B82" w:rsidRPr="00106380">
        <w:rPr>
          <w:rFonts w:ascii="Times New Roman" w:hAnsi="Times New Roman" w:cs="Times New Roman"/>
          <w:sz w:val="24"/>
          <w:szCs w:val="24"/>
        </w:rPr>
        <w:t xml:space="preserve"> </w:t>
      </w:r>
      <w:r w:rsidRPr="00106380">
        <w:rPr>
          <w:rFonts w:ascii="Times New Roman" w:hAnsi="Times New Roman" w:cs="Times New Roman"/>
          <w:sz w:val="24"/>
          <w:szCs w:val="24"/>
        </w:rPr>
        <w:t xml:space="preserve">the organic mixture was </w:t>
      </w:r>
      <w:r w:rsidR="00C37B82" w:rsidRPr="00106380">
        <w:rPr>
          <w:rFonts w:ascii="Times New Roman" w:hAnsi="Times New Roman" w:cs="Times New Roman"/>
          <w:sz w:val="24"/>
          <w:szCs w:val="24"/>
        </w:rPr>
        <w:t>estimated to be 43%.</w:t>
      </w:r>
      <w:r w:rsidR="00E13400" w:rsidRPr="00106380">
        <w:rPr>
          <w:rFonts w:ascii="Times New Roman" w:hAnsi="Times New Roman" w:cs="Times New Roman"/>
          <w:sz w:val="24"/>
          <w:szCs w:val="24"/>
        </w:rPr>
        <w:t xml:space="preserve"> </w:t>
      </w:r>
      <w:r w:rsidR="002F1B10" w:rsidRPr="00106380">
        <w:rPr>
          <w:rFonts w:ascii="Times New Roman" w:hAnsi="Times New Roman" w:cs="Times New Roman"/>
          <w:sz w:val="24"/>
          <w:szCs w:val="24"/>
        </w:rPr>
        <w:t xml:space="preserve">For the sandy arable land </w:t>
      </w:r>
      <w:r w:rsidR="00244E44" w:rsidRPr="00106380">
        <w:rPr>
          <w:rFonts w:ascii="Times New Roman" w:hAnsi="Times New Roman" w:cs="Times New Roman"/>
          <w:sz w:val="24"/>
          <w:szCs w:val="24"/>
        </w:rPr>
        <w:t>system after 1905, as well as f</w:t>
      </w:r>
      <w:r w:rsidR="00EA5411" w:rsidRPr="00106380">
        <w:rPr>
          <w:rFonts w:ascii="Times New Roman" w:hAnsi="Times New Roman" w:cs="Times New Roman"/>
          <w:sz w:val="24"/>
          <w:szCs w:val="24"/>
        </w:rPr>
        <w:t>or the loamy soil system</w:t>
      </w:r>
      <w:r w:rsidR="00DF5BFB" w:rsidRPr="00106380">
        <w:rPr>
          <w:rFonts w:ascii="Times New Roman" w:hAnsi="Times New Roman" w:cs="Times New Roman"/>
          <w:sz w:val="24"/>
          <w:szCs w:val="24"/>
        </w:rPr>
        <w:t xml:space="preserve"> for the entire simulation period</w:t>
      </w:r>
      <w:r w:rsidR="00EA5411" w:rsidRPr="00106380">
        <w:rPr>
          <w:rFonts w:ascii="Times New Roman" w:hAnsi="Times New Roman" w:cs="Times New Roman"/>
          <w:sz w:val="24"/>
          <w:szCs w:val="24"/>
        </w:rPr>
        <w:t>, the simulated manure added consisted only of straw manure, amounting to nearly 30% of the amount added in the grassland systems.</w:t>
      </w:r>
      <w:r w:rsidR="008113CE" w:rsidRPr="00106380">
        <w:rPr>
          <w:rFonts w:ascii="Times New Roman" w:hAnsi="Times New Roman" w:cs="Times New Roman"/>
          <w:sz w:val="24"/>
          <w:szCs w:val="24"/>
        </w:rPr>
        <w:t xml:space="preserve"> </w:t>
      </w:r>
    </w:p>
    <w:p w:rsidR="00CC6125" w:rsidRPr="00106380" w:rsidRDefault="008113CE" w:rsidP="004D49CE">
      <w:pPr>
        <w:spacing w:line="360" w:lineRule="auto"/>
        <w:rPr>
          <w:rFonts w:ascii="Times New Roman" w:hAnsi="Times New Roman" w:cs="Times New Roman"/>
          <w:sz w:val="24"/>
          <w:szCs w:val="24"/>
        </w:rPr>
      </w:pPr>
      <w:r w:rsidRPr="00106380">
        <w:rPr>
          <w:rFonts w:ascii="Times New Roman" w:hAnsi="Times New Roman" w:cs="Times New Roman"/>
          <w:sz w:val="24"/>
          <w:szCs w:val="24"/>
        </w:rPr>
        <w:t xml:space="preserve">For the arable land systems on both soil types, </w:t>
      </w:r>
      <w:r w:rsidR="005D2487" w:rsidRPr="00106380">
        <w:rPr>
          <w:rFonts w:ascii="Times New Roman" w:hAnsi="Times New Roman" w:cs="Times New Roman"/>
          <w:sz w:val="24"/>
          <w:szCs w:val="24"/>
        </w:rPr>
        <w:t>two</w:t>
      </w:r>
      <w:r w:rsidRPr="00106380">
        <w:rPr>
          <w:rFonts w:ascii="Times New Roman" w:hAnsi="Times New Roman" w:cs="Times New Roman"/>
          <w:sz w:val="24"/>
          <w:szCs w:val="24"/>
        </w:rPr>
        <w:t>-</w:t>
      </w:r>
      <w:r w:rsidR="006C4CF9" w:rsidRPr="00106380">
        <w:rPr>
          <w:rFonts w:ascii="Times New Roman" w:eastAsia="Times New Roman" w:hAnsi="Times New Roman" w:cs="Times New Roman"/>
          <w:sz w:val="24"/>
          <w:szCs w:val="24"/>
          <w:lang w:eastAsia="en-GB"/>
        </w:rPr>
        <w:t>year</w:t>
      </w:r>
      <w:r w:rsidR="00CC6125" w:rsidRPr="00106380">
        <w:rPr>
          <w:rFonts w:ascii="Times New Roman" w:hAnsi="Times New Roman" w:cs="Times New Roman"/>
          <w:sz w:val="24"/>
          <w:szCs w:val="24"/>
        </w:rPr>
        <w:t xml:space="preserve"> crop rotation schemes </w:t>
      </w:r>
      <w:r w:rsidRPr="00106380">
        <w:rPr>
          <w:rFonts w:ascii="Times New Roman" w:hAnsi="Times New Roman" w:cs="Times New Roman"/>
          <w:sz w:val="24"/>
          <w:szCs w:val="24"/>
        </w:rPr>
        <w:t>consisting of wheat and potatoes were considered until the first half of the 20</w:t>
      </w:r>
      <w:r w:rsidRPr="00106380">
        <w:rPr>
          <w:rFonts w:ascii="Times New Roman" w:hAnsi="Times New Roman" w:cs="Times New Roman"/>
          <w:sz w:val="24"/>
          <w:szCs w:val="24"/>
          <w:vertAlign w:val="superscript"/>
        </w:rPr>
        <w:t>th</w:t>
      </w:r>
      <w:r w:rsidR="00CC6125" w:rsidRPr="00106380">
        <w:rPr>
          <w:rFonts w:ascii="Times New Roman" w:hAnsi="Times New Roman" w:cs="Times New Roman"/>
          <w:sz w:val="24"/>
          <w:szCs w:val="24"/>
        </w:rPr>
        <w:t xml:space="preserve"> </w:t>
      </w:r>
      <w:r w:rsidRPr="00106380">
        <w:rPr>
          <w:rFonts w:ascii="Times New Roman" w:hAnsi="Times New Roman" w:cs="Times New Roman"/>
          <w:sz w:val="24"/>
          <w:szCs w:val="24"/>
        </w:rPr>
        <w:t>century (Blocks 1 and 2), whereas for the period after that (1952</w:t>
      </w:r>
      <w:r w:rsidR="00A66AC3" w:rsidRPr="00106380">
        <w:rPr>
          <w:rFonts w:ascii="Times New Roman" w:hAnsi="Times New Roman" w:cs="Times New Roman"/>
          <w:sz w:val="24"/>
          <w:szCs w:val="24"/>
        </w:rPr>
        <w:t>–</w:t>
      </w:r>
      <w:r w:rsidRPr="00106380">
        <w:rPr>
          <w:rFonts w:ascii="Times New Roman" w:hAnsi="Times New Roman" w:cs="Times New Roman"/>
          <w:sz w:val="24"/>
          <w:szCs w:val="24"/>
        </w:rPr>
        <w:t xml:space="preserve">2011), </w:t>
      </w:r>
      <w:r w:rsidR="005D2487" w:rsidRPr="00106380">
        <w:rPr>
          <w:rFonts w:ascii="Times New Roman" w:hAnsi="Times New Roman" w:cs="Times New Roman"/>
          <w:sz w:val="24"/>
          <w:szCs w:val="24"/>
        </w:rPr>
        <w:t>four</w:t>
      </w:r>
      <w:r w:rsidRPr="00106380">
        <w:rPr>
          <w:rFonts w:ascii="Times New Roman" w:hAnsi="Times New Roman" w:cs="Times New Roman"/>
          <w:sz w:val="24"/>
          <w:szCs w:val="24"/>
        </w:rPr>
        <w:t>-</w:t>
      </w:r>
      <w:r w:rsidR="006C4CF9" w:rsidRPr="00106380">
        <w:rPr>
          <w:rFonts w:ascii="Times New Roman" w:eastAsia="Times New Roman" w:hAnsi="Times New Roman" w:cs="Times New Roman"/>
          <w:sz w:val="24"/>
          <w:szCs w:val="24"/>
          <w:lang w:eastAsia="en-GB"/>
        </w:rPr>
        <w:t>year</w:t>
      </w:r>
      <w:r w:rsidRPr="00106380">
        <w:rPr>
          <w:rFonts w:ascii="Times New Roman" w:hAnsi="Times New Roman" w:cs="Times New Roman"/>
          <w:sz w:val="24"/>
          <w:szCs w:val="24"/>
        </w:rPr>
        <w:t xml:space="preserve"> crop rotation schemes also including sugar beets and maize were simulated</w:t>
      </w:r>
      <w:r w:rsidR="002F43B8" w:rsidRPr="00106380">
        <w:rPr>
          <w:rFonts w:ascii="Times New Roman" w:hAnsi="Times New Roman" w:cs="Times New Roman"/>
          <w:sz w:val="24"/>
          <w:szCs w:val="24"/>
        </w:rPr>
        <w:t xml:space="preserve"> </w:t>
      </w:r>
      <w:r w:rsidRPr="00106380">
        <w:rPr>
          <w:rFonts w:ascii="Times New Roman" w:hAnsi="Times New Roman" w:cs="Times New Roman"/>
          <w:sz w:val="24"/>
          <w:szCs w:val="24"/>
        </w:rPr>
        <w:t>(</w:t>
      </w:r>
      <w:r w:rsidR="002F43B8" w:rsidRPr="00106380">
        <w:rPr>
          <w:rFonts w:ascii="Times New Roman" w:hAnsi="Times New Roman" w:cs="Times New Roman"/>
          <w:sz w:val="24"/>
          <w:szCs w:val="24"/>
        </w:rPr>
        <w:t xml:space="preserve">CBS, </w:t>
      </w:r>
      <w:r w:rsidR="0041595C" w:rsidRPr="00106380">
        <w:rPr>
          <w:rFonts w:ascii="Times New Roman" w:hAnsi="Times New Roman" w:cs="Times New Roman"/>
          <w:sz w:val="24"/>
          <w:szCs w:val="24"/>
        </w:rPr>
        <w:t>201</w:t>
      </w:r>
      <w:r w:rsidR="00D108AD" w:rsidRPr="00106380">
        <w:rPr>
          <w:rFonts w:ascii="Times New Roman" w:hAnsi="Times New Roman" w:cs="Times New Roman"/>
          <w:sz w:val="24"/>
          <w:szCs w:val="24"/>
        </w:rPr>
        <w:t>4b</w:t>
      </w:r>
      <w:r w:rsidRPr="00106380">
        <w:rPr>
          <w:rFonts w:ascii="Times New Roman" w:hAnsi="Times New Roman" w:cs="Times New Roman"/>
          <w:sz w:val="24"/>
          <w:szCs w:val="24"/>
          <w:lang w:val="en-US"/>
        </w:rPr>
        <w:t>).</w:t>
      </w:r>
      <w:r w:rsidR="001141FA" w:rsidRPr="00106380">
        <w:rPr>
          <w:rFonts w:ascii="Times New Roman" w:hAnsi="Times New Roman" w:cs="Times New Roman"/>
          <w:sz w:val="24"/>
          <w:szCs w:val="24"/>
          <w:lang w:val="en-US"/>
        </w:rPr>
        <w:t xml:space="preserve"> A</w:t>
      </w:r>
      <w:r w:rsidR="00DA2866" w:rsidRPr="00106380">
        <w:rPr>
          <w:rFonts w:ascii="Times New Roman" w:hAnsi="Times New Roman" w:cs="Times New Roman"/>
          <w:sz w:val="24"/>
          <w:szCs w:val="24"/>
          <w:lang w:val="en-US"/>
        </w:rPr>
        <w:t>pplication</w:t>
      </w:r>
      <w:r w:rsidR="001141FA" w:rsidRPr="00106380">
        <w:rPr>
          <w:rFonts w:ascii="Times New Roman" w:hAnsi="Times New Roman" w:cs="Times New Roman"/>
          <w:sz w:val="24"/>
          <w:szCs w:val="24"/>
          <w:lang w:val="en-US"/>
        </w:rPr>
        <w:t xml:space="preserve"> of mineral fertilizers in these systems was introduced at the beginning of the 20</w:t>
      </w:r>
      <w:r w:rsidR="001141FA" w:rsidRPr="00106380">
        <w:rPr>
          <w:rFonts w:ascii="Times New Roman" w:hAnsi="Times New Roman" w:cs="Times New Roman"/>
          <w:sz w:val="24"/>
          <w:szCs w:val="24"/>
          <w:vertAlign w:val="superscript"/>
          <w:lang w:val="en-US"/>
        </w:rPr>
        <w:t>th</w:t>
      </w:r>
      <w:r w:rsidR="001141FA" w:rsidRPr="00106380">
        <w:rPr>
          <w:rFonts w:ascii="Times New Roman" w:hAnsi="Times New Roman" w:cs="Times New Roman"/>
          <w:sz w:val="24"/>
          <w:szCs w:val="24"/>
          <w:lang w:val="en-US"/>
        </w:rPr>
        <w:t xml:space="preserve"> century, with mineral nitrogen amounts increasing by a factor of 10 after 1950 and mineral phosphorus increasing by </w:t>
      </w:r>
      <w:r w:rsidR="00622908" w:rsidRPr="00106380">
        <w:rPr>
          <w:rFonts w:ascii="Times New Roman" w:hAnsi="Times New Roman" w:cs="Times New Roman"/>
          <w:sz w:val="24"/>
          <w:szCs w:val="24"/>
          <w:lang w:val="en-US"/>
        </w:rPr>
        <w:t>a factor of 2</w:t>
      </w:r>
      <w:r w:rsidR="00DF5BFB" w:rsidRPr="00106380">
        <w:rPr>
          <w:rFonts w:ascii="Times New Roman" w:hAnsi="Times New Roman" w:cs="Times New Roman"/>
          <w:sz w:val="24"/>
          <w:szCs w:val="24"/>
          <w:lang w:val="en-US"/>
        </w:rPr>
        <w:t xml:space="preserve">, reaching a value of 150 </w:t>
      </w:r>
      <w:r w:rsidR="00AA549A" w:rsidRPr="00106380">
        <w:rPr>
          <w:rFonts w:ascii="Times New Roman" w:hAnsi="Times New Roman" w:cs="Times New Roman"/>
          <w:sz w:val="24"/>
          <w:szCs w:val="24"/>
          <w:lang w:val="en-US"/>
        </w:rPr>
        <w:t>kg ha</w:t>
      </w:r>
      <w:r w:rsidR="00AA549A" w:rsidRPr="00106380">
        <w:rPr>
          <w:rFonts w:ascii="Times New Roman" w:hAnsi="Times New Roman" w:cs="Times New Roman"/>
          <w:sz w:val="24"/>
          <w:szCs w:val="24"/>
          <w:vertAlign w:val="superscript"/>
          <w:lang w:val="en-US"/>
        </w:rPr>
        <w:t>-1</w:t>
      </w:r>
      <w:r w:rsidR="00AA549A" w:rsidRPr="00106380">
        <w:rPr>
          <w:rFonts w:ascii="Times New Roman" w:hAnsi="Times New Roman" w:cs="Times New Roman"/>
          <w:sz w:val="24"/>
          <w:szCs w:val="24"/>
          <w:lang w:val="en-US"/>
        </w:rPr>
        <w:t xml:space="preserve"> y</w:t>
      </w:r>
      <w:r w:rsidR="00AA549A" w:rsidRPr="00106380">
        <w:rPr>
          <w:rFonts w:ascii="Times New Roman" w:hAnsi="Times New Roman" w:cs="Times New Roman"/>
          <w:sz w:val="24"/>
          <w:szCs w:val="24"/>
          <w:vertAlign w:val="superscript"/>
          <w:lang w:val="en-US"/>
        </w:rPr>
        <w:t>-1</w:t>
      </w:r>
      <w:r w:rsidR="00DF5BFB" w:rsidRPr="00106380">
        <w:rPr>
          <w:rFonts w:ascii="Times New Roman" w:hAnsi="Times New Roman" w:cs="Times New Roman"/>
          <w:sz w:val="24"/>
          <w:szCs w:val="24"/>
          <w:lang w:val="en-US"/>
        </w:rPr>
        <w:t xml:space="preserve"> and </w:t>
      </w:r>
      <w:r w:rsidR="004774FB" w:rsidRPr="00106380">
        <w:rPr>
          <w:rFonts w:ascii="Times New Roman" w:hAnsi="Times New Roman" w:cs="Times New Roman"/>
          <w:sz w:val="24"/>
          <w:szCs w:val="24"/>
        </w:rPr>
        <w:t xml:space="preserve">40 </w:t>
      </w:r>
      <w:r w:rsidR="00AA549A" w:rsidRPr="00106380">
        <w:rPr>
          <w:rFonts w:ascii="Times New Roman" w:hAnsi="Times New Roman" w:cs="Times New Roman"/>
          <w:sz w:val="24"/>
          <w:szCs w:val="24"/>
        </w:rPr>
        <w:t>kg ha</w:t>
      </w:r>
      <w:r w:rsidR="00AA549A" w:rsidRPr="00106380">
        <w:rPr>
          <w:rFonts w:ascii="Times New Roman" w:hAnsi="Times New Roman" w:cs="Times New Roman"/>
          <w:sz w:val="24"/>
          <w:szCs w:val="24"/>
          <w:vertAlign w:val="superscript"/>
        </w:rPr>
        <w:t>-1</w:t>
      </w:r>
      <w:r w:rsidR="00AA549A" w:rsidRPr="00106380">
        <w:rPr>
          <w:rFonts w:ascii="Times New Roman" w:hAnsi="Times New Roman" w:cs="Times New Roman"/>
          <w:sz w:val="24"/>
          <w:szCs w:val="24"/>
        </w:rPr>
        <w:t xml:space="preserve"> y</w:t>
      </w:r>
      <w:r w:rsidR="00AA549A" w:rsidRPr="00106380">
        <w:rPr>
          <w:rFonts w:ascii="Times New Roman" w:hAnsi="Times New Roman" w:cs="Times New Roman"/>
          <w:sz w:val="24"/>
          <w:szCs w:val="24"/>
          <w:vertAlign w:val="superscript"/>
        </w:rPr>
        <w:t>-1</w:t>
      </w:r>
      <w:r w:rsidR="004774FB" w:rsidRPr="00106380">
        <w:rPr>
          <w:rFonts w:ascii="Times New Roman" w:hAnsi="Times New Roman" w:cs="Times New Roman"/>
          <w:sz w:val="24"/>
          <w:szCs w:val="24"/>
        </w:rPr>
        <w:t xml:space="preserve">, respectively </w:t>
      </w:r>
      <w:r w:rsidR="00622908" w:rsidRPr="00106380">
        <w:rPr>
          <w:rFonts w:ascii="Times New Roman" w:hAnsi="Times New Roman" w:cs="Times New Roman"/>
          <w:sz w:val="24"/>
          <w:szCs w:val="24"/>
          <w:lang w:val="en-US"/>
        </w:rPr>
        <w:t>(</w:t>
      </w:r>
      <w:r w:rsidR="00622908" w:rsidRPr="00106380">
        <w:rPr>
          <w:rFonts w:ascii="Times New Roman" w:hAnsi="Times New Roman" w:cs="Times New Roman"/>
          <w:sz w:val="24"/>
          <w:szCs w:val="24"/>
        </w:rPr>
        <w:t>Knibbe, 2000).</w:t>
      </w:r>
      <w:r w:rsidR="00362C6B" w:rsidRPr="00106380">
        <w:rPr>
          <w:rFonts w:ascii="Times New Roman" w:hAnsi="Times New Roman" w:cs="Times New Roman"/>
          <w:sz w:val="24"/>
          <w:szCs w:val="24"/>
        </w:rPr>
        <w:t xml:space="preserve"> </w:t>
      </w:r>
      <w:r w:rsidR="002A728F" w:rsidRPr="00106380">
        <w:rPr>
          <w:rFonts w:ascii="Times New Roman" w:hAnsi="Times New Roman" w:cs="Times New Roman"/>
          <w:sz w:val="24"/>
          <w:szCs w:val="24"/>
        </w:rPr>
        <w:t>Tillage</w:t>
      </w:r>
      <w:r w:rsidR="006369CD" w:rsidRPr="00106380">
        <w:rPr>
          <w:rFonts w:ascii="Times New Roman" w:hAnsi="Times New Roman" w:cs="Times New Roman"/>
          <w:sz w:val="24"/>
          <w:szCs w:val="24"/>
        </w:rPr>
        <w:t xml:space="preserve"> practices in these systems consisted of</w:t>
      </w:r>
      <w:r w:rsidR="00761FBC" w:rsidRPr="00106380">
        <w:rPr>
          <w:rFonts w:ascii="Times New Roman" w:hAnsi="Times New Roman" w:cs="Times New Roman"/>
          <w:sz w:val="24"/>
          <w:szCs w:val="24"/>
        </w:rPr>
        <w:t xml:space="preserve"> annual</w:t>
      </w:r>
      <w:r w:rsidR="006369CD" w:rsidRPr="00106380">
        <w:rPr>
          <w:rFonts w:ascii="Times New Roman" w:hAnsi="Times New Roman" w:cs="Times New Roman"/>
          <w:sz w:val="24"/>
          <w:szCs w:val="24"/>
        </w:rPr>
        <w:t xml:space="preserve"> ploughing</w:t>
      </w:r>
      <w:r w:rsidR="008148FD" w:rsidRPr="00106380">
        <w:rPr>
          <w:rFonts w:ascii="Times New Roman" w:hAnsi="Times New Roman" w:cs="Times New Roman"/>
          <w:sz w:val="24"/>
          <w:szCs w:val="24"/>
        </w:rPr>
        <w:t xml:space="preserve">, which caused an increase </w:t>
      </w:r>
      <w:r w:rsidR="00CC6125" w:rsidRPr="00106380">
        <w:rPr>
          <w:rFonts w:ascii="Times New Roman" w:hAnsi="Times New Roman" w:cs="Times New Roman"/>
          <w:sz w:val="24"/>
          <w:szCs w:val="24"/>
        </w:rPr>
        <w:t>in</w:t>
      </w:r>
      <w:r w:rsidR="008148FD" w:rsidRPr="00106380">
        <w:rPr>
          <w:rFonts w:ascii="Times New Roman" w:hAnsi="Times New Roman" w:cs="Times New Roman"/>
          <w:sz w:val="24"/>
          <w:szCs w:val="24"/>
        </w:rPr>
        <w:t xml:space="preserve"> soil organic matter decomposition by a factor 1.6 during the month of cultivation (February).</w:t>
      </w:r>
    </w:p>
    <w:p w:rsidR="00DA2866" w:rsidRPr="00106380" w:rsidRDefault="00DA2866" w:rsidP="004D49CE">
      <w:pPr>
        <w:spacing w:line="360" w:lineRule="auto"/>
        <w:rPr>
          <w:rFonts w:ascii="Times New Roman" w:hAnsi="Times New Roman" w:cs="Times New Roman"/>
          <w:sz w:val="24"/>
          <w:szCs w:val="24"/>
        </w:rPr>
      </w:pPr>
      <w:r w:rsidRPr="00106380">
        <w:rPr>
          <w:rFonts w:ascii="Times New Roman" w:hAnsi="Times New Roman" w:cs="Times New Roman"/>
          <w:sz w:val="24"/>
          <w:szCs w:val="24"/>
          <w:lang w:val="en-US"/>
        </w:rPr>
        <w:t xml:space="preserve">Meteorological data (minimum and maximum monthly temperatures, monthly precipitation rates) were </w:t>
      </w:r>
      <w:r w:rsidR="00EF6C74" w:rsidRPr="00106380">
        <w:rPr>
          <w:rFonts w:ascii="Times New Roman" w:hAnsi="Times New Roman" w:cs="Times New Roman"/>
          <w:sz w:val="24"/>
          <w:szCs w:val="24"/>
          <w:lang w:val="en-US"/>
        </w:rPr>
        <w:t xml:space="preserve">based on monitoring data </w:t>
      </w:r>
      <w:r w:rsidR="00B66323" w:rsidRPr="00106380">
        <w:rPr>
          <w:rFonts w:ascii="Times New Roman" w:hAnsi="Times New Roman" w:cs="Times New Roman"/>
          <w:sz w:val="24"/>
          <w:szCs w:val="24"/>
          <w:lang w:val="en-US"/>
        </w:rPr>
        <w:t>from</w:t>
      </w:r>
      <w:r w:rsidRPr="00106380">
        <w:rPr>
          <w:rFonts w:ascii="Times New Roman" w:hAnsi="Times New Roman" w:cs="Times New Roman"/>
          <w:sz w:val="24"/>
          <w:szCs w:val="24"/>
          <w:lang w:val="en-US"/>
        </w:rPr>
        <w:t xml:space="preserve"> </w:t>
      </w:r>
      <w:r w:rsidRPr="00106380">
        <w:rPr>
          <w:rFonts w:ascii="Times New Roman" w:hAnsi="Times New Roman" w:cs="Times New Roman"/>
          <w:sz w:val="24"/>
          <w:szCs w:val="24"/>
        </w:rPr>
        <w:t>the Royal Dutch Meteorological Institute (KNMI)</w:t>
      </w:r>
      <w:r w:rsidR="00EF6C74" w:rsidRPr="00106380">
        <w:rPr>
          <w:rFonts w:ascii="Times New Roman" w:hAnsi="Times New Roman" w:cs="Times New Roman"/>
          <w:sz w:val="24"/>
          <w:szCs w:val="24"/>
        </w:rPr>
        <w:t xml:space="preserve"> for the period 1925</w:t>
      </w:r>
      <w:r w:rsidR="00EF6C74" w:rsidRPr="00106380">
        <w:rPr>
          <w:rFonts w:ascii="Times New Roman" w:hAnsi="Times New Roman" w:cs="Times New Roman"/>
          <w:sz w:val="24"/>
          <w:szCs w:val="24"/>
          <w:lang w:val="en-US" w:eastAsia="el-GR"/>
        </w:rPr>
        <w:t>–</w:t>
      </w:r>
      <w:r w:rsidR="00874759" w:rsidRPr="00106380">
        <w:rPr>
          <w:rFonts w:ascii="Times New Roman" w:hAnsi="Times New Roman" w:cs="Times New Roman"/>
          <w:sz w:val="24"/>
          <w:szCs w:val="24"/>
        </w:rPr>
        <w:t xml:space="preserve">2012. </w:t>
      </w:r>
      <w:r w:rsidRPr="00106380">
        <w:rPr>
          <w:rFonts w:ascii="Times New Roman" w:hAnsi="Times New Roman" w:cs="Times New Roman"/>
          <w:sz w:val="24"/>
          <w:szCs w:val="24"/>
        </w:rPr>
        <w:t>The climate reconstruction for the model initialization (before 800 AD), as well as for the model simulations for the period 800</w:t>
      </w:r>
      <w:r w:rsidRPr="00106380">
        <w:rPr>
          <w:rFonts w:ascii="Times New Roman" w:hAnsi="Times New Roman" w:cs="Times New Roman"/>
          <w:sz w:val="24"/>
          <w:szCs w:val="24"/>
          <w:lang w:val="en-US" w:eastAsia="el-GR"/>
        </w:rPr>
        <w:t>–</w:t>
      </w:r>
      <w:r w:rsidRPr="00106380">
        <w:rPr>
          <w:rFonts w:ascii="Times New Roman" w:hAnsi="Times New Roman" w:cs="Times New Roman"/>
          <w:sz w:val="24"/>
          <w:szCs w:val="24"/>
        </w:rPr>
        <w:t>1905</w:t>
      </w:r>
      <w:r w:rsidR="00241134" w:rsidRPr="00106380">
        <w:rPr>
          <w:rFonts w:ascii="Times New Roman" w:hAnsi="Times New Roman" w:cs="Times New Roman"/>
          <w:sz w:val="24"/>
          <w:szCs w:val="24"/>
        </w:rPr>
        <w:t xml:space="preserve"> (spin-up period)</w:t>
      </w:r>
      <w:r w:rsidRPr="00106380">
        <w:rPr>
          <w:rFonts w:ascii="Times New Roman" w:hAnsi="Times New Roman" w:cs="Times New Roman"/>
          <w:sz w:val="24"/>
          <w:szCs w:val="24"/>
        </w:rPr>
        <w:t>, was based on scaling factors calculated by data reported</w:t>
      </w:r>
      <w:r w:rsidR="003B1F29" w:rsidRPr="00106380">
        <w:rPr>
          <w:rFonts w:ascii="Times New Roman" w:hAnsi="Times New Roman" w:cs="Times New Roman"/>
          <w:sz w:val="24"/>
          <w:szCs w:val="24"/>
        </w:rPr>
        <w:t xml:space="preserve"> by Brandsma and Buishand</w:t>
      </w:r>
      <w:r w:rsidRPr="00106380">
        <w:rPr>
          <w:rFonts w:ascii="Times New Roman" w:hAnsi="Times New Roman" w:cs="Times New Roman"/>
          <w:sz w:val="24"/>
          <w:szCs w:val="24"/>
        </w:rPr>
        <w:t xml:space="preserve"> (1996)</w:t>
      </w:r>
      <w:r w:rsidR="00874759" w:rsidRPr="00106380">
        <w:rPr>
          <w:rFonts w:ascii="Times New Roman" w:hAnsi="Times New Roman" w:cs="Times New Roman"/>
          <w:sz w:val="24"/>
          <w:szCs w:val="24"/>
        </w:rPr>
        <w:t xml:space="preserve"> and Van Engelen et al. </w:t>
      </w:r>
      <w:r w:rsidR="00874759" w:rsidRPr="00106380">
        <w:rPr>
          <w:rFonts w:ascii="Times New Roman" w:hAnsi="Times New Roman" w:cs="Times New Roman"/>
          <w:sz w:val="24"/>
          <w:szCs w:val="24"/>
        </w:rPr>
        <w:lastRenderedPageBreak/>
        <w:t>(2001) (</w:t>
      </w:r>
      <w:r w:rsidR="00467DFB" w:rsidRPr="00106380">
        <w:rPr>
          <w:rFonts w:ascii="Times New Roman" w:hAnsi="Times New Roman" w:cs="Times New Roman"/>
          <w:sz w:val="24"/>
          <w:szCs w:val="24"/>
        </w:rPr>
        <w:t>Table S</w:t>
      </w:r>
      <w:r w:rsidR="00874759" w:rsidRPr="00106380">
        <w:rPr>
          <w:rFonts w:ascii="Times New Roman" w:hAnsi="Times New Roman" w:cs="Times New Roman"/>
          <w:sz w:val="24"/>
          <w:szCs w:val="24"/>
        </w:rPr>
        <w:t>1</w:t>
      </w:r>
      <w:r w:rsidR="004B6ADA" w:rsidRPr="00106380">
        <w:rPr>
          <w:rFonts w:ascii="Times New Roman" w:hAnsi="Times New Roman" w:cs="Times New Roman"/>
          <w:sz w:val="24"/>
          <w:szCs w:val="24"/>
        </w:rPr>
        <w:t xml:space="preserve"> in the s</w:t>
      </w:r>
      <w:r w:rsidR="00467DFB" w:rsidRPr="00106380">
        <w:rPr>
          <w:rFonts w:ascii="Times New Roman" w:hAnsi="Times New Roman" w:cs="Times New Roman"/>
          <w:sz w:val="24"/>
          <w:szCs w:val="24"/>
        </w:rPr>
        <w:t>upplement</w:t>
      </w:r>
      <w:r w:rsidR="004B6ADA" w:rsidRPr="00106380">
        <w:rPr>
          <w:rFonts w:ascii="Times New Roman" w:hAnsi="Times New Roman" w:cs="Times New Roman"/>
          <w:sz w:val="24"/>
          <w:szCs w:val="24"/>
        </w:rPr>
        <w:t>ary materials</w:t>
      </w:r>
      <w:r w:rsidR="00874759" w:rsidRPr="00106380">
        <w:rPr>
          <w:rFonts w:ascii="Times New Roman" w:hAnsi="Times New Roman" w:cs="Times New Roman"/>
          <w:sz w:val="24"/>
          <w:szCs w:val="24"/>
        </w:rPr>
        <w:t>).</w:t>
      </w:r>
      <w:r w:rsidRPr="00106380">
        <w:rPr>
          <w:rFonts w:ascii="Times New Roman" w:hAnsi="Times New Roman" w:cs="Times New Roman"/>
          <w:sz w:val="24"/>
          <w:szCs w:val="24"/>
        </w:rPr>
        <w:t xml:space="preserve"> For the period before 1905, the model was </w:t>
      </w:r>
      <w:r w:rsidR="00DB4B88" w:rsidRPr="00106380">
        <w:rPr>
          <w:rFonts w:ascii="Times New Roman" w:hAnsi="Times New Roman" w:cs="Times New Roman"/>
          <w:sz w:val="24"/>
          <w:szCs w:val="24"/>
        </w:rPr>
        <w:t>forced by</w:t>
      </w:r>
      <w:r w:rsidRPr="00106380">
        <w:rPr>
          <w:rFonts w:ascii="Times New Roman" w:hAnsi="Times New Roman" w:cs="Times New Roman"/>
          <w:sz w:val="24"/>
          <w:szCs w:val="24"/>
        </w:rPr>
        <w:t xml:space="preserve"> repeated mean minimum and maximum temperatures </w:t>
      </w:r>
      <w:r w:rsidR="00DB4B88" w:rsidRPr="00106380">
        <w:rPr>
          <w:rFonts w:ascii="Times New Roman" w:hAnsi="Times New Roman" w:cs="Times New Roman"/>
          <w:sz w:val="24"/>
          <w:szCs w:val="24"/>
        </w:rPr>
        <w:t xml:space="preserve">for every year </w:t>
      </w:r>
      <w:r w:rsidRPr="00106380">
        <w:rPr>
          <w:rFonts w:ascii="Times New Roman" w:hAnsi="Times New Roman" w:cs="Times New Roman"/>
          <w:sz w:val="24"/>
          <w:szCs w:val="24"/>
        </w:rPr>
        <w:t>and stochastically generat</w:t>
      </w:r>
      <w:r w:rsidR="00DB4B88" w:rsidRPr="00106380">
        <w:rPr>
          <w:rFonts w:ascii="Times New Roman" w:hAnsi="Times New Roman" w:cs="Times New Roman"/>
          <w:sz w:val="24"/>
          <w:szCs w:val="24"/>
        </w:rPr>
        <w:t>ed</w:t>
      </w:r>
      <w:r w:rsidRPr="00106380">
        <w:rPr>
          <w:rFonts w:ascii="Times New Roman" w:hAnsi="Times New Roman" w:cs="Times New Roman"/>
          <w:sz w:val="24"/>
          <w:szCs w:val="24"/>
        </w:rPr>
        <w:t xml:space="preserve"> precipitation from a skewed distribution. For the period 1906</w:t>
      </w:r>
      <w:r w:rsidRPr="00106380">
        <w:rPr>
          <w:rFonts w:ascii="Times New Roman" w:hAnsi="Times New Roman" w:cs="Times New Roman"/>
          <w:sz w:val="24"/>
          <w:szCs w:val="24"/>
          <w:lang w:val="en-US" w:eastAsia="el-GR"/>
        </w:rPr>
        <w:t>–</w:t>
      </w:r>
      <w:r w:rsidRPr="00106380">
        <w:rPr>
          <w:rFonts w:ascii="Times New Roman" w:hAnsi="Times New Roman" w:cs="Times New Roman"/>
          <w:sz w:val="24"/>
          <w:szCs w:val="24"/>
        </w:rPr>
        <w:t>2012, actual weather data from the KNMI were used.</w:t>
      </w:r>
    </w:p>
    <w:p w:rsidR="0096215B" w:rsidRPr="00106380" w:rsidRDefault="00E77BB8" w:rsidP="000327FE">
      <w:pPr>
        <w:spacing w:after="240" w:line="360" w:lineRule="auto"/>
        <w:rPr>
          <w:rFonts w:ascii="Times New Roman" w:hAnsi="Times New Roman" w:cs="Times New Roman"/>
          <w:sz w:val="24"/>
          <w:szCs w:val="24"/>
        </w:rPr>
      </w:pPr>
      <w:r w:rsidRPr="00106380">
        <w:rPr>
          <w:rFonts w:ascii="Times New Roman" w:hAnsi="Times New Roman" w:cs="Times New Roman"/>
          <w:sz w:val="24"/>
          <w:szCs w:val="24"/>
        </w:rPr>
        <w:t xml:space="preserve">The </w:t>
      </w:r>
      <w:r w:rsidR="00AC29CF" w:rsidRPr="00106380">
        <w:rPr>
          <w:rFonts w:ascii="Times New Roman" w:hAnsi="Times New Roman" w:cs="Times New Roman"/>
          <w:sz w:val="24"/>
          <w:szCs w:val="24"/>
        </w:rPr>
        <w:t>most important</w:t>
      </w:r>
      <w:r w:rsidRPr="00106380">
        <w:rPr>
          <w:rFonts w:ascii="Times New Roman" w:hAnsi="Times New Roman" w:cs="Times New Roman"/>
          <w:sz w:val="24"/>
          <w:szCs w:val="24"/>
        </w:rPr>
        <w:t xml:space="preserve"> Century model </w:t>
      </w:r>
      <w:r w:rsidR="000E6E57" w:rsidRPr="00106380">
        <w:rPr>
          <w:rFonts w:ascii="Times New Roman" w:hAnsi="Times New Roman" w:cs="Times New Roman"/>
          <w:sz w:val="24"/>
          <w:szCs w:val="24"/>
        </w:rPr>
        <w:t xml:space="preserve">outputs </w:t>
      </w:r>
      <w:r w:rsidRPr="00106380">
        <w:rPr>
          <w:rFonts w:ascii="Times New Roman" w:hAnsi="Times New Roman" w:cs="Times New Roman"/>
          <w:sz w:val="24"/>
          <w:szCs w:val="24"/>
        </w:rPr>
        <w:t>in</w:t>
      </w:r>
      <w:r w:rsidR="005D0C22" w:rsidRPr="00106380">
        <w:rPr>
          <w:rFonts w:ascii="Times New Roman" w:hAnsi="Times New Roman" w:cs="Times New Roman"/>
          <w:sz w:val="24"/>
          <w:szCs w:val="24"/>
        </w:rPr>
        <w:t>clude</w:t>
      </w:r>
      <w:r w:rsidR="00AC29CF" w:rsidRPr="00106380">
        <w:rPr>
          <w:rFonts w:ascii="Times New Roman" w:hAnsi="Times New Roman" w:cs="Times New Roman"/>
          <w:sz w:val="24"/>
          <w:szCs w:val="24"/>
        </w:rPr>
        <w:t xml:space="preserve"> </w:t>
      </w:r>
      <w:r w:rsidR="004D2A61" w:rsidRPr="00106380">
        <w:rPr>
          <w:rFonts w:ascii="Times New Roman" w:hAnsi="Times New Roman" w:cs="Times New Roman"/>
          <w:sz w:val="24"/>
          <w:szCs w:val="24"/>
        </w:rPr>
        <w:t xml:space="preserve">total </w:t>
      </w:r>
      <w:r w:rsidR="00AB0A54" w:rsidRPr="00106380">
        <w:rPr>
          <w:rFonts w:ascii="Times New Roman" w:hAnsi="Times New Roman" w:cs="Times New Roman"/>
          <w:sz w:val="24"/>
          <w:szCs w:val="24"/>
        </w:rPr>
        <w:t xml:space="preserve">average </w:t>
      </w:r>
      <w:r w:rsidRPr="00106380">
        <w:rPr>
          <w:rFonts w:ascii="Times New Roman" w:hAnsi="Times New Roman" w:cs="Times New Roman"/>
          <w:sz w:val="24"/>
          <w:szCs w:val="24"/>
        </w:rPr>
        <w:t>SOC levels</w:t>
      </w:r>
      <w:r w:rsidR="004D2A61" w:rsidRPr="00106380">
        <w:rPr>
          <w:rFonts w:ascii="Times New Roman" w:hAnsi="Times New Roman" w:cs="Times New Roman"/>
          <w:sz w:val="24"/>
          <w:szCs w:val="24"/>
        </w:rPr>
        <w:t xml:space="preserve">, </w:t>
      </w:r>
      <w:r w:rsidR="007C3FA6" w:rsidRPr="00106380">
        <w:rPr>
          <w:rFonts w:ascii="Times New Roman" w:hAnsi="Times New Roman" w:cs="Times New Roman"/>
          <w:sz w:val="24"/>
          <w:szCs w:val="24"/>
        </w:rPr>
        <w:t xml:space="preserve">SOC </w:t>
      </w:r>
      <w:r w:rsidR="004D2A61" w:rsidRPr="00106380">
        <w:rPr>
          <w:rFonts w:ascii="Times New Roman" w:hAnsi="Times New Roman" w:cs="Times New Roman"/>
          <w:sz w:val="24"/>
          <w:szCs w:val="24"/>
        </w:rPr>
        <w:t>fractionation in different pools</w:t>
      </w:r>
      <w:r w:rsidR="007903CD" w:rsidRPr="00106380">
        <w:rPr>
          <w:rFonts w:ascii="Times New Roman" w:hAnsi="Times New Roman" w:cs="Times New Roman"/>
          <w:sz w:val="24"/>
          <w:szCs w:val="24"/>
        </w:rPr>
        <w:t xml:space="preserve"> </w:t>
      </w:r>
      <w:r w:rsidR="00CF1F39" w:rsidRPr="00106380">
        <w:rPr>
          <w:rFonts w:ascii="Times New Roman" w:hAnsi="Times New Roman" w:cs="Times New Roman"/>
          <w:sz w:val="24"/>
          <w:szCs w:val="24"/>
        </w:rPr>
        <w:t>in the top 20 cm o</w:t>
      </w:r>
      <w:r w:rsidR="00EF2A7E" w:rsidRPr="00106380">
        <w:rPr>
          <w:rFonts w:ascii="Times New Roman" w:hAnsi="Times New Roman" w:cs="Times New Roman"/>
          <w:sz w:val="24"/>
          <w:szCs w:val="24"/>
        </w:rPr>
        <w:t>f</w:t>
      </w:r>
      <w:r w:rsidR="00CF1F39" w:rsidRPr="00106380">
        <w:rPr>
          <w:rFonts w:ascii="Times New Roman" w:hAnsi="Times New Roman" w:cs="Times New Roman"/>
          <w:sz w:val="24"/>
          <w:szCs w:val="24"/>
        </w:rPr>
        <w:t xml:space="preserve"> the soil profile</w:t>
      </w:r>
      <w:r w:rsidR="00AB0A54" w:rsidRPr="00106380">
        <w:rPr>
          <w:rFonts w:ascii="Times New Roman" w:hAnsi="Times New Roman" w:cs="Times New Roman"/>
          <w:sz w:val="24"/>
          <w:szCs w:val="24"/>
        </w:rPr>
        <w:t>,</w:t>
      </w:r>
      <w:r w:rsidR="00CF1F39" w:rsidRPr="00106380">
        <w:rPr>
          <w:rFonts w:ascii="Times New Roman" w:hAnsi="Times New Roman" w:cs="Times New Roman"/>
          <w:sz w:val="24"/>
          <w:szCs w:val="24"/>
        </w:rPr>
        <w:t xml:space="preserve"> </w:t>
      </w:r>
      <w:r w:rsidR="007903CD" w:rsidRPr="00106380">
        <w:rPr>
          <w:rFonts w:ascii="Times New Roman" w:hAnsi="Times New Roman" w:cs="Times New Roman"/>
          <w:sz w:val="24"/>
          <w:szCs w:val="24"/>
        </w:rPr>
        <w:t>and</w:t>
      </w:r>
      <w:r w:rsidRPr="00106380">
        <w:rPr>
          <w:rFonts w:ascii="Times New Roman" w:hAnsi="Times New Roman" w:cs="Times New Roman"/>
          <w:sz w:val="24"/>
          <w:szCs w:val="24"/>
        </w:rPr>
        <w:t xml:space="preserve"> DOC leaching </w:t>
      </w:r>
      <w:r w:rsidR="00AC29CF" w:rsidRPr="00106380">
        <w:rPr>
          <w:rFonts w:ascii="Times New Roman" w:hAnsi="Times New Roman" w:cs="Times New Roman"/>
          <w:sz w:val="24"/>
          <w:szCs w:val="24"/>
        </w:rPr>
        <w:t>from</w:t>
      </w:r>
      <w:r w:rsidRPr="00106380">
        <w:rPr>
          <w:rFonts w:ascii="Times New Roman" w:hAnsi="Times New Roman" w:cs="Times New Roman"/>
          <w:sz w:val="24"/>
          <w:szCs w:val="24"/>
        </w:rPr>
        <w:t xml:space="preserve"> th</w:t>
      </w:r>
      <w:r w:rsidR="00CF1F39" w:rsidRPr="00106380">
        <w:rPr>
          <w:rFonts w:ascii="Times New Roman" w:hAnsi="Times New Roman" w:cs="Times New Roman"/>
          <w:sz w:val="24"/>
          <w:szCs w:val="24"/>
        </w:rPr>
        <w:t>is</w:t>
      </w:r>
      <w:r w:rsidRPr="00106380">
        <w:rPr>
          <w:rFonts w:ascii="Times New Roman" w:hAnsi="Times New Roman" w:cs="Times New Roman"/>
          <w:sz w:val="24"/>
          <w:szCs w:val="24"/>
        </w:rPr>
        <w:t xml:space="preserve"> soil</w:t>
      </w:r>
      <w:r w:rsidR="00A54DB5" w:rsidRPr="00106380">
        <w:rPr>
          <w:rFonts w:ascii="Times New Roman" w:hAnsi="Times New Roman" w:cs="Times New Roman"/>
          <w:sz w:val="24"/>
          <w:szCs w:val="24"/>
        </w:rPr>
        <w:t xml:space="preserve"> </w:t>
      </w:r>
      <w:r w:rsidR="00CF1F39" w:rsidRPr="00106380">
        <w:rPr>
          <w:rFonts w:ascii="Times New Roman" w:hAnsi="Times New Roman" w:cs="Times New Roman"/>
          <w:sz w:val="24"/>
          <w:szCs w:val="24"/>
        </w:rPr>
        <w:t>layer</w:t>
      </w:r>
      <w:r w:rsidR="007903CD" w:rsidRPr="00106380">
        <w:rPr>
          <w:rFonts w:ascii="Times New Roman" w:hAnsi="Times New Roman" w:cs="Times New Roman"/>
          <w:sz w:val="24"/>
          <w:szCs w:val="24"/>
        </w:rPr>
        <w:t xml:space="preserve">. </w:t>
      </w:r>
      <w:r w:rsidR="00D528AD" w:rsidRPr="00106380">
        <w:rPr>
          <w:rFonts w:ascii="Times New Roman" w:hAnsi="Times New Roman" w:cs="Times New Roman"/>
          <w:sz w:val="24"/>
          <w:szCs w:val="24"/>
        </w:rPr>
        <w:t xml:space="preserve">The DOC concentrations were calculated as annual average flow-weighted concentrations in the leachate. </w:t>
      </w:r>
      <w:r w:rsidR="006F3D52" w:rsidRPr="00106380">
        <w:rPr>
          <w:rFonts w:ascii="Times New Roman" w:hAnsi="Times New Roman" w:cs="Times New Roman"/>
          <w:sz w:val="24"/>
          <w:szCs w:val="24"/>
        </w:rPr>
        <w:t xml:space="preserve">The simulated current SOC levels were compared to observed SOC values derived </w:t>
      </w:r>
      <w:r w:rsidR="00AC29CF" w:rsidRPr="00106380">
        <w:rPr>
          <w:rFonts w:ascii="Times New Roman" w:hAnsi="Times New Roman" w:cs="Times New Roman"/>
          <w:sz w:val="24"/>
          <w:szCs w:val="24"/>
        </w:rPr>
        <w:t>from</w:t>
      </w:r>
      <w:r w:rsidR="006F3D52" w:rsidRPr="00106380">
        <w:rPr>
          <w:rFonts w:ascii="Times New Roman" w:hAnsi="Times New Roman" w:cs="Times New Roman"/>
          <w:sz w:val="24"/>
          <w:szCs w:val="24"/>
        </w:rPr>
        <w:t xml:space="preserve"> various Dutch soil databases</w:t>
      </w:r>
      <w:r w:rsidR="00396FD8" w:rsidRPr="00106380">
        <w:rPr>
          <w:rFonts w:ascii="Times New Roman" w:hAnsi="Times New Roman" w:cs="Times New Roman"/>
          <w:sz w:val="24"/>
          <w:szCs w:val="24"/>
        </w:rPr>
        <w:t xml:space="preserve"> </w:t>
      </w:r>
      <w:r w:rsidR="00FE6AF4" w:rsidRPr="00106380">
        <w:rPr>
          <w:rFonts w:ascii="Times New Roman" w:hAnsi="Times New Roman" w:cs="Times New Roman"/>
          <w:sz w:val="24"/>
          <w:szCs w:val="24"/>
        </w:rPr>
        <w:t xml:space="preserve">for the different land use types and soil types </w:t>
      </w:r>
      <w:r w:rsidR="00396FD8" w:rsidRPr="00106380">
        <w:rPr>
          <w:rFonts w:ascii="Times New Roman" w:hAnsi="Times New Roman" w:cs="Times New Roman"/>
          <w:sz w:val="24"/>
          <w:szCs w:val="24"/>
        </w:rPr>
        <w:t xml:space="preserve">(Province of Noord–Brabant, 1996; Bodemdata, 2014; </w:t>
      </w:r>
      <w:r w:rsidR="00396FD8" w:rsidRPr="00106380">
        <w:rPr>
          <w:rFonts w:ascii="Times New Roman" w:hAnsi="Times New Roman" w:cs="Times New Roman"/>
          <w:sz w:val="24"/>
          <w:szCs w:val="24"/>
          <w:lang w:val="en-US"/>
        </w:rPr>
        <w:t>RIVM, 2014</w:t>
      </w:r>
      <w:r w:rsidR="00396FD8" w:rsidRPr="00106380">
        <w:rPr>
          <w:rFonts w:ascii="Times New Roman" w:hAnsi="Times New Roman" w:cs="Times New Roman"/>
          <w:sz w:val="24"/>
          <w:szCs w:val="24"/>
        </w:rPr>
        <w:t>)</w:t>
      </w:r>
      <w:r w:rsidR="006F3D52" w:rsidRPr="00106380">
        <w:rPr>
          <w:rFonts w:ascii="Times New Roman" w:hAnsi="Times New Roman" w:cs="Times New Roman"/>
          <w:sz w:val="24"/>
          <w:szCs w:val="24"/>
        </w:rPr>
        <w:t>, taking into account the different soil depths the simulat</w:t>
      </w:r>
      <w:r w:rsidR="00CE66A3" w:rsidRPr="00106380">
        <w:rPr>
          <w:rFonts w:ascii="Times New Roman" w:hAnsi="Times New Roman" w:cs="Times New Roman"/>
          <w:sz w:val="24"/>
          <w:szCs w:val="24"/>
        </w:rPr>
        <w:t>ed and observed values refer</w:t>
      </w:r>
      <w:r w:rsidR="000E6E57" w:rsidRPr="00106380">
        <w:rPr>
          <w:rFonts w:ascii="Times New Roman" w:hAnsi="Times New Roman" w:cs="Times New Roman"/>
          <w:sz w:val="24"/>
          <w:szCs w:val="24"/>
        </w:rPr>
        <w:t>red</w:t>
      </w:r>
      <w:r w:rsidR="00CE66A3" w:rsidRPr="00106380">
        <w:rPr>
          <w:rFonts w:ascii="Times New Roman" w:hAnsi="Times New Roman" w:cs="Times New Roman"/>
          <w:sz w:val="24"/>
          <w:szCs w:val="24"/>
        </w:rPr>
        <w:t xml:space="preserve"> to.</w:t>
      </w:r>
      <w:r w:rsidR="001120C1" w:rsidRPr="00106380">
        <w:rPr>
          <w:rFonts w:ascii="Times New Roman" w:hAnsi="Times New Roman" w:cs="Times New Roman"/>
          <w:sz w:val="24"/>
          <w:szCs w:val="24"/>
        </w:rPr>
        <w:t xml:space="preserve"> For this</w:t>
      </w:r>
      <w:r w:rsidR="00FE6AF4" w:rsidRPr="00106380">
        <w:rPr>
          <w:rFonts w:ascii="Times New Roman" w:hAnsi="Times New Roman" w:cs="Times New Roman"/>
          <w:sz w:val="24"/>
          <w:szCs w:val="24"/>
        </w:rPr>
        <w:t xml:space="preserve"> correction for different soil depths</w:t>
      </w:r>
      <w:r w:rsidR="001120C1" w:rsidRPr="00106380">
        <w:rPr>
          <w:rFonts w:ascii="Times New Roman" w:hAnsi="Times New Roman" w:cs="Times New Roman"/>
          <w:sz w:val="24"/>
          <w:szCs w:val="24"/>
        </w:rPr>
        <w:t xml:space="preserve">, we converted the observed values </w:t>
      </w:r>
      <w:r w:rsidR="00146F6F" w:rsidRPr="00106380">
        <w:rPr>
          <w:rFonts w:ascii="Times New Roman" w:hAnsi="Times New Roman" w:cs="Times New Roman"/>
          <w:sz w:val="24"/>
          <w:szCs w:val="24"/>
        </w:rPr>
        <w:t xml:space="preserve">for grassland and forest sites </w:t>
      </w:r>
      <w:r w:rsidR="001120C1" w:rsidRPr="00106380">
        <w:rPr>
          <w:rFonts w:ascii="Times New Roman" w:hAnsi="Times New Roman" w:cs="Times New Roman"/>
          <w:sz w:val="24"/>
          <w:szCs w:val="24"/>
        </w:rPr>
        <w:t>using SOC depth distribution data reported for grassland</w:t>
      </w:r>
      <w:r w:rsidR="00146F6F" w:rsidRPr="00106380">
        <w:rPr>
          <w:rFonts w:ascii="Times New Roman" w:hAnsi="Times New Roman" w:cs="Times New Roman"/>
          <w:sz w:val="24"/>
          <w:szCs w:val="24"/>
        </w:rPr>
        <w:t>s</w:t>
      </w:r>
      <w:r w:rsidR="001120C1" w:rsidRPr="00106380">
        <w:rPr>
          <w:rFonts w:ascii="Times New Roman" w:hAnsi="Times New Roman" w:cs="Times New Roman"/>
          <w:sz w:val="24"/>
          <w:szCs w:val="24"/>
        </w:rPr>
        <w:t xml:space="preserve"> (Don et al., 2007) and forest</w:t>
      </w:r>
      <w:r w:rsidR="00146F6F" w:rsidRPr="00106380">
        <w:rPr>
          <w:rFonts w:ascii="Times New Roman" w:hAnsi="Times New Roman" w:cs="Times New Roman"/>
          <w:sz w:val="24"/>
          <w:szCs w:val="24"/>
        </w:rPr>
        <w:t>s</w:t>
      </w:r>
      <w:r w:rsidR="001120C1" w:rsidRPr="00106380">
        <w:rPr>
          <w:rFonts w:ascii="Times New Roman" w:hAnsi="Times New Roman" w:cs="Times New Roman"/>
          <w:sz w:val="24"/>
          <w:szCs w:val="24"/>
        </w:rPr>
        <w:t xml:space="preserve"> (Braakhekke et al., 2013) in Germany and the Netherlands.</w:t>
      </w:r>
      <w:r w:rsidR="00146F6F" w:rsidRPr="00106380">
        <w:rPr>
          <w:rFonts w:ascii="Times New Roman" w:hAnsi="Times New Roman" w:cs="Times New Roman"/>
          <w:sz w:val="24"/>
          <w:szCs w:val="24"/>
        </w:rPr>
        <w:t xml:space="preserve"> The observed SOC values for arable were not converted since the SOC distribution within the soil profile of arable land systems can be assumed to be quite homogenous in the top 20 cm of soil due to ploughing (De Bakker, 1979).</w:t>
      </w:r>
    </w:p>
    <w:p w:rsidR="00DB192F" w:rsidRPr="00106380" w:rsidRDefault="00DB192F" w:rsidP="00A80735">
      <w:pPr>
        <w:pStyle w:val="Heading2"/>
        <w:spacing w:line="360" w:lineRule="auto"/>
        <w:rPr>
          <w:rFonts w:ascii="Arial" w:hAnsi="Arial" w:cs="Arial"/>
          <w:i w:val="0"/>
          <w:sz w:val="24"/>
          <w:lang w:val="en-US"/>
        </w:rPr>
      </w:pPr>
      <w:r w:rsidRPr="00106380">
        <w:rPr>
          <w:rFonts w:ascii="Arial" w:hAnsi="Arial" w:cs="Arial"/>
          <w:i w:val="0"/>
          <w:sz w:val="24"/>
          <w:lang w:val="en-US"/>
        </w:rPr>
        <w:t xml:space="preserve">Climate </w:t>
      </w:r>
      <w:r w:rsidR="00A84D71" w:rsidRPr="00106380">
        <w:rPr>
          <w:rFonts w:ascii="Arial" w:hAnsi="Arial" w:cs="Arial"/>
          <w:i w:val="0"/>
          <w:sz w:val="24"/>
          <w:lang w:val="en-US"/>
        </w:rPr>
        <w:t xml:space="preserve">change </w:t>
      </w:r>
      <w:r w:rsidRPr="00106380">
        <w:rPr>
          <w:rFonts w:ascii="Arial" w:hAnsi="Arial" w:cs="Arial"/>
          <w:i w:val="0"/>
          <w:sz w:val="24"/>
          <w:lang w:val="en-US"/>
        </w:rPr>
        <w:t xml:space="preserve">and land management </w:t>
      </w:r>
      <w:r w:rsidR="00A84D71" w:rsidRPr="00106380">
        <w:rPr>
          <w:rFonts w:ascii="Arial" w:hAnsi="Arial" w:cs="Arial"/>
          <w:i w:val="0"/>
          <w:sz w:val="24"/>
          <w:lang w:val="en-US"/>
        </w:rPr>
        <w:t xml:space="preserve">change </w:t>
      </w:r>
      <w:r w:rsidRPr="00106380">
        <w:rPr>
          <w:rFonts w:ascii="Arial" w:hAnsi="Arial" w:cs="Arial"/>
          <w:i w:val="0"/>
          <w:sz w:val="24"/>
          <w:lang w:val="en-US"/>
        </w:rPr>
        <w:t>scenarios</w:t>
      </w:r>
    </w:p>
    <w:p w:rsidR="00731646" w:rsidRPr="00106380" w:rsidRDefault="00731646" w:rsidP="000327FE">
      <w:pPr>
        <w:pStyle w:val="Heading3"/>
        <w:spacing w:before="240" w:after="240" w:line="360" w:lineRule="auto"/>
        <w:rPr>
          <w:rFonts w:ascii="Arial" w:hAnsi="Arial"/>
          <w:i w:val="0"/>
          <w:sz w:val="24"/>
          <w:lang w:val="en-US"/>
        </w:rPr>
      </w:pPr>
      <w:r w:rsidRPr="00106380">
        <w:rPr>
          <w:rFonts w:ascii="Arial" w:hAnsi="Arial"/>
          <w:i w:val="0"/>
          <w:sz w:val="24"/>
          <w:lang w:val="en-US"/>
        </w:rPr>
        <w:t xml:space="preserve">Climate change scenarios </w:t>
      </w:r>
    </w:p>
    <w:p w:rsidR="00293C7D" w:rsidRPr="00106380" w:rsidRDefault="002954CD" w:rsidP="00A80735">
      <w:pPr>
        <w:spacing w:line="360" w:lineRule="auto"/>
        <w:rPr>
          <w:rFonts w:ascii="Times New Roman" w:hAnsi="Times New Roman" w:cs="Times New Roman"/>
          <w:sz w:val="24"/>
          <w:szCs w:val="24"/>
        </w:rPr>
      </w:pPr>
      <w:r w:rsidRPr="00106380">
        <w:rPr>
          <w:rFonts w:ascii="Times New Roman" w:eastAsia="Times New Roman" w:hAnsi="Times New Roman" w:cs="Times New Roman"/>
          <w:sz w:val="24"/>
          <w:szCs w:val="24"/>
          <w:lang w:eastAsia="en-GB"/>
        </w:rPr>
        <w:t xml:space="preserve">Based on research outcomes concerning </w:t>
      </w:r>
      <w:r w:rsidRPr="00106380">
        <w:rPr>
          <w:rFonts w:ascii="Times New Roman" w:hAnsi="Times New Roman" w:cs="Times New Roman"/>
          <w:sz w:val="24"/>
          <w:szCs w:val="24"/>
        </w:rPr>
        <w:t xml:space="preserve">global temperature changes and changes in atmospheric circulation over </w:t>
      </w:r>
      <w:r w:rsidR="009C7428" w:rsidRPr="00106380">
        <w:rPr>
          <w:rFonts w:ascii="Times New Roman" w:hAnsi="Times New Roman" w:cs="Times New Roman"/>
          <w:sz w:val="24"/>
          <w:szCs w:val="24"/>
        </w:rPr>
        <w:t>W</w:t>
      </w:r>
      <w:r w:rsidRPr="00106380">
        <w:rPr>
          <w:rFonts w:ascii="Times New Roman" w:hAnsi="Times New Roman" w:cs="Times New Roman"/>
          <w:sz w:val="24"/>
          <w:szCs w:val="24"/>
        </w:rPr>
        <w:t>estern Europe</w:t>
      </w:r>
      <w:r w:rsidRPr="00106380">
        <w:rPr>
          <w:rFonts w:ascii="Times New Roman" w:eastAsia="Times New Roman" w:hAnsi="Times New Roman" w:cs="Times New Roman"/>
          <w:sz w:val="24"/>
          <w:szCs w:val="24"/>
          <w:lang w:eastAsia="en-GB"/>
        </w:rPr>
        <w:t>, the Royal Dutch Meteorological Institute (</w:t>
      </w:r>
      <w:r w:rsidRPr="00106380">
        <w:rPr>
          <w:rFonts w:ascii="Times New Roman" w:hAnsi="Times New Roman" w:cs="Times New Roman"/>
          <w:sz w:val="24"/>
          <w:szCs w:val="24"/>
        </w:rPr>
        <w:t>KNMI</w:t>
      </w:r>
      <w:r w:rsidR="00FD06C5" w:rsidRPr="00106380">
        <w:rPr>
          <w:rFonts w:ascii="Times New Roman" w:hAnsi="Times New Roman" w:cs="Times New Roman"/>
          <w:sz w:val="24"/>
          <w:szCs w:val="24"/>
        </w:rPr>
        <w:t>, 2006</w:t>
      </w:r>
      <w:r w:rsidRPr="00106380">
        <w:rPr>
          <w:rFonts w:ascii="Times New Roman" w:hAnsi="Times New Roman" w:cs="Times New Roman"/>
          <w:sz w:val="24"/>
          <w:szCs w:val="24"/>
        </w:rPr>
        <w:t>) developed four future climate scenarios for the Netherlands</w:t>
      </w:r>
      <w:r w:rsidR="002B3DCE" w:rsidRPr="00106380">
        <w:rPr>
          <w:rFonts w:ascii="Times New Roman" w:hAnsi="Times New Roman" w:cs="Times New Roman"/>
          <w:sz w:val="24"/>
          <w:szCs w:val="24"/>
        </w:rPr>
        <w:t>,</w:t>
      </w:r>
      <w:r w:rsidR="00FD06C5" w:rsidRPr="00106380">
        <w:rPr>
          <w:rFonts w:ascii="Times New Roman" w:hAnsi="Times New Roman" w:cs="Times New Roman"/>
          <w:sz w:val="24"/>
          <w:szCs w:val="24"/>
        </w:rPr>
        <w:t xml:space="preserve"> </w:t>
      </w:r>
      <w:r w:rsidRPr="00106380">
        <w:rPr>
          <w:rFonts w:ascii="Times New Roman" w:hAnsi="Times New Roman" w:cs="Times New Roman"/>
          <w:sz w:val="24"/>
          <w:szCs w:val="24"/>
        </w:rPr>
        <w:t xml:space="preserve">which are considered to comprise </w:t>
      </w:r>
      <w:r w:rsidR="0001605D" w:rsidRPr="00106380">
        <w:rPr>
          <w:rFonts w:ascii="Times New Roman" w:hAnsi="Times New Roman" w:cs="Times New Roman"/>
          <w:sz w:val="24"/>
          <w:szCs w:val="24"/>
        </w:rPr>
        <w:t xml:space="preserve">the possible range of future climate change (Van </w:t>
      </w:r>
      <w:r w:rsidR="00EB5F43" w:rsidRPr="00106380">
        <w:rPr>
          <w:rFonts w:ascii="Times New Roman" w:hAnsi="Times New Roman" w:cs="Times New Roman"/>
          <w:sz w:val="24"/>
          <w:szCs w:val="24"/>
        </w:rPr>
        <w:t>d</w:t>
      </w:r>
      <w:r w:rsidR="0001605D" w:rsidRPr="00106380">
        <w:rPr>
          <w:rFonts w:ascii="Times New Roman" w:hAnsi="Times New Roman" w:cs="Times New Roman"/>
          <w:sz w:val="24"/>
          <w:szCs w:val="24"/>
        </w:rPr>
        <w:t>e</w:t>
      </w:r>
      <w:r w:rsidR="00CF2AED" w:rsidRPr="00106380">
        <w:rPr>
          <w:rFonts w:ascii="Times New Roman" w:hAnsi="Times New Roman" w:cs="Times New Roman"/>
          <w:sz w:val="24"/>
          <w:szCs w:val="24"/>
        </w:rPr>
        <w:t>n</w:t>
      </w:r>
      <w:r w:rsidR="0001605D" w:rsidRPr="00106380">
        <w:rPr>
          <w:rFonts w:ascii="Times New Roman" w:hAnsi="Times New Roman" w:cs="Times New Roman"/>
          <w:sz w:val="24"/>
          <w:szCs w:val="24"/>
        </w:rPr>
        <w:t xml:space="preserve"> Hurk et al., 2006).</w:t>
      </w:r>
      <w:r w:rsidR="00FD06C5" w:rsidRPr="00106380">
        <w:rPr>
          <w:rFonts w:ascii="Times New Roman" w:hAnsi="Times New Roman" w:cs="Times New Roman"/>
          <w:sz w:val="24"/>
          <w:szCs w:val="24"/>
        </w:rPr>
        <w:t xml:space="preserve"> </w:t>
      </w:r>
      <w:r w:rsidR="007E68DF" w:rsidRPr="00106380">
        <w:rPr>
          <w:rFonts w:ascii="Times New Roman" w:hAnsi="Times New Roman" w:cs="Times New Roman"/>
          <w:sz w:val="24"/>
          <w:szCs w:val="24"/>
        </w:rPr>
        <w:t>The</w:t>
      </w:r>
      <w:r w:rsidR="00251252" w:rsidRPr="00106380">
        <w:rPr>
          <w:rFonts w:ascii="Times New Roman" w:hAnsi="Times New Roman" w:cs="Times New Roman"/>
          <w:sz w:val="24"/>
          <w:szCs w:val="24"/>
        </w:rPr>
        <w:t>se</w:t>
      </w:r>
      <w:r w:rsidR="007E68DF" w:rsidRPr="00106380">
        <w:rPr>
          <w:rFonts w:ascii="Times New Roman" w:hAnsi="Times New Roman" w:cs="Times New Roman"/>
          <w:sz w:val="24"/>
          <w:szCs w:val="24"/>
        </w:rPr>
        <w:t xml:space="preserve"> scenarios were evaluated in 2009 by testing the models in line with more recent national and international scientific advances and were found to be still representative of the most likely anticipated climate changes </w:t>
      </w:r>
      <w:r w:rsidR="00FD06C5" w:rsidRPr="00106380">
        <w:rPr>
          <w:rFonts w:ascii="Times New Roman" w:hAnsi="Times New Roman" w:cs="Times New Roman"/>
          <w:sz w:val="24"/>
          <w:szCs w:val="24"/>
        </w:rPr>
        <w:t>(KNMI, 2009).</w:t>
      </w:r>
    </w:p>
    <w:p w:rsidR="00293C7D" w:rsidRPr="00106380" w:rsidRDefault="00965F2D" w:rsidP="004D49CE">
      <w:pPr>
        <w:spacing w:line="360" w:lineRule="auto"/>
        <w:rPr>
          <w:rFonts w:ascii="Times New Roman" w:eastAsia="Times New Roman" w:hAnsi="Times New Roman" w:cs="Times New Roman"/>
          <w:sz w:val="24"/>
          <w:szCs w:val="24"/>
          <w:lang w:eastAsia="en-GB"/>
        </w:rPr>
      </w:pPr>
      <w:r w:rsidRPr="00106380">
        <w:rPr>
          <w:rFonts w:ascii="Times New Roman" w:eastAsia="Times New Roman" w:hAnsi="Times New Roman" w:cs="Times New Roman"/>
          <w:sz w:val="24"/>
          <w:szCs w:val="24"/>
          <w:lang w:eastAsia="en-GB"/>
        </w:rPr>
        <w:t>The expected changes until the end of the 21</w:t>
      </w:r>
      <w:r w:rsidRPr="00106380">
        <w:rPr>
          <w:rFonts w:ascii="Times New Roman" w:eastAsia="Times New Roman" w:hAnsi="Times New Roman" w:cs="Times New Roman"/>
          <w:sz w:val="24"/>
          <w:szCs w:val="24"/>
          <w:vertAlign w:val="superscript"/>
          <w:lang w:eastAsia="en-GB"/>
        </w:rPr>
        <w:t>st</w:t>
      </w:r>
      <w:r w:rsidRPr="00106380">
        <w:rPr>
          <w:rFonts w:ascii="Times New Roman" w:eastAsia="Times New Roman" w:hAnsi="Times New Roman" w:cs="Times New Roman"/>
          <w:sz w:val="24"/>
          <w:szCs w:val="24"/>
          <w:lang w:eastAsia="en-GB"/>
        </w:rPr>
        <w:t xml:space="preserve"> century, as projected by the KNMI (2006)</w:t>
      </w:r>
      <w:r w:rsidR="00396F77" w:rsidRPr="00106380">
        <w:rPr>
          <w:rFonts w:ascii="Times New Roman" w:eastAsia="Times New Roman" w:hAnsi="Times New Roman" w:cs="Times New Roman"/>
          <w:sz w:val="24"/>
          <w:szCs w:val="24"/>
          <w:lang w:eastAsia="en-GB"/>
        </w:rPr>
        <w:t xml:space="preserve"> for the Netherlands</w:t>
      </w:r>
      <w:r w:rsidRPr="00106380">
        <w:rPr>
          <w:rFonts w:ascii="Times New Roman" w:eastAsia="Times New Roman" w:hAnsi="Times New Roman" w:cs="Times New Roman"/>
          <w:sz w:val="24"/>
          <w:szCs w:val="24"/>
          <w:lang w:eastAsia="en-GB"/>
        </w:rPr>
        <w:t>, comprise of:</w:t>
      </w:r>
    </w:p>
    <w:p w:rsidR="00965F2D" w:rsidRPr="00106380" w:rsidRDefault="00BF6C99" w:rsidP="004D49CE">
      <w:pPr>
        <w:numPr>
          <w:ilvl w:val="0"/>
          <w:numId w:val="9"/>
        </w:numPr>
        <w:spacing w:line="360" w:lineRule="auto"/>
        <w:rPr>
          <w:rFonts w:ascii="Times New Roman" w:eastAsia="Times New Roman" w:hAnsi="Times New Roman" w:cs="Times New Roman"/>
          <w:sz w:val="24"/>
          <w:szCs w:val="24"/>
          <w:lang w:eastAsia="en-GB"/>
        </w:rPr>
      </w:pPr>
      <w:r w:rsidRPr="00106380">
        <w:rPr>
          <w:rFonts w:ascii="Times New Roman" w:eastAsia="Times New Roman" w:hAnsi="Times New Roman" w:cs="Times New Roman"/>
          <w:sz w:val="24"/>
          <w:szCs w:val="24"/>
          <w:lang w:eastAsia="en-GB"/>
        </w:rPr>
        <w:t>rising</w:t>
      </w:r>
      <w:r w:rsidR="00965F2D" w:rsidRPr="00106380">
        <w:rPr>
          <w:rFonts w:ascii="Times New Roman" w:eastAsia="Times New Roman" w:hAnsi="Times New Roman" w:cs="Times New Roman"/>
          <w:sz w:val="24"/>
          <w:szCs w:val="24"/>
          <w:lang w:eastAsia="en-GB"/>
        </w:rPr>
        <w:t xml:space="preserve"> air temperature</w:t>
      </w:r>
      <w:r w:rsidR="00396F77" w:rsidRPr="00106380">
        <w:rPr>
          <w:rFonts w:ascii="Times New Roman" w:eastAsia="Times New Roman" w:hAnsi="Times New Roman" w:cs="Times New Roman"/>
          <w:sz w:val="24"/>
          <w:szCs w:val="24"/>
          <w:lang w:eastAsia="en-GB"/>
        </w:rPr>
        <w:t>;</w:t>
      </w:r>
    </w:p>
    <w:p w:rsidR="00305B35" w:rsidRPr="00106380" w:rsidRDefault="00BF6C99" w:rsidP="004D49CE">
      <w:pPr>
        <w:numPr>
          <w:ilvl w:val="0"/>
          <w:numId w:val="9"/>
        </w:numPr>
        <w:spacing w:line="360" w:lineRule="auto"/>
        <w:rPr>
          <w:rFonts w:ascii="Times New Roman" w:eastAsia="Times New Roman" w:hAnsi="Times New Roman" w:cs="Times New Roman"/>
          <w:sz w:val="24"/>
          <w:szCs w:val="24"/>
          <w:lang w:eastAsia="en-GB"/>
        </w:rPr>
      </w:pPr>
      <w:r w:rsidRPr="00106380">
        <w:rPr>
          <w:rFonts w:ascii="Times New Roman" w:eastAsia="Times New Roman" w:hAnsi="Times New Roman" w:cs="Times New Roman"/>
          <w:sz w:val="24"/>
          <w:szCs w:val="24"/>
          <w:lang w:eastAsia="en-GB"/>
        </w:rPr>
        <w:t>wetter</w:t>
      </w:r>
      <w:r w:rsidR="00965F2D" w:rsidRPr="00106380">
        <w:rPr>
          <w:rFonts w:ascii="Times New Roman" w:eastAsia="Times New Roman" w:hAnsi="Times New Roman" w:cs="Times New Roman"/>
          <w:sz w:val="24"/>
          <w:szCs w:val="24"/>
          <w:lang w:eastAsia="en-GB"/>
        </w:rPr>
        <w:t xml:space="preserve"> winters </w:t>
      </w:r>
      <w:r w:rsidR="00305B35" w:rsidRPr="00106380">
        <w:rPr>
          <w:rFonts w:ascii="Times New Roman" w:eastAsia="Times New Roman" w:hAnsi="Times New Roman" w:cs="Times New Roman"/>
          <w:sz w:val="24"/>
          <w:szCs w:val="24"/>
          <w:lang w:eastAsia="en-GB"/>
        </w:rPr>
        <w:t>with increased precipitation amounts</w:t>
      </w:r>
      <w:r w:rsidR="00396F77" w:rsidRPr="00106380">
        <w:rPr>
          <w:rFonts w:ascii="Times New Roman" w:eastAsia="Times New Roman" w:hAnsi="Times New Roman" w:cs="Times New Roman"/>
          <w:sz w:val="24"/>
          <w:szCs w:val="24"/>
          <w:lang w:eastAsia="en-GB"/>
        </w:rPr>
        <w:t>;</w:t>
      </w:r>
    </w:p>
    <w:p w:rsidR="00305B35" w:rsidRPr="00106380" w:rsidRDefault="00BF6C99" w:rsidP="004D49CE">
      <w:pPr>
        <w:numPr>
          <w:ilvl w:val="0"/>
          <w:numId w:val="9"/>
        </w:numPr>
        <w:spacing w:line="360" w:lineRule="auto"/>
        <w:rPr>
          <w:rFonts w:ascii="Times New Roman" w:eastAsia="Times New Roman" w:hAnsi="Times New Roman" w:cs="Times New Roman"/>
          <w:sz w:val="24"/>
          <w:szCs w:val="24"/>
          <w:lang w:eastAsia="en-GB"/>
        </w:rPr>
      </w:pPr>
      <w:r w:rsidRPr="00106380">
        <w:rPr>
          <w:rFonts w:ascii="Times New Roman" w:eastAsia="Times New Roman" w:hAnsi="Times New Roman" w:cs="Times New Roman"/>
          <w:sz w:val="24"/>
          <w:szCs w:val="24"/>
          <w:lang w:eastAsia="en-GB"/>
        </w:rPr>
        <w:lastRenderedPageBreak/>
        <w:t>h</w:t>
      </w:r>
      <w:r w:rsidR="00305B35" w:rsidRPr="00106380">
        <w:rPr>
          <w:rFonts w:ascii="Times New Roman" w:eastAsia="Times New Roman" w:hAnsi="Times New Roman" w:cs="Times New Roman"/>
          <w:sz w:val="24"/>
          <w:szCs w:val="24"/>
          <w:lang w:eastAsia="en-GB"/>
        </w:rPr>
        <w:t>otter and dryer summers with increased intensity of extreme rain showers and less rainy days</w:t>
      </w:r>
      <w:r w:rsidR="00396F77" w:rsidRPr="00106380">
        <w:rPr>
          <w:rFonts w:ascii="Times New Roman" w:eastAsia="Times New Roman" w:hAnsi="Times New Roman" w:cs="Times New Roman"/>
          <w:sz w:val="24"/>
          <w:szCs w:val="24"/>
          <w:lang w:eastAsia="en-GB"/>
        </w:rPr>
        <w:t>;</w:t>
      </w:r>
    </w:p>
    <w:p w:rsidR="00305B35" w:rsidRPr="00106380" w:rsidRDefault="00BF6C99" w:rsidP="004D49CE">
      <w:pPr>
        <w:numPr>
          <w:ilvl w:val="0"/>
          <w:numId w:val="9"/>
        </w:numPr>
        <w:spacing w:line="360" w:lineRule="auto"/>
        <w:rPr>
          <w:rFonts w:ascii="Times New Roman" w:eastAsia="Times New Roman" w:hAnsi="Times New Roman" w:cs="Times New Roman"/>
          <w:sz w:val="24"/>
          <w:szCs w:val="24"/>
          <w:lang w:eastAsia="en-GB"/>
        </w:rPr>
      </w:pPr>
      <w:r w:rsidRPr="00106380">
        <w:rPr>
          <w:rFonts w:ascii="Times New Roman" w:eastAsia="Times New Roman" w:hAnsi="Times New Roman" w:cs="Times New Roman"/>
          <w:sz w:val="24"/>
          <w:szCs w:val="24"/>
          <w:lang w:eastAsia="en-GB"/>
        </w:rPr>
        <w:t>small</w:t>
      </w:r>
      <w:r w:rsidR="00305B35" w:rsidRPr="00106380">
        <w:rPr>
          <w:rFonts w:ascii="Times New Roman" w:eastAsia="Times New Roman" w:hAnsi="Times New Roman" w:cs="Times New Roman"/>
          <w:sz w:val="24"/>
          <w:szCs w:val="24"/>
          <w:lang w:eastAsia="en-GB"/>
        </w:rPr>
        <w:t xml:space="preserve"> change</w:t>
      </w:r>
      <w:r w:rsidR="00A67016" w:rsidRPr="00106380">
        <w:rPr>
          <w:rFonts w:ascii="Times New Roman" w:eastAsia="Times New Roman" w:hAnsi="Times New Roman" w:cs="Times New Roman"/>
          <w:sz w:val="24"/>
          <w:szCs w:val="24"/>
          <w:lang w:eastAsia="en-GB"/>
        </w:rPr>
        <w:t>s</w:t>
      </w:r>
      <w:r w:rsidR="00305B35" w:rsidRPr="00106380">
        <w:rPr>
          <w:rFonts w:ascii="Times New Roman" w:eastAsia="Times New Roman" w:hAnsi="Times New Roman" w:cs="Times New Roman"/>
          <w:sz w:val="24"/>
          <w:szCs w:val="24"/>
          <w:lang w:eastAsia="en-GB"/>
        </w:rPr>
        <w:t xml:space="preserve"> in wind in comparison to the natural fluctuations</w:t>
      </w:r>
      <w:r w:rsidR="00396F77" w:rsidRPr="00106380">
        <w:rPr>
          <w:rFonts w:ascii="Times New Roman" w:eastAsia="Times New Roman" w:hAnsi="Times New Roman" w:cs="Times New Roman"/>
          <w:sz w:val="24"/>
          <w:szCs w:val="24"/>
          <w:lang w:eastAsia="en-GB"/>
        </w:rPr>
        <w:t>.</w:t>
      </w:r>
      <w:r w:rsidR="00305B35" w:rsidRPr="00106380">
        <w:rPr>
          <w:rFonts w:ascii="Times New Roman" w:eastAsia="Times New Roman" w:hAnsi="Times New Roman" w:cs="Times New Roman"/>
          <w:sz w:val="24"/>
          <w:szCs w:val="24"/>
          <w:lang w:eastAsia="en-GB"/>
        </w:rPr>
        <w:t xml:space="preserve">  </w:t>
      </w:r>
    </w:p>
    <w:p w:rsidR="00251252" w:rsidRPr="00106380" w:rsidRDefault="00251252" w:rsidP="004D49CE">
      <w:pPr>
        <w:spacing w:line="360" w:lineRule="auto"/>
        <w:rPr>
          <w:rFonts w:ascii="Times New Roman" w:eastAsia="Times New Roman" w:hAnsi="Times New Roman" w:cs="Times New Roman"/>
          <w:sz w:val="24"/>
          <w:szCs w:val="24"/>
          <w:lang w:eastAsia="en-GB"/>
        </w:rPr>
      </w:pPr>
      <w:r w:rsidRPr="00106380">
        <w:rPr>
          <w:rFonts w:ascii="Times New Roman" w:eastAsia="Times New Roman" w:hAnsi="Times New Roman" w:cs="Times New Roman"/>
          <w:sz w:val="24"/>
          <w:szCs w:val="24"/>
          <w:lang w:eastAsia="en-GB"/>
        </w:rPr>
        <w:t>The scenarios selected for the purpose of this study</w:t>
      </w:r>
      <w:r w:rsidR="00133900" w:rsidRPr="00106380">
        <w:rPr>
          <w:rFonts w:ascii="Times New Roman" w:eastAsia="Times New Roman" w:hAnsi="Times New Roman" w:cs="Times New Roman"/>
          <w:sz w:val="24"/>
          <w:szCs w:val="24"/>
          <w:lang w:eastAsia="en-GB"/>
        </w:rPr>
        <w:t xml:space="preserve"> consisted of </w:t>
      </w:r>
      <w:r w:rsidR="002B3DCE" w:rsidRPr="00106380">
        <w:rPr>
          <w:rFonts w:ascii="Times New Roman" w:eastAsia="Times New Roman" w:hAnsi="Times New Roman" w:cs="Times New Roman"/>
          <w:sz w:val="24"/>
          <w:szCs w:val="24"/>
          <w:lang w:eastAsia="en-GB"/>
        </w:rPr>
        <w:t xml:space="preserve">the </w:t>
      </w:r>
      <w:r w:rsidRPr="00106380">
        <w:rPr>
          <w:rFonts w:ascii="Times New Roman" w:eastAsia="Times New Roman" w:hAnsi="Times New Roman" w:cs="Times New Roman"/>
          <w:sz w:val="24"/>
          <w:szCs w:val="24"/>
          <w:lang w:eastAsia="en-GB"/>
        </w:rPr>
        <w:t>G+</w:t>
      </w:r>
      <w:r w:rsidR="003E5E17" w:rsidRPr="00106380">
        <w:rPr>
          <w:rFonts w:ascii="Times New Roman" w:eastAsia="Times New Roman" w:hAnsi="Times New Roman" w:cs="Times New Roman"/>
          <w:sz w:val="24"/>
          <w:szCs w:val="24"/>
          <w:lang w:eastAsia="en-GB"/>
        </w:rPr>
        <w:t xml:space="preserve"> and</w:t>
      </w:r>
      <w:r w:rsidRPr="00106380">
        <w:rPr>
          <w:rFonts w:ascii="Times New Roman" w:eastAsia="Times New Roman" w:hAnsi="Times New Roman" w:cs="Times New Roman"/>
          <w:sz w:val="24"/>
          <w:szCs w:val="24"/>
          <w:lang w:eastAsia="en-GB"/>
        </w:rPr>
        <w:t xml:space="preserve"> W+</w:t>
      </w:r>
      <w:r w:rsidR="002B3DCE" w:rsidRPr="00106380">
        <w:rPr>
          <w:rFonts w:ascii="Times New Roman" w:eastAsia="Times New Roman" w:hAnsi="Times New Roman" w:cs="Times New Roman"/>
          <w:sz w:val="24"/>
          <w:szCs w:val="24"/>
          <w:lang w:eastAsia="en-GB"/>
        </w:rPr>
        <w:t xml:space="preserve"> scenarios,</w:t>
      </w:r>
      <w:r w:rsidR="0001717C" w:rsidRPr="00106380">
        <w:rPr>
          <w:rFonts w:ascii="Times New Roman" w:eastAsia="Times New Roman" w:hAnsi="Times New Roman" w:cs="Times New Roman"/>
          <w:sz w:val="24"/>
          <w:szCs w:val="24"/>
          <w:lang w:eastAsia="en-GB"/>
        </w:rPr>
        <w:t xml:space="preserve"> </w:t>
      </w:r>
      <w:r w:rsidR="00133900" w:rsidRPr="00106380">
        <w:rPr>
          <w:rFonts w:ascii="Times New Roman" w:eastAsia="Times New Roman" w:hAnsi="Times New Roman" w:cs="Times New Roman"/>
          <w:sz w:val="24"/>
          <w:szCs w:val="24"/>
          <w:lang w:eastAsia="en-GB"/>
        </w:rPr>
        <w:t>which</w:t>
      </w:r>
      <w:r w:rsidRPr="00106380">
        <w:rPr>
          <w:rFonts w:ascii="Times New Roman" w:eastAsia="Times New Roman" w:hAnsi="Times New Roman" w:cs="Times New Roman"/>
          <w:sz w:val="24"/>
          <w:szCs w:val="24"/>
          <w:lang w:eastAsia="en-GB"/>
        </w:rPr>
        <w:t xml:space="preserve"> refer to the more extreme future predictions that concern important change in air circulation patterns.</w:t>
      </w:r>
      <w:r w:rsidR="005C2C04" w:rsidRPr="00106380">
        <w:rPr>
          <w:rFonts w:ascii="Times New Roman" w:eastAsia="Times New Roman" w:hAnsi="Times New Roman" w:cs="Times New Roman"/>
          <w:sz w:val="24"/>
          <w:szCs w:val="24"/>
          <w:lang w:eastAsia="en-GB"/>
        </w:rPr>
        <w:t xml:space="preserve"> C</w:t>
      </w:r>
      <w:r w:rsidRPr="00106380">
        <w:rPr>
          <w:rFonts w:ascii="Times New Roman" w:eastAsia="Times New Roman" w:hAnsi="Times New Roman" w:cs="Times New Roman"/>
          <w:sz w:val="24"/>
          <w:szCs w:val="24"/>
          <w:lang w:eastAsia="en-GB"/>
        </w:rPr>
        <w:t xml:space="preserve">ompared to the year 1990 </w:t>
      </w:r>
      <w:r w:rsidR="005C2C04" w:rsidRPr="00106380">
        <w:rPr>
          <w:rFonts w:ascii="Times New Roman" w:eastAsia="Times New Roman" w:hAnsi="Times New Roman" w:cs="Times New Roman"/>
          <w:sz w:val="24"/>
          <w:szCs w:val="24"/>
          <w:lang w:eastAsia="en-GB"/>
        </w:rPr>
        <w:t xml:space="preserve">the respective climate scenarios </w:t>
      </w:r>
      <w:r w:rsidRPr="00106380">
        <w:rPr>
          <w:rFonts w:ascii="Times New Roman" w:eastAsia="Times New Roman" w:hAnsi="Times New Roman" w:cs="Times New Roman"/>
          <w:sz w:val="24"/>
          <w:szCs w:val="24"/>
          <w:lang w:eastAsia="en-GB"/>
        </w:rPr>
        <w:t xml:space="preserve">involve a global temperature rise by 2 </w:t>
      </w:r>
      <w:r w:rsidRPr="00106380">
        <w:rPr>
          <w:rFonts w:ascii="Times New Roman" w:eastAsia="Times New Roman" w:hAnsi="Times New Roman" w:cs="Times New Roman"/>
          <w:sz w:val="24"/>
          <w:szCs w:val="24"/>
          <w:vertAlign w:val="superscript"/>
          <w:lang w:eastAsia="en-GB"/>
        </w:rPr>
        <w:t>o</w:t>
      </w:r>
      <w:r w:rsidRPr="00106380">
        <w:rPr>
          <w:rFonts w:ascii="Times New Roman" w:eastAsia="Times New Roman" w:hAnsi="Times New Roman" w:cs="Times New Roman"/>
          <w:sz w:val="24"/>
          <w:szCs w:val="24"/>
          <w:lang w:eastAsia="en-GB"/>
        </w:rPr>
        <w:t>C</w:t>
      </w:r>
      <w:r w:rsidR="005C2C04" w:rsidRPr="00106380">
        <w:rPr>
          <w:rFonts w:ascii="Times New Roman" w:eastAsia="Times New Roman" w:hAnsi="Times New Roman" w:cs="Times New Roman"/>
          <w:sz w:val="24"/>
          <w:szCs w:val="24"/>
          <w:lang w:eastAsia="en-GB"/>
        </w:rPr>
        <w:t xml:space="preserve"> by 2100 in the G+ scenario and </w:t>
      </w:r>
      <w:r w:rsidR="00D90632" w:rsidRPr="00106380">
        <w:rPr>
          <w:rFonts w:ascii="Times New Roman" w:eastAsia="Times New Roman" w:hAnsi="Times New Roman" w:cs="Times New Roman"/>
          <w:sz w:val="24"/>
          <w:szCs w:val="24"/>
          <w:lang w:eastAsia="en-GB"/>
        </w:rPr>
        <w:t xml:space="preserve">4 </w:t>
      </w:r>
      <w:r w:rsidR="00D90632" w:rsidRPr="00106380">
        <w:rPr>
          <w:rFonts w:ascii="Times New Roman" w:eastAsia="Times New Roman" w:hAnsi="Times New Roman" w:cs="Times New Roman"/>
          <w:sz w:val="24"/>
          <w:szCs w:val="24"/>
          <w:vertAlign w:val="superscript"/>
          <w:lang w:eastAsia="en-GB"/>
        </w:rPr>
        <w:t>o</w:t>
      </w:r>
      <w:r w:rsidR="00D90632" w:rsidRPr="00106380">
        <w:rPr>
          <w:rFonts w:ascii="Times New Roman" w:eastAsia="Times New Roman" w:hAnsi="Times New Roman" w:cs="Times New Roman"/>
          <w:sz w:val="24"/>
          <w:szCs w:val="24"/>
          <w:lang w:eastAsia="en-GB"/>
        </w:rPr>
        <w:t xml:space="preserve">C </w:t>
      </w:r>
      <w:r w:rsidR="005C2C04" w:rsidRPr="00106380">
        <w:rPr>
          <w:rFonts w:ascii="Times New Roman" w:eastAsia="Times New Roman" w:hAnsi="Times New Roman" w:cs="Times New Roman"/>
          <w:sz w:val="24"/>
          <w:szCs w:val="24"/>
          <w:lang w:eastAsia="en-GB"/>
        </w:rPr>
        <w:t xml:space="preserve">in the W+ scenario. </w:t>
      </w:r>
      <w:r w:rsidR="0007280A" w:rsidRPr="00106380">
        <w:rPr>
          <w:rFonts w:ascii="Times New Roman" w:eastAsia="Times New Roman" w:hAnsi="Times New Roman" w:cs="Times New Roman"/>
          <w:sz w:val="24"/>
          <w:szCs w:val="24"/>
          <w:lang w:eastAsia="en-GB"/>
        </w:rPr>
        <w:t>Seasonal t</w:t>
      </w:r>
      <w:r w:rsidR="005C2C04" w:rsidRPr="00106380">
        <w:rPr>
          <w:rFonts w:ascii="Times New Roman" w:eastAsia="Times New Roman" w:hAnsi="Times New Roman" w:cs="Times New Roman"/>
          <w:sz w:val="24"/>
          <w:szCs w:val="24"/>
          <w:lang w:eastAsia="en-GB"/>
        </w:rPr>
        <w:t>emperature and precipitation changes</w:t>
      </w:r>
      <w:r w:rsidR="008B4DF7" w:rsidRPr="00106380">
        <w:rPr>
          <w:rFonts w:ascii="Times New Roman" w:eastAsia="Times New Roman" w:hAnsi="Times New Roman" w:cs="Times New Roman"/>
          <w:sz w:val="24"/>
          <w:szCs w:val="24"/>
          <w:lang w:eastAsia="en-GB"/>
        </w:rPr>
        <w:t xml:space="preserve"> </w:t>
      </w:r>
      <w:r w:rsidR="0007280A" w:rsidRPr="00106380">
        <w:rPr>
          <w:rFonts w:ascii="Times New Roman" w:eastAsia="Times New Roman" w:hAnsi="Times New Roman" w:cs="Times New Roman"/>
          <w:sz w:val="24"/>
          <w:szCs w:val="24"/>
          <w:lang w:eastAsia="en-GB"/>
        </w:rPr>
        <w:t xml:space="preserve">in Northwestern Europe </w:t>
      </w:r>
      <w:r w:rsidR="005C2C04" w:rsidRPr="00106380">
        <w:rPr>
          <w:rFonts w:ascii="Times New Roman" w:eastAsia="Times New Roman" w:hAnsi="Times New Roman" w:cs="Times New Roman"/>
          <w:sz w:val="24"/>
          <w:szCs w:val="24"/>
          <w:lang w:eastAsia="en-GB"/>
        </w:rPr>
        <w:t xml:space="preserve">for these scenarios are summarised in Table 2. For more </w:t>
      </w:r>
      <w:r w:rsidR="0007280A" w:rsidRPr="00106380">
        <w:rPr>
          <w:rFonts w:ascii="Times New Roman" w:eastAsia="Times New Roman" w:hAnsi="Times New Roman" w:cs="Times New Roman"/>
          <w:sz w:val="24"/>
          <w:szCs w:val="24"/>
          <w:lang w:eastAsia="en-GB"/>
        </w:rPr>
        <w:t>details</w:t>
      </w:r>
      <w:r w:rsidR="005C2C04" w:rsidRPr="00106380">
        <w:rPr>
          <w:rFonts w:ascii="Times New Roman" w:eastAsia="Times New Roman" w:hAnsi="Times New Roman" w:cs="Times New Roman"/>
          <w:sz w:val="24"/>
          <w:szCs w:val="24"/>
          <w:lang w:eastAsia="en-GB"/>
        </w:rPr>
        <w:t xml:space="preserve"> </w:t>
      </w:r>
      <w:r w:rsidR="0007280A" w:rsidRPr="00106380">
        <w:rPr>
          <w:rFonts w:ascii="Times New Roman" w:eastAsia="Times New Roman" w:hAnsi="Times New Roman" w:cs="Times New Roman"/>
          <w:sz w:val="24"/>
          <w:szCs w:val="24"/>
          <w:lang w:eastAsia="en-GB"/>
        </w:rPr>
        <w:t xml:space="preserve">about the scenarios </w:t>
      </w:r>
      <w:r w:rsidR="005C2C04" w:rsidRPr="00106380">
        <w:rPr>
          <w:rFonts w:ascii="Times New Roman" w:eastAsia="Times New Roman" w:hAnsi="Times New Roman" w:cs="Times New Roman"/>
          <w:sz w:val="24"/>
          <w:szCs w:val="24"/>
          <w:lang w:eastAsia="en-GB"/>
        </w:rPr>
        <w:t>we refer to KNMI (2006, 2009) and Lenderink et al. (2007).</w:t>
      </w:r>
    </w:p>
    <w:p w:rsidR="00A66AC3" w:rsidRPr="00106380" w:rsidRDefault="00A66AC3" w:rsidP="004D49CE">
      <w:pPr>
        <w:spacing w:line="360" w:lineRule="auto"/>
        <w:rPr>
          <w:rFonts w:ascii="Times New Roman" w:eastAsia="Times New Roman" w:hAnsi="Times New Roman" w:cs="Times New Roman"/>
          <w:sz w:val="24"/>
          <w:szCs w:val="24"/>
          <w:lang w:eastAsia="en-GB"/>
        </w:rPr>
      </w:pPr>
      <w:r w:rsidRPr="00106380">
        <w:rPr>
          <w:rFonts w:ascii="Times New Roman" w:eastAsia="Times New Roman" w:hAnsi="Times New Roman" w:cs="Times New Roman"/>
          <w:sz w:val="24"/>
          <w:szCs w:val="24"/>
          <w:lang w:eastAsia="en-GB"/>
        </w:rPr>
        <w:t>To obtain a continuous time</w:t>
      </w:r>
      <w:r w:rsidR="006C4CF9" w:rsidRPr="00106380">
        <w:rPr>
          <w:rFonts w:ascii="Times New Roman" w:eastAsia="Times New Roman" w:hAnsi="Times New Roman" w:cs="Times New Roman"/>
          <w:sz w:val="24"/>
          <w:szCs w:val="24"/>
          <w:lang w:eastAsia="en-GB"/>
        </w:rPr>
        <w:t xml:space="preserve"> </w:t>
      </w:r>
      <w:r w:rsidRPr="00106380">
        <w:rPr>
          <w:rFonts w:ascii="Times New Roman" w:eastAsia="Times New Roman" w:hAnsi="Times New Roman" w:cs="Times New Roman"/>
          <w:sz w:val="24"/>
          <w:szCs w:val="24"/>
          <w:lang w:eastAsia="en-GB"/>
        </w:rPr>
        <w:t>series of mean monthly temperature and pr</w:t>
      </w:r>
      <w:r w:rsidR="006C4CF9" w:rsidRPr="00106380">
        <w:rPr>
          <w:rFonts w:ascii="Times New Roman" w:eastAsia="Times New Roman" w:hAnsi="Times New Roman" w:cs="Times New Roman"/>
          <w:sz w:val="24"/>
          <w:szCs w:val="24"/>
          <w:lang w:eastAsia="en-GB"/>
        </w:rPr>
        <w:t>ecipitation for the period 2013–</w:t>
      </w:r>
      <w:r w:rsidRPr="00106380">
        <w:rPr>
          <w:rFonts w:ascii="Times New Roman" w:eastAsia="Times New Roman" w:hAnsi="Times New Roman" w:cs="Times New Roman"/>
          <w:sz w:val="24"/>
          <w:szCs w:val="24"/>
          <w:lang w:eastAsia="en-GB"/>
        </w:rPr>
        <w:t>2100</w:t>
      </w:r>
      <w:r w:rsidR="008B411A" w:rsidRPr="00106380">
        <w:rPr>
          <w:rFonts w:ascii="Times New Roman" w:eastAsia="Times New Roman" w:hAnsi="Times New Roman" w:cs="Times New Roman"/>
          <w:sz w:val="24"/>
          <w:szCs w:val="24"/>
          <w:lang w:eastAsia="en-GB"/>
        </w:rPr>
        <w:t xml:space="preserve"> (W+ cc T, P and G+ cc T, P scenarios)</w:t>
      </w:r>
      <w:r w:rsidRPr="00106380">
        <w:rPr>
          <w:rFonts w:ascii="Times New Roman" w:eastAsia="Times New Roman" w:hAnsi="Times New Roman" w:cs="Times New Roman"/>
          <w:sz w:val="24"/>
          <w:szCs w:val="24"/>
          <w:lang w:eastAsia="en-GB"/>
        </w:rPr>
        <w:t xml:space="preserve">, the historic time series for the </w:t>
      </w:r>
      <w:r w:rsidR="006C4CF9" w:rsidRPr="00106380">
        <w:rPr>
          <w:rFonts w:ascii="Times New Roman" w:eastAsia="Times New Roman" w:hAnsi="Times New Roman" w:cs="Times New Roman"/>
          <w:sz w:val="24"/>
          <w:szCs w:val="24"/>
          <w:lang w:eastAsia="en-GB"/>
        </w:rPr>
        <w:t>10-</w:t>
      </w:r>
      <w:r w:rsidRPr="00106380">
        <w:rPr>
          <w:rFonts w:ascii="Times New Roman" w:eastAsia="Times New Roman" w:hAnsi="Times New Roman" w:cs="Times New Roman"/>
          <w:sz w:val="24"/>
          <w:szCs w:val="24"/>
          <w:lang w:eastAsia="en-GB"/>
        </w:rPr>
        <w:t>year period around 1990 (1985</w:t>
      </w:r>
      <w:r w:rsidR="00E11E5F" w:rsidRPr="00106380">
        <w:rPr>
          <w:rFonts w:ascii="Times New Roman" w:eastAsia="Times New Roman" w:hAnsi="Times New Roman" w:cs="Times New Roman"/>
          <w:sz w:val="24"/>
          <w:szCs w:val="24"/>
          <w:lang w:eastAsia="en-GB"/>
        </w:rPr>
        <w:t>–</w:t>
      </w:r>
      <w:r w:rsidRPr="00106380">
        <w:rPr>
          <w:rFonts w:ascii="Times New Roman" w:eastAsia="Times New Roman" w:hAnsi="Times New Roman" w:cs="Times New Roman"/>
          <w:sz w:val="24"/>
          <w:szCs w:val="24"/>
          <w:lang w:eastAsia="en-GB"/>
        </w:rPr>
        <w:t>1994) w</w:t>
      </w:r>
      <w:r w:rsidR="00DF16F5" w:rsidRPr="00106380">
        <w:rPr>
          <w:rFonts w:ascii="Times New Roman" w:eastAsia="Times New Roman" w:hAnsi="Times New Roman" w:cs="Times New Roman"/>
          <w:sz w:val="24"/>
          <w:szCs w:val="24"/>
          <w:lang w:eastAsia="en-GB"/>
        </w:rPr>
        <w:t>as</w:t>
      </w:r>
      <w:r w:rsidRPr="00106380">
        <w:rPr>
          <w:rFonts w:ascii="Times New Roman" w:eastAsia="Times New Roman" w:hAnsi="Times New Roman" w:cs="Times New Roman"/>
          <w:sz w:val="24"/>
          <w:szCs w:val="24"/>
          <w:lang w:eastAsia="en-GB"/>
        </w:rPr>
        <w:t xml:space="preserve"> transformed according to the G+ and the W+ KNMI’06 scenarios for successive</w:t>
      </w:r>
      <w:r w:rsidR="00EE4241" w:rsidRPr="00106380">
        <w:rPr>
          <w:rFonts w:ascii="Times New Roman" w:eastAsia="Times New Roman" w:hAnsi="Times New Roman" w:cs="Times New Roman"/>
          <w:sz w:val="24"/>
          <w:szCs w:val="24"/>
          <w:lang w:eastAsia="en-GB"/>
        </w:rPr>
        <w:t xml:space="preserve"> 10-</w:t>
      </w:r>
      <w:r w:rsidRPr="00106380">
        <w:rPr>
          <w:rFonts w:ascii="Times New Roman" w:eastAsia="Times New Roman" w:hAnsi="Times New Roman" w:cs="Times New Roman"/>
          <w:sz w:val="24"/>
          <w:szCs w:val="24"/>
          <w:lang w:eastAsia="en-GB"/>
        </w:rPr>
        <w:t>year periods from 20</w:t>
      </w:r>
      <w:r w:rsidR="008B0AD2" w:rsidRPr="00106380">
        <w:rPr>
          <w:rFonts w:ascii="Times New Roman" w:eastAsia="Times New Roman" w:hAnsi="Times New Roman" w:cs="Times New Roman"/>
          <w:sz w:val="24"/>
          <w:szCs w:val="24"/>
          <w:lang w:eastAsia="en-GB"/>
        </w:rPr>
        <w:t>1</w:t>
      </w:r>
      <w:r w:rsidRPr="00106380">
        <w:rPr>
          <w:rFonts w:ascii="Times New Roman" w:eastAsia="Times New Roman" w:hAnsi="Times New Roman" w:cs="Times New Roman"/>
          <w:sz w:val="24"/>
          <w:szCs w:val="24"/>
          <w:lang w:eastAsia="en-GB"/>
        </w:rPr>
        <w:t xml:space="preserve">0 to 2100. The mean </w:t>
      </w:r>
      <w:r w:rsidR="00E72832" w:rsidRPr="00106380">
        <w:rPr>
          <w:rFonts w:ascii="Times New Roman" w:eastAsia="Times New Roman" w:hAnsi="Times New Roman" w:cs="Times New Roman"/>
          <w:sz w:val="24"/>
          <w:szCs w:val="24"/>
          <w:lang w:eastAsia="en-GB"/>
        </w:rPr>
        <w:t xml:space="preserve">monthly </w:t>
      </w:r>
      <w:r w:rsidRPr="00106380">
        <w:rPr>
          <w:rFonts w:ascii="Times New Roman" w:eastAsia="Times New Roman" w:hAnsi="Times New Roman" w:cs="Times New Roman"/>
          <w:sz w:val="24"/>
          <w:szCs w:val="24"/>
          <w:lang w:eastAsia="en-GB"/>
        </w:rPr>
        <w:t>minimum and maximum temperatures were calculated from the mean mont</w:t>
      </w:r>
      <w:r w:rsidR="00EE4241" w:rsidRPr="00106380">
        <w:rPr>
          <w:rFonts w:ascii="Times New Roman" w:eastAsia="Times New Roman" w:hAnsi="Times New Roman" w:cs="Times New Roman"/>
          <w:sz w:val="24"/>
          <w:szCs w:val="24"/>
          <w:lang w:eastAsia="en-GB"/>
        </w:rPr>
        <w:t>h</w:t>
      </w:r>
      <w:r w:rsidRPr="00106380">
        <w:rPr>
          <w:rFonts w:ascii="Times New Roman" w:eastAsia="Times New Roman" w:hAnsi="Times New Roman" w:cs="Times New Roman"/>
          <w:sz w:val="24"/>
          <w:szCs w:val="24"/>
          <w:lang w:eastAsia="en-GB"/>
        </w:rPr>
        <w:t>ly temperature</w:t>
      </w:r>
      <w:r w:rsidR="00EE4241" w:rsidRPr="00106380">
        <w:rPr>
          <w:rFonts w:ascii="Times New Roman" w:eastAsia="Times New Roman" w:hAnsi="Times New Roman" w:cs="Times New Roman"/>
          <w:sz w:val="24"/>
          <w:szCs w:val="24"/>
          <w:lang w:eastAsia="en-GB"/>
        </w:rPr>
        <w:t>s</w:t>
      </w:r>
      <w:r w:rsidRPr="00106380">
        <w:rPr>
          <w:rFonts w:ascii="Times New Roman" w:eastAsia="Times New Roman" w:hAnsi="Times New Roman" w:cs="Times New Roman"/>
          <w:sz w:val="24"/>
          <w:szCs w:val="24"/>
          <w:lang w:eastAsia="en-GB"/>
        </w:rPr>
        <w:t xml:space="preserve"> using a regression relation established for the period </w:t>
      </w:r>
      <w:r w:rsidR="00EE4241" w:rsidRPr="00106380">
        <w:rPr>
          <w:rFonts w:ascii="Times New Roman" w:eastAsia="Times New Roman" w:hAnsi="Times New Roman" w:cs="Times New Roman"/>
          <w:sz w:val="24"/>
          <w:szCs w:val="24"/>
          <w:lang w:eastAsia="en-GB"/>
        </w:rPr>
        <w:t>1990–2012.</w:t>
      </w:r>
      <w:r w:rsidR="008B0AD2" w:rsidRPr="00106380">
        <w:rPr>
          <w:rFonts w:ascii="Times New Roman" w:eastAsia="Times New Roman" w:hAnsi="Times New Roman" w:cs="Times New Roman"/>
          <w:sz w:val="24"/>
          <w:szCs w:val="24"/>
          <w:lang w:eastAsia="en-GB"/>
        </w:rPr>
        <w:t xml:space="preserve"> </w:t>
      </w:r>
      <w:r w:rsidR="00D30DBA" w:rsidRPr="00106380">
        <w:rPr>
          <w:rFonts w:ascii="Times New Roman" w:eastAsia="Times New Roman" w:hAnsi="Times New Roman" w:cs="Times New Roman"/>
          <w:sz w:val="24"/>
          <w:szCs w:val="24"/>
          <w:lang w:eastAsia="en-GB"/>
        </w:rPr>
        <w:t>In the scenario calculations</w:t>
      </w:r>
      <w:r w:rsidR="006D2F67" w:rsidRPr="00106380">
        <w:rPr>
          <w:rFonts w:ascii="Times New Roman" w:eastAsia="Times New Roman" w:hAnsi="Times New Roman" w:cs="Times New Roman"/>
          <w:sz w:val="24"/>
          <w:szCs w:val="24"/>
          <w:lang w:eastAsia="en-GB"/>
        </w:rPr>
        <w:t xml:space="preserve">, the </w:t>
      </w:r>
      <w:r w:rsidR="00D30DBA" w:rsidRPr="00106380">
        <w:rPr>
          <w:rFonts w:ascii="Times New Roman" w:eastAsia="Times New Roman" w:hAnsi="Times New Roman" w:cs="Times New Roman"/>
          <w:sz w:val="24"/>
          <w:szCs w:val="24"/>
          <w:lang w:eastAsia="en-GB"/>
        </w:rPr>
        <w:t>effect</w:t>
      </w:r>
      <w:r w:rsidR="006D2F67" w:rsidRPr="00106380">
        <w:rPr>
          <w:rFonts w:ascii="Times New Roman" w:eastAsia="Times New Roman" w:hAnsi="Times New Roman" w:cs="Times New Roman"/>
          <w:sz w:val="24"/>
          <w:szCs w:val="24"/>
          <w:lang w:eastAsia="en-GB"/>
        </w:rPr>
        <w:t>s</w:t>
      </w:r>
      <w:r w:rsidR="00D30DBA" w:rsidRPr="00106380">
        <w:rPr>
          <w:rFonts w:ascii="Times New Roman" w:eastAsia="Times New Roman" w:hAnsi="Times New Roman" w:cs="Times New Roman"/>
          <w:sz w:val="24"/>
          <w:szCs w:val="24"/>
          <w:lang w:eastAsia="en-GB"/>
        </w:rPr>
        <w:t xml:space="preserve"> of increase</w:t>
      </w:r>
      <w:r w:rsidR="006D2F67" w:rsidRPr="00106380">
        <w:rPr>
          <w:rFonts w:ascii="Times New Roman" w:eastAsia="Times New Roman" w:hAnsi="Times New Roman" w:cs="Times New Roman"/>
          <w:sz w:val="24"/>
          <w:szCs w:val="24"/>
          <w:lang w:eastAsia="en-GB"/>
        </w:rPr>
        <w:t>d</w:t>
      </w:r>
      <w:r w:rsidR="00D30DBA" w:rsidRPr="00106380">
        <w:rPr>
          <w:rFonts w:ascii="Times New Roman" w:eastAsia="Times New Roman" w:hAnsi="Times New Roman" w:cs="Times New Roman"/>
          <w:sz w:val="24"/>
          <w:szCs w:val="24"/>
          <w:lang w:eastAsia="en-GB"/>
        </w:rPr>
        <w:t xml:space="preserve"> atmospheric CO</w:t>
      </w:r>
      <w:r w:rsidR="00D30DBA" w:rsidRPr="00106380">
        <w:rPr>
          <w:rFonts w:ascii="Times New Roman" w:eastAsia="Times New Roman" w:hAnsi="Times New Roman" w:cs="Times New Roman"/>
          <w:sz w:val="24"/>
          <w:szCs w:val="24"/>
          <w:vertAlign w:val="subscript"/>
          <w:lang w:eastAsia="en-GB"/>
        </w:rPr>
        <w:t xml:space="preserve">2 </w:t>
      </w:r>
      <w:r w:rsidR="00D30DBA" w:rsidRPr="00106380">
        <w:rPr>
          <w:rFonts w:ascii="Times New Roman" w:eastAsia="Times New Roman" w:hAnsi="Times New Roman" w:cs="Times New Roman"/>
          <w:sz w:val="24"/>
          <w:szCs w:val="24"/>
          <w:lang w:eastAsia="en-GB"/>
        </w:rPr>
        <w:t>concentrations on plant growth</w:t>
      </w:r>
      <w:r w:rsidR="006D2F67" w:rsidRPr="00106380">
        <w:rPr>
          <w:rFonts w:ascii="Times New Roman" w:eastAsia="Times New Roman" w:hAnsi="Times New Roman" w:cs="Times New Roman"/>
          <w:sz w:val="24"/>
          <w:szCs w:val="24"/>
          <w:lang w:eastAsia="en-GB"/>
        </w:rPr>
        <w:t xml:space="preserve"> were not taken </w:t>
      </w:r>
      <w:r w:rsidR="00D30DBA" w:rsidRPr="00106380">
        <w:rPr>
          <w:rFonts w:ascii="Times New Roman" w:eastAsia="Times New Roman" w:hAnsi="Times New Roman" w:cs="Times New Roman"/>
          <w:sz w:val="24"/>
          <w:szCs w:val="24"/>
          <w:lang w:eastAsia="en-GB"/>
        </w:rPr>
        <w:t>into account.</w:t>
      </w:r>
    </w:p>
    <w:p w:rsidR="00005922" w:rsidRPr="00106380" w:rsidRDefault="003F334C" w:rsidP="00E83BA1">
      <w:pPr>
        <w:spacing w:line="360" w:lineRule="auto"/>
        <w:rPr>
          <w:rFonts w:ascii="Times New Roman" w:eastAsia="Times New Roman" w:hAnsi="Times New Roman" w:cs="Times New Roman"/>
          <w:sz w:val="24"/>
          <w:szCs w:val="24"/>
          <w:lang w:eastAsia="en-GB"/>
        </w:rPr>
      </w:pPr>
      <w:r w:rsidRPr="00106380">
        <w:rPr>
          <w:rFonts w:ascii="Times New Roman" w:eastAsia="Times New Roman" w:hAnsi="Times New Roman" w:cs="Times New Roman"/>
          <w:sz w:val="24"/>
          <w:szCs w:val="24"/>
          <w:lang w:eastAsia="en-GB"/>
        </w:rPr>
        <w:t>T</w:t>
      </w:r>
      <w:r w:rsidR="005023E5" w:rsidRPr="00106380">
        <w:rPr>
          <w:rFonts w:ascii="Times New Roman" w:eastAsia="Times New Roman" w:hAnsi="Times New Roman" w:cs="Times New Roman"/>
          <w:sz w:val="24"/>
          <w:szCs w:val="24"/>
          <w:lang w:eastAsia="en-GB"/>
        </w:rPr>
        <w:t xml:space="preserve">o identify the individual effects of </w:t>
      </w:r>
      <w:r w:rsidR="005023E5" w:rsidRPr="00106380">
        <w:rPr>
          <w:rFonts w:ascii="Times New Roman" w:hAnsi="Times New Roman" w:cs="Times New Roman"/>
          <w:sz w:val="24"/>
          <w:szCs w:val="24"/>
        </w:rPr>
        <w:t xml:space="preserve">temperature and precipitation on SOC levels and </w:t>
      </w:r>
      <w:r w:rsidR="00A67016" w:rsidRPr="00106380">
        <w:rPr>
          <w:rFonts w:ascii="Times New Roman" w:hAnsi="Times New Roman" w:cs="Times New Roman"/>
          <w:sz w:val="24"/>
          <w:szCs w:val="24"/>
        </w:rPr>
        <w:t>DOC leaching</w:t>
      </w:r>
      <w:r w:rsidR="005023E5" w:rsidRPr="00106380">
        <w:rPr>
          <w:rFonts w:ascii="Times New Roman" w:hAnsi="Times New Roman" w:cs="Times New Roman"/>
          <w:sz w:val="24"/>
          <w:szCs w:val="24"/>
        </w:rPr>
        <w:t xml:space="preserve"> rates, </w:t>
      </w:r>
      <w:r w:rsidR="00821992" w:rsidRPr="00106380">
        <w:rPr>
          <w:rFonts w:ascii="Times New Roman" w:hAnsi="Times New Roman" w:cs="Times New Roman"/>
          <w:sz w:val="24"/>
          <w:szCs w:val="24"/>
        </w:rPr>
        <w:t>as well as the ef</w:t>
      </w:r>
      <w:r w:rsidR="00B57E02" w:rsidRPr="00106380">
        <w:rPr>
          <w:rFonts w:ascii="Times New Roman" w:hAnsi="Times New Roman" w:cs="Times New Roman"/>
          <w:sz w:val="24"/>
          <w:szCs w:val="24"/>
        </w:rPr>
        <w:t>fects of no change in climate</w:t>
      </w:r>
      <w:r w:rsidR="00815654" w:rsidRPr="00106380">
        <w:rPr>
          <w:rFonts w:ascii="Times New Roman" w:hAnsi="Times New Roman" w:cs="Times New Roman"/>
          <w:sz w:val="24"/>
          <w:szCs w:val="24"/>
        </w:rPr>
        <w:t xml:space="preserve">, three more </w:t>
      </w:r>
      <w:r w:rsidR="00821992" w:rsidRPr="00106380">
        <w:rPr>
          <w:rFonts w:ascii="Times New Roman" w:hAnsi="Times New Roman" w:cs="Times New Roman"/>
          <w:sz w:val="24"/>
          <w:szCs w:val="24"/>
        </w:rPr>
        <w:t>scenarios involving no climate change</w:t>
      </w:r>
      <w:r w:rsidR="008B411A" w:rsidRPr="00106380">
        <w:rPr>
          <w:rFonts w:ascii="Times New Roman" w:hAnsi="Times New Roman" w:cs="Times New Roman"/>
          <w:sz w:val="24"/>
          <w:szCs w:val="24"/>
        </w:rPr>
        <w:t xml:space="preserve"> (No cc)</w:t>
      </w:r>
      <w:r w:rsidR="00821992" w:rsidRPr="00106380">
        <w:rPr>
          <w:rFonts w:ascii="Times New Roman" w:hAnsi="Times New Roman" w:cs="Times New Roman"/>
          <w:sz w:val="24"/>
          <w:szCs w:val="24"/>
        </w:rPr>
        <w:t>, change</w:t>
      </w:r>
      <w:r w:rsidR="003C2A6F" w:rsidRPr="00106380">
        <w:rPr>
          <w:rFonts w:ascii="Times New Roman" w:hAnsi="Times New Roman" w:cs="Times New Roman"/>
          <w:sz w:val="24"/>
          <w:szCs w:val="24"/>
        </w:rPr>
        <w:t>s</w:t>
      </w:r>
      <w:r w:rsidR="00821992" w:rsidRPr="00106380">
        <w:rPr>
          <w:rFonts w:ascii="Times New Roman" w:hAnsi="Times New Roman" w:cs="Times New Roman"/>
          <w:sz w:val="24"/>
          <w:szCs w:val="24"/>
        </w:rPr>
        <w:t xml:space="preserve"> only in temperature</w:t>
      </w:r>
      <w:r w:rsidR="008B411A" w:rsidRPr="00106380">
        <w:rPr>
          <w:rFonts w:ascii="Times New Roman" w:hAnsi="Times New Roman" w:cs="Times New Roman"/>
          <w:sz w:val="24"/>
          <w:szCs w:val="24"/>
        </w:rPr>
        <w:t xml:space="preserve"> (W+ cc T)</w:t>
      </w:r>
      <w:r w:rsidR="00821992" w:rsidRPr="00106380">
        <w:rPr>
          <w:rFonts w:ascii="Times New Roman" w:hAnsi="Times New Roman" w:cs="Times New Roman"/>
          <w:sz w:val="24"/>
          <w:szCs w:val="24"/>
        </w:rPr>
        <w:t xml:space="preserve"> and change</w:t>
      </w:r>
      <w:r w:rsidR="003C2A6F" w:rsidRPr="00106380">
        <w:rPr>
          <w:rFonts w:ascii="Times New Roman" w:hAnsi="Times New Roman" w:cs="Times New Roman"/>
          <w:sz w:val="24"/>
          <w:szCs w:val="24"/>
        </w:rPr>
        <w:t>s</w:t>
      </w:r>
      <w:r w:rsidR="00821992" w:rsidRPr="00106380">
        <w:rPr>
          <w:rFonts w:ascii="Times New Roman" w:hAnsi="Times New Roman" w:cs="Times New Roman"/>
          <w:sz w:val="24"/>
          <w:szCs w:val="24"/>
        </w:rPr>
        <w:t xml:space="preserve"> only in precipitation</w:t>
      </w:r>
      <w:r w:rsidR="008B411A" w:rsidRPr="00106380">
        <w:rPr>
          <w:rFonts w:ascii="Times New Roman" w:hAnsi="Times New Roman" w:cs="Times New Roman"/>
          <w:sz w:val="24"/>
          <w:szCs w:val="24"/>
        </w:rPr>
        <w:t xml:space="preserve"> (W+ cc P)</w:t>
      </w:r>
      <w:r w:rsidR="00821992" w:rsidRPr="00106380">
        <w:rPr>
          <w:rFonts w:ascii="Times New Roman" w:hAnsi="Times New Roman" w:cs="Times New Roman"/>
          <w:sz w:val="24"/>
          <w:szCs w:val="24"/>
        </w:rPr>
        <w:t xml:space="preserve">, were run. </w:t>
      </w:r>
      <w:r w:rsidR="003C2A6F" w:rsidRPr="00106380">
        <w:rPr>
          <w:rFonts w:ascii="Times New Roman" w:hAnsi="Times New Roman" w:cs="Times New Roman"/>
          <w:sz w:val="24"/>
          <w:szCs w:val="24"/>
        </w:rPr>
        <w:t xml:space="preserve">The no-climate-change scenario data were derived </w:t>
      </w:r>
      <w:r w:rsidR="00B66323" w:rsidRPr="00106380">
        <w:rPr>
          <w:rFonts w:ascii="Times New Roman" w:hAnsi="Times New Roman" w:cs="Times New Roman"/>
          <w:sz w:val="24"/>
          <w:szCs w:val="24"/>
        </w:rPr>
        <w:t>from</w:t>
      </w:r>
      <w:r w:rsidR="003C2A6F" w:rsidRPr="00106380">
        <w:rPr>
          <w:rFonts w:ascii="Times New Roman" w:hAnsi="Times New Roman" w:cs="Times New Roman"/>
          <w:sz w:val="24"/>
          <w:szCs w:val="24"/>
        </w:rPr>
        <w:t xml:space="preserve"> transforming the 10-year time series around 1990 to 2010 </w:t>
      </w:r>
      <w:r w:rsidR="00C667A2" w:rsidRPr="00106380">
        <w:rPr>
          <w:rFonts w:ascii="Times New Roman" w:hAnsi="Times New Roman" w:cs="Times New Roman"/>
          <w:sz w:val="24"/>
          <w:szCs w:val="24"/>
        </w:rPr>
        <w:t>and using</w:t>
      </w:r>
      <w:r w:rsidR="003C2A6F" w:rsidRPr="00106380">
        <w:rPr>
          <w:rFonts w:ascii="Times New Roman" w:hAnsi="Times New Roman" w:cs="Times New Roman"/>
          <w:sz w:val="24"/>
          <w:szCs w:val="24"/>
        </w:rPr>
        <w:t xml:space="preserve"> this time series for the subsequent decades until 2100.</w:t>
      </w:r>
      <w:r w:rsidR="00145A2D" w:rsidRPr="00106380">
        <w:rPr>
          <w:rFonts w:ascii="Times New Roman" w:hAnsi="Times New Roman" w:cs="Times New Roman"/>
          <w:sz w:val="24"/>
          <w:szCs w:val="24"/>
        </w:rPr>
        <w:t xml:space="preserve"> </w:t>
      </w:r>
      <w:r w:rsidR="003000C6" w:rsidRPr="00106380">
        <w:rPr>
          <w:rFonts w:ascii="Times New Roman" w:eastAsia="Times New Roman" w:hAnsi="Times New Roman" w:cs="Times New Roman"/>
          <w:sz w:val="24"/>
          <w:szCs w:val="24"/>
          <w:lang w:eastAsia="en-GB"/>
        </w:rPr>
        <w:t xml:space="preserve">Overview of the annual averages for total precipitation and mean minimum and mean maximum temperatures </w:t>
      </w:r>
      <w:r w:rsidR="00801C36" w:rsidRPr="00106380">
        <w:rPr>
          <w:rFonts w:ascii="Times New Roman" w:eastAsia="Times New Roman" w:hAnsi="Times New Roman" w:cs="Times New Roman"/>
          <w:sz w:val="24"/>
          <w:szCs w:val="24"/>
          <w:lang w:eastAsia="en-GB"/>
        </w:rPr>
        <w:t>for the period 2013</w:t>
      </w:r>
      <w:r w:rsidR="00590043" w:rsidRPr="00106380">
        <w:rPr>
          <w:rFonts w:ascii="Times New Roman" w:eastAsia="Times New Roman" w:hAnsi="Times New Roman" w:cs="Times New Roman"/>
          <w:sz w:val="24"/>
          <w:szCs w:val="24"/>
          <w:lang w:eastAsia="en-GB"/>
        </w:rPr>
        <w:t>–</w:t>
      </w:r>
      <w:r w:rsidR="00801C36" w:rsidRPr="00106380">
        <w:rPr>
          <w:rFonts w:ascii="Times New Roman" w:eastAsia="Times New Roman" w:hAnsi="Times New Roman" w:cs="Times New Roman"/>
          <w:sz w:val="24"/>
          <w:szCs w:val="24"/>
          <w:lang w:eastAsia="en-GB"/>
        </w:rPr>
        <w:t xml:space="preserve">2100 and </w:t>
      </w:r>
      <w:r w:rsidR="003000C6" w:rsidRPr="00106380">
        <w:rPr>
          <w:rFonts w:ascii="Times New Roman" w:eastAsia="Times New Roman" w:hAnsi="Times New Roman" w:cs="Times New Roman"/>
          <w:sz w:val="24"/>
          <w:szCs w:val="24"/>
          <w:lang w:eastAsia="en-GB"/>
        </w:rPr>
        <w:t xml:space="preserve">for the different </w:t>
      </w:r>
      <w:r w:rsidR="00801C36" w:rsidRPr="00106380">
        <w:rPr>
          <w:rFonts w:ascii="Times New Roman" w:eastAsia="Times New Roman" w:hAnsi="Times New Roman" w:cs="Times New Roman"/>
          <w:sz w:val="24"/>
          <w:szCs w:val="24"/>
          <w:lang w:eastAsia="en-GB"/>
        </w:rPr>
        <w:t xml:space="preserve">climate change </w:t>
      </w:r>
      <w:r w:rsidR="003B5813" w:rsidRPr="00106380">
        <w:rPr>
          <w:rFonts w:ascii="Times New Roman" w:eastAsia="Times New Roman" w:hAnsi="Times New Roman" w:cs="Times New Roman"/>
          <w:sz w:val="24"/>
          <w:szCs w:val="24"/>
          <w:lang w:eastAsia="en-GB"/>
        </w:rPr>
        <w:t>scenarios</w:t>
      </w:r>
      <w:r w:rsidR="00145A2D" w:rsidRPr="00106380">
        <w:rPr>
          <w:rFonts w:ascii="Times New Roman" w:eastAsia="Times New Roman" w:hAnsi="Times New Roman" w:cs="Times New Roman"/>
          <w:sz w:val="24"/>
          <w:szCs w:val="24"/>
          <w:lang w:eastAsia="en-GB"/>
        </w:rPr>
        <w:t>,</w:t>
      </w:r>
      <w:r w:rsidR="003000C6" w:rsidRPr="00106380">
        <w:rPr>
          <w:rFonts w:ascii="Times New Roman" w:eastAsia="Times New Roman" w:hAnsi="Times New Roman" w:cs="Times New Roman"/>
          <w:sz w:val="24"/>
          <w:szCs w:val="24"/>
          <w:lang w:eastAsia="en-GB"/>
        </w:rPr>
        <w:t xml:space="preserve"> is given in </w:t>
      </w:r>
      <w:r w:rsidR="003B5813" w:rsidRPr="00106380">
        <w:rPr>
          <w:rFonts w:ascii="Times New Roman" w:eastAsia="Times New Roman" w:hAnsi="Times New Roman" w:cs="Times New Roman"/>
          <w:sz w:val="24"/>
          <w:szCs w:val="24"/>
          <w:lang w:eastAsia="en-GB"/>
        </w:rPr>
        <w:t>T</w:t>
      </w:r>
      <w:r w:rsidR="003000C6" w:rsidRPr="00106380">
        <w:rPr>
          <w:rFonts w:ascii="Times New Roman" w:eastAsia="Times New Roman" w:hAnsi="Times New Roman" w:cs="Times New Roman"/>
          <w:sz w:val="24"/>
          <w:szCs w:val="24"/>
          <w:lang w:eastAsia="en-GB"/>
        </w:rPr>
        <w:t xml:space="preserve">able 2. </w:t>
      </w:r>
      <w:r w:rsidR="00005922" w:rsidRPr="00106380">
        <w:rPr>
          <w:rFonts w:ascii="Times New Roman" w:eastAsia="Times New Roman" w:hAnsi="Times New Roman" w:cs="Times New Roman"/>
          <w:sz w:val="24"/>
          <w:szCs w:val="24"/>
          <w:lang w:eastAsia="en-GB"/>
        </w:rPr>
        <w:t>In these simulations for the agricultural systems under the climate change scenarios, the land management practices were constant for the period 1951–2100.</w:t>
      </w:r>
    </w:p>
    <w:p w:rsidR="00A84D71" w:rsidRPr="00106380" w:rsidRDefault="00A84D71" w:rsidP="000327FE">
      <w:pPr>
        <w:pStyle w:val="Heading3"/>
        <w:spacing w:before="240" w:after="240" w:line="360" w:lineRule="auto"/>
        <w:rPr>
          <w:rFonts w:ascii="Arial" w:hAnsi="Arial"/>
          <w:i w:val="0"/>
          <w:sz w:val="24"/>
          <w:lang w:val="en-US"/>
        </w:rPr>
      </w:pPr>
      <w:r w:rsidRPr="00106380">
        <w:rPr>
          <w:rFonts w:ascii="Arial" w:hAnsi="Arial"/>
          <w:i w:val="0"/>
          <w:sz w:val="24"/>
          <w:lang w:val="en-US"/>
        </w:rPr>
        <w:t xml:space="preserve">Land management change scenarios </w:t>
      </w:r>
    </w:p>
    <w:p w:rsidR="002F1CE1" w:rsidRPr="00106380" w:rsidRDefault="00927F6F" w:rsidP="00D8580F">
      <w:pPr>
        <w:pStyle w:val="ListParagraph"/>
        <w:spacing w:line="360" w:lineRule="auto"/>
        <w:ind w:left="0"/>
        <w:rPr>
          <w:rFonts w:ascii="Times New Roman" w:hAnsi="Times New Roman" w:cs="Times New Roman"/>
          <w:sz w:val="24"/>
          <w:szCs w:val="24"/>
          <w:lang w:val="en-US"/>
        </w:rPr>
      </w:pPr>
      <w:r w:rsidRPr="00106380">
        <w:rPr>
          <w:rFonts w:ascii="Times New Roman" w:hAnsi="Times New Roman" w:cs="Times New Roman"/>
          <w:sz w:val="24"/>
          <w:szCs w:val="24"/>
          <w:lang w:val="en-US"/>
        </w:rPr>
        <w:t xml:space="preserve">For both the grassland systems and the arable land systems, the </w:t>
      </w:r>
      <w:r w:rsidR="00CC7C35" w:rsidRPr="00106380">
        <w:rPr>
          <w:rFonts w:ascii="Times New Roman" w:hAnsi="Times New Roman" w:cs="Times New Roman"/>
          <w:sz w:val="24"/>
          <w:szCs w:val="24"/>
          <w:lang w:val="en-US"/>
        </w:rPr>
        <w:t>land management change scenario</w:t>
      </w:r>
      <w:r w:rsidR="00EE2BF5" w:rsidRPr="00106380">
        <w:rPr>
          <w:rFonts w:ascii="Times New Roman" w:hAnsi="Times New Roman" w:cs="Times New Roman"/>
          <w:sz w:val="24"/>
          <w:szCs w:val="24"/>
          <w:lang w:val="en-US"/>
        </w:rPr>
        <w:t>s</w:t>
      </w:r>
      <w:r w:rsidR="00EB520A" w:rsidRPr="00106380">
        <w:rPr>
          <w:rFonts w:ascii="Times New Roman" w:hAnsi="Times New Roman" w:cs="Times New Roman"/>
          <w:sz w:val="24"/>
          <w:szCs w:val="24"/>
          <w:lang w:val="en-US"/>
        </w:rPr>
        <w:t xml:space="preserve"> (G+ cc RF and W+ cc RF)</w:t>
      </w:r>
      <w:r w:rsidRPr="00106380">
        <w:rPr>
          <w:rFonts w:ascii="Times New Roman" w:hAnsi="Times New Roman" w:cs="Times New Roman"/>
          <w:sz w:val="24"/>
          <w:szCs w:val="24"/>
          <w:lang w:val="en-US"/>
        </w:rPr>
        <w:t xml:space="preserve"> w</w:t>
      </w:r>
      <w:r w:rsidR="00EE2BF5" w:rsidRPr="00106380">
        <w:rPr>
          <w:rFonts w:ascii="Times New Roman" w:hAnsi="Times New Roman" w:cs="Times New Roman"/>
          <w:sz w:val="24"/>
          <w:szCs w:val="24"/>
          <w:lang w:val="en-US"/>
        </w:rPr>
        <w:t>ere</w:t>
      </w:r>
      <w:r w:rsidRPr="00106380">
        <w:rPr>
          <w:rFonts w:ascii="Times New Roman" w:hAnsi="Times New Roman" w:cs="Times New Roman"/>
          <w:sz w:val="24"/>
          <w:szCs w:val="24"/>
          <w:lang w:val="en-US"/>
        </w:rPr>
        <w:t xml:space="preserve"> related to </w:t>
      </w:r>
      <w:r w:rsidR="003D0235" w:rsidRPr="00106380">
        <w:rPr>
          <w:rFonts w:ascii="Times New Roman" w:hAnsi="Times New Roman" w:cs="Times New Roman"/>
          <w:sz w:val="24"/>
          <w:szCs w:val="24"/>
          <w:lang w:val="en-US"/>
        </w:rPr>
        <w:t xml:space="preserve">a </w:t>
      </w:r>
      <w:r w:rsidRPr="00106380">
        <w:rPr>
          <w:rFonts w:ascii="Times New Roman" w:hAnsi="Times New Roman" w:cs="Times New Roman"/>
          <w:sz w:val="24"/>
          <w:szCs w:val="24"/>
          <w:lang w:val="en-US"/>
        </w:rPr>
        <w:t xml:space="preserve">change in the </w:t>
      </w:r>
      <w:r w:rsidR="003121E9" w:rsidRPr="00106380">
        <w:rPr>
          <w:rFonts w:ascii="Times New Roman" w:hAnsi="Times New Roman" w:cs="Times New Roman"/>
          <w:sz w:val="24"/>
          <w:szCs w:val="24"/>
          <w:lang w:val="en-US"/>
        </w:rPr>
        <w:lastRenderedPageBreak/>
        <w:t>application</w:t>
      </w:r>
      <w:r w:rsidRPr="00106380">
        <w:rPr>
          <w:rFonts w:ascii="Times New Roman" w:hAnsi="Times New Roman" w:cs="Times New Roman"/>
          <w:sz w:val="24"/>
          <w:szCs w:val="24"/>
          <w:lang w:val="en-US"/>
        </w:rPr>
        <w:t xml:space="preserve"> rates </w:t>
      </w:r>
      <w:r w:rsidR="003121E9" w:rsidRPr="00106380">
        <w:rPr>
          <w:rFonts w:ascii="Times New Roman" w:hAnsi="Times New Roman" w:cs="Times New Roman"/>
          <w:sz w:val="24"/>
          <w:szCs w:val="24"/>
          <w:lang w:val="en-US"/>
        </w:rPr>
        <w:t>of</w:t>
      </w:r>
      <w:r w:rsidRPr="00106380">
        <w:rPr>
          <w:rFonts w:ascii="Times New Roman" w:hAnsi="Times New Roman" w:cs="Times New Roman"/>
          <w:sz w:val="24"/>
          <w:szCs w:val="24"/>
          <w:lang w:val="en-US"/>
        </w:rPr>
        <w:t xml:space="preserve"> or</w:t>
      </w:r>
      <w:r w:rsidR="003A6920" w:rsidRPr="00106380">
        <w:rPr>
          <w:rFonts w:ascii="Times New Roman" w:hAnsi="Times New Roman" w:cs="Times New Roman"/>
          <w:sz w:val="24"/>
          <w:szCs w:val="24"/>
          <w:lang w:val="en-US"/>
        </w:rPr>
        <w:t>ganic and inorganic fertilizers under the G+ and W+ climate change scenarios</w:t>
      </w:r>
      <w:r w:rsidR="0032046E" w:rsidRPr="00106380">
        <w:rPr>
          <w:rFonts w:ascii="Times New Roman" w:hAnsi="Times New Roman" w:cs="Times New Roman"/>
          <w:sz w:val="24"/>
          <w:szCs w:val="24"/>
          <w:lang w:val="en-US"/>
        </w:rPr>
        <w:t>, respectively</w:t>
      </w:r>
      <w:r w:rsidR="003A6920" w:rsidRPr="00106380">
        <w:rPr>
          <w:rFonts w:ascii="Times New Roman" w:hAnsi="Times New Roman" w:cs="Times New Roman"/>
          <w:sz w:val="24"/>
          <w:szCs w:val="24"/>
          <w:lang w:val="en-US"/>
        </w:rPr>
        <w:t>.</w:t>
      </w:r>
      <w:r w:rsidR="00CC7C35" w:rsidRPr="00106380">
        <w:rPr>
          <w:rFonts w:ascii="Times New Roman" w:hAnsi="Times New Roman" w:cs="Times New Roman"/>
          <w:sz w:val="24"/>
          <w:szCs w:val="24"/>
          <w:lang w:val="en-US"/>
        </w:rPr>
        <w:t xml:space="preserve"> </w:t>
      </w:r>
      <w:r w:rsidR="007956DB" w:rsidRPr="00106380">
        <w:rPr>
          <w:rFonts w:ascii="Times New Roman" w:hAnsi="Times New Roman" w:cs="Times New Roman"/>
          <w:sz w:val="24"/>
          <w:szCs w:val="24"/>
          <w:lang w:val="en-US"/>
        </w:rPr>
        <w:t xml:space="preserve">For </w:t>
      </w:r>
      <w:r w:rsidR="00A9298A" w:rsidRPr="00106380">
        <w:rPr>
          <w:rFonts w:ascii="Times New Roman" w:hAnsi="Times New Roman" w:cs="Times New Roman"/>
          <w:sz w:val="24"/>
          <w:szCs w:val="24"/>
          <w:lang w:val="en-US"/>
        </w:rPr>
        <w:t>the two</w:t>
      </w:r>
      <w:r w:rsidR="007956DB" w:rsidRPr="00106380">
        <w:rPr>
          <w:rFonts w:ascii="Times New Roman" w:hAnsi="Times New Roman" w:cs="Times New Roman"/>
          <w:sz w:val="24"/>
          <w:szCs w:val="24"/>
          <w:lang w:val="en-US"/>
        </w:rPr>
        <w:t xml:space="preserve"> systems, the future (201</w:t>
      </w:r>
      <w:r w:rsidR="00A67016" w:rsidRPr="00106380">
        <w:rPr>
          <w:rFonts w:ascii="Times New Roman" w:hAnsi="Times New Roman" w:cs="Times New Roman"/>
          <w:sz w:val="24"/>
          <w:szCs w:val="24"/>
          <w:lang w:val="en-US"/>
        </w:rPr>
        <w:t>3</w:t>
      </w:r>
      <w:r w:rsidR="004A68EC" w:rsidRPr="00106380">
        <w:rPr>
          <w:rFonts w:ascii="Times New Roman" w:eastAsia="Times New Roman" w:hAnsi="Times New Roman" w:cs="Times New Roman"/>
          <w:sz w:val="24"/>
          <w:szCs w:val="24"/>
          <w:lang w:eastAsia="en-GB"/>
        </w:rPr>
        <w:t>–</w:t>
      </w:r>
      <w:r w:rsidR="007956DB" w:rsidRPr="00106380">
        <w:rPr>
          <w:rFonts w:ascii="Times New Roman" w:hAnsi="Times New Roman" w:cs="Times New Roman"/>
          <w:sz w:val="24"/>
          <w:szCs w:val="24"/>
          <w:lang w:val="en-US"/>
        </w:rPr>
        <w:t>2100) application rate for nitrogen via manure was kept the same as in the period 1951</w:t>
      </w:r>
      <w:r w:rsidR="00D537E6" w:rsidRPr="00106380">
        <w:rPr>
          <w:rFonts w:ascii="Times New Roman" w:eastAsia="Times New Roman" w:hAnsi="Times New Roman" w:cs="Times New Roman"/>
          <w:sz w:val="24"/>
          <w:szCs w:val="24"/>
          <w:lang w:eastAsia="en-GB"/>
        </w:rPr>
        <w:t>–</w:t>
      </w:r>
      <w:r w:rsidR="007956DB" w:rsidRPr="00106380">
        <w:rPr>
          <w:rFonts w:ascii="Times New Roman" w:hAnsi="Times New Roman" w:cs="Times New Roman"/>
          <w:sz w:val="24"/>
          <w:szCs w:val="24"/>
          <w:lang w:val="en-US"/>
        </w:rPr>
        <w:t>2012, while the application rate for phosphorus was reduced by 20% due to declining phosphorus levels in fodder (</w:t>
      </w:r>
      <w:r w:rsidR="00C04E04" w:rsidRPr="00106380">
        <w:rPr>
          <w:rFonts w:ascii="Times New Roman" w:hAnsi="Times New Roman" w:cs="Times New Roman"/>
          <w:sz w:val="24"/>
          <w:szCs w:val="24"/>
          <w:lang w:val="en-US"/>
        </w:rPr>
        <w:t>LTO</w:t>
      </w:r>
      <w:r w:rsidR="007956DB" w:rsidRPr="00106380">
        <w:rPr>
          <w:rFonts w:ascii="Times New Roman" w:hAnsi="Times New Roman" w:cs="Times New Roman"/>
          <w:sz w:val="24"/>
          <w:szCs w:val="24"/>
          <w:lang w:val="en-US"/>
        </w:rPr>
        <w:t xml:space="preserve">, 2013). </w:t>
      </w:r>
      <w:r w:rsidR="002F1CE1" w:rsidRPr="00106380">
        <w:rPr>
          <w:rFonts w:ascii="Times New Roman" w:hAnsi="Times New Roman" w:cs="Times New Roman"/>
          <w:sz w:val="24"/>
          <w:szCs w:val="24"/>
          <w:lang w:val="en-US"/>
        </w:rPr>
        <w:t>The inorganic nitrogen fertilization rate for the period 201</w:t>
      </w:r>
      <w:r w:rsidR="00A67016" w:rsidRPr="00106380">
        <w:rPr>
          <w:rFonts w:ascii="Times New Roman" w:hAnsi="Times New Roman" w:cs="Times New Roman"/>
          <w:sz w:val="24"/>
          <w:szCs w:val="24"/>
          <w:lang w:val="en-US"/>
        </w:rPr>
        <w:t>3</w:t>
      </w:r>
      <w:r w:rsidR="00EE2BF5" w:rsidRPr="00106380">
        <w:rPr>
          <w:rFonts w:ascii="Times New Roman" w:hAnsi="Times New Roman" w:cs="Times New Roman"/>
          <w:sz w:val="24"/>
          <w:szCs w:val="24"/>
          <w:lang w:val="en-US"/>
        </w:rPr>
        <w:t>–</w:t>
      </w:r>
      <w:r w:rsidR="002F1CE1" w:rsidRPr="00106380">
        <w:rPr>
          <w:rFonts w:ascii="Times New Roman" w:hAnsi="Times New Roman" w:cs="Times New Roman"/>
          <w:sz w:val="24"/>
          <w:szCs w:val="24"/>
          <w:lang w:val="en-US"/>
        </w:rPr>
        <w:t xml:space="preserve">2100 was reduced by </w:t>
      </w:r>
      <w:r w:rsidR="00727B06" w:rsidRPr="00106380">
        <w:rPr>
          <w:rFonts w:ascii="Times New Roman" w:hAnsi="Times New Roman" w:cs="Times New Roman"/>
          <w:sz w:val="24"/>
          <w:szCs w:val="24"/>
          <w:lang w:val="en-US"/>
        </w:rPr>
        <w:t>nearly 6</w:t>
      </w:r>
      <w:r w:rsidR="002F1CE1" w:rsidRPr="00106380">
        <w:rPr>
          <w:rFonts w:ascii="Times New Roman" w:hAnsi="Times New Roman" w:cs="Times New Roman"/>
          <w:sz w:val="24"/>
          <w:szCs w:val="24"/>
          <w:lang w:val="en-US"/>
        </w:rPr>
        <w:t>0% in the grassland systems and by</w:t>
      </w:r>
      <w:r w:rsidR="00AD7583" w:rsidRPr="00106380">
        <w:rPr>
          <w:rFonts w:ascii="Times New Roman" w:hAnsi="Times New Roman" w:cs="Times New Roman"/>
          <w:sz w:val="24"/>
          <w:szCs w:val="24"/>
          <w:lang w:val="en-US"/>
        </w:rPr>
        <w:t xml:space="preserve"> </w:t>
      </w:r>
      <w:r w:rsidR="00727B06" w:rsidRPr="00106380">
        <w:rPr>
          <w:rFonts w:ascii="Times New Roman" w:hAnsi="Times New Roman" w:cs="Times New Roman"/>
          <w:sz w:val="24"/>
          <w:szCs w:val="24"/>
          <w:lang w:val="en-US"/>
        </w:rPr>
        <w:t xml:space="preserve">nearly </w:t>
      </w:r>
      <w:r w:rsidR="0057277C" w:rsidRPr="00106380">
        <w:rPr>
          <w:rFonts w:ascii="Times New Roman" w:hAnsi="Times New Roman" w:cs="Times New Roman"/>
          <w:sz w:val="24"/>
          <w:szCs w:val="24"/>
          <w:lang w:val="en-US"/>
        </w:rPr>
        <w:t>20</w:t>
      </w:r>
      <w:r w:rsidR="00AD7583" w:rsidRPr="00106380">
        <w:rPr>
          <w:rFonts w:ascii="Times New Roman" w:hAnsi="Times New Roman" w:cs="Times New Roman"/>
          <w:sz w:val="24"/>
          <w:szCs w:val="24"/>
          <w:lang w:val="en-US"/>
        </w:rPr>
        <w:t>% in the arable land systems in comparison to the rates in the period 1951</w:t>
      </w:r>
      <w:r w:rsidR="00D537E6" w:rsidRPr="00106380">
        <w:rPr>
          <w:rFonts w:ascii="Times New Roman" w:eastAsia="Times New Roman" w:hAnsi="Times New Roman" w:cs="Times New Roman"/>
          <w:sz w:val="24"/>
          <w:szCs w:val="24"/>
          <w:lang w:eastAsia="en-GB"/>
        </w:rPr>
        <w:t>–</w:t>
      </w:r>
      <w:r w:rsidR="00AD7583" w:rsidRPr="00106380">
        <w:rPr>
          <w:rFonts w:ascii="Times New Roman" w:hAnsi="Times New Roman" w:cs="Times New Roman"/>
          <w:sz w:val="24"/>
          <w:szCs w:val="24"/>
          <w:lang w:val="en-US"/>
        </w:rPr>
        <w:t>2012. The simulated reductions were</w:t>
      </w:r>
      <w:r w:rsidR="00CC7C35" w:rsidRPr="00106380">
        <w:rPr>
          <w:rFonts w:ascii="Times New Roman" w:hAnsi="Times New Roman" w:cs="Times New Roman"/>
          <w:sz w:val="24"/>
          <w:szCs w:val="24"/>
          <w:lang w:val="en-US"/>
        </w:rPr>
        <w:t xml:space="preserve"> made in order to comply</w:t>
      </w:r>
      <w:r w:rsidR="002F1CE1" w:rsidRPr="00106380">
        <w:rPr>
          <w:rFonts w:ascii="Times New Roman" w:hAnsi="Times New Roman" w:cs="Times New Roman"/>
          <w:sz w:val="24"/>
          <w:szCs w:val="24"/>
          <w:lang w:val="en-US"/>
        </w:rPr>
        <w:t xml:space="preserve"> with the nitrogen application standards provided by the Dut</w:t>
      </w:r>
      <w:r w:rsidR="00AD7583" w:rsidRPr="00106380">
        <w:rPr>
          <w:rFonts w:ascii="Times New Roman" w:hAnsi="Times New Roman" w:cs="Times New Roman"/>
          <w:sz w:val="24"/>
          <w:szCs w:val="24"/>
          <w:lang w:val="en-US"/>
        </w:rPr>
        <w:t>ch Ministry of Economic Affairs</w:t>
      </w:r>
      <w:r w:rsidR="00C04E04" w:rsidRPr="00106380">
        <w:rPr>
          <w:rFonts w:ascii="Times New Roman" w:hAnsi="Times New Roman" w:cs="Times New Roman"/>
          <w:sz w:val="24"/>
          <w:szCs w:val="24"/>
          <w:lang w:val="en-US"/>
        </w:rPr>
        <w:t>, Agriculture and Innovation</w:t>
      </w:r>
      <w:r w:rsidR="002F1CE1" w:rsidRPr="00106380">
        <w:rPr>
          <w:rFonts w:ascii="Times New Roman" w:hAnsi="Times New Roman" w:cs="Times New Roman"/>
          <w:sz w:val="24"/>
          <w:szCs w:val="24"/>
        </w:rPr>
        <w:t xml:space="preserve"> </w:t>
      </w:r>
      <w:r w:rsidR="002F1CE1" w:rsidRPr="00106380">
        <w:rPr>
          <w:rFonts w:ascii="Times New Roman" w:hAnsi="Times New Roman" w:cs="Times New Roman"/>
          <w:sz w:val="24"/>
          <w:szCs w:val="24"/>
          <w:lang w:val="en-US"/>
        </w:rPr>
        <w:t>(</w:t>
      </w:r>
      <w:r w:rsidR="00C04E04" w:rsidRPr="00106380">
        <w:rPr>
          <w:rFonts w:ascii="Times New Roman" w:hAnsi="Times New Roman" w:cs="Times New Roman"/>
          <w:sz w:val="24"/>
          <w:szCs w:val="24"/>
          <w:lang w:val="en-US"/>
        </w:rPr>
        <w:t>2011</w:t>
      </w:r>
      <w:r w:rsidR="002F1CE1" w:rsidRPr="00106380">
        <w:rPr>
          <w:rFonts w:ascii="Times New Roman" w:hAnsi="Times New Roman" w:cs="Times New Roman"/>
          <w:sz w:val="24"/>
          <w:szCs w:val="24"/>
          <w:lang w:val="en-US"/>
        </w:rPr>
        <w:t xml:space="preserve">), </w:t>
      </w:r>
      <w:r w:rsidR="007B7F76" w:rsidRPr="00106380">
        <w:rPr>
          <w:rFonts w:ascii="Times New Roman" w:hAnsi="Times New Roman" w:cs="Times New Roman"/>
          <w:sz w:val="24"/>
          <w:szCs w:val="24"/>
          <w:lang w:val="en-US"/>
        </w:rPr>
        <w:t xml:space="preserve">which are </w:t>
      </w:r>
      <w:r w:rsidR="002F1CE1" w:rsidRPr="00106380">
        <w:rPr>
          <w:rFonts w:ascii="Times New Roman" w:hAnsi="Times New Roman" w:cs="Times New Roman"/>
          <w:sz w:val="24"/>
          <w:szCs w:val="24"/>
          <w:lang w:val="en-US"/>
        </w:rPr>
        <w:t>bas</w:t>
      </w:r>
      <w:r w:rsidR="007B7F76" w:rsidRPr="00106380">
        <w:rPr>
          <w:rFonts w:ascii="Times New Roman" w:hAnsi="Times New Roman" w:cs="Times New Roman"/>
          <w:sz w:val="24"/>
          <w:szCs w:val="24"/>
          <w:lang w:val="en-US"/>
        </w:rPr>
        <w:t>ed</w:t>
      </w:r>
      <w:r w:rsidR="002F1CE1" w:rsidRPr="00106380">
        <w:rPr>
          <w:rFonts w:ascii="Times New Roman" w:hAnsi="Times New Roman" w:cs="Times New Roman"/>
          <w:sz w:val="24"/>
          <w:szCs w:val="24"/>
          <w:lang w:val="en-US"/>
        </w:rPr>
        <w:t xml:space="preserve"> on the EU Nitrates Directive (Commission of the European Communities, 1991) concerning the protection of waters against pollution caused by nitrates from agricultural sources.</w:t>
      </w:r>
    </w:p>
    <w:p w:rsidR="005E15BA" w:rsidRPr="00106380" w:rsidRDefault="00561576" w:rsidP="004D49CE">
      <w:pPr>
        <w:pStyle w:val="ListParagraph"/>
        <w:spacing w:line="360" w:lineRule="auto"/>
        <w:ind w:left="0"/>
        <w:rPr>
          <w:rFonts w:ascii="Times New Roman" w:hAnsi="Times New Roman" w:cs="Times New Roman"/>
          <w:sz w:val="24"/>
          <w:szCs w:val="24"/>
        </w:rPr>
      </w:pPr>
      <w:r w:rsidRPr="00106380">
        <w:rPr>
          <w:rFonts w:ascii="Times New Roman" w:hAnsi="Times New Roman" w:cs="Times New Roman"/>
          <w:sz w:val="24"/>
          <w:szCs w:val="24"/>
        </w:rPr>
        <w:t xml:space="preserve">The projected </w:t>
      </w:r>
      <w:r w:rsidR="005E15BA" w:rsidRPr="00106380">
        <w:rPr>
          <w:rFonts w:ascii="Times New Roman" w:hAnsi="Times New Roman" w:cs="Times New Roman"/>
          <w:sz w:val="24"/>
          <w:szCs w:val="24"/>
          <w:lang w:val="en-US"/>
        </w:rPr>
        <w:t>total phosphorus application rate</w:t>
      </w:r>
      <w:r w:rsidRPr="00106380">
        <w:rPr>
          <w:rFonts w:ascii="Times New Roman" w:hAnsi="Times New Roman" w:cs="Times New Roman"/>
          <w:sz w:val="24"/>
          <w:szCs w:val="24"/>
          <w:lang w:val="en-US"/>
        </w:rPr>
        <w:t>s</w:t>
      </w:r>
      <w:r w:rsidR="005E15BA" w:rsidRPr="00106380">
        <w:rPr>
          <w:rFonts w:ascii="Times New Roman" w:hAnsi="Times New Roman" w:cs="Times New Roman"/>
          <w:sz w:val="24"/>
          <w:szCs w:val="24"/>
          <w:lang w:val="en-US"/>
        </w:rPr>
        <w:t xml:space="preserve"> </w:t>
      </w:r>
      <w:r w:rsidRPr="00106380">
        <w:rPr>
          <w:rFonts w:ascii="Times New Roman" w:hAnsi="Times New Roman" w:cs="Times New Roman"/>
          <w:sz w:val="24"/>
          <w:szCs w:val="24"/>
          <w:lang w:val="en-US"/>
        </w:rPr>
        <w:t>o</w:t>
      </w:r>
      <w:r w:rsidR="005E15BA" w:rsidRPr="00106380">
        <w:rPr>
          <w:rFonts w:ascii="Times New Roman" w:hAnsi="Times New Roman" w:cs="Times New Roman"/>
          <w:sz w:val="24"/>
          <w:szCs w:val="24"/>
          <w:lang w:val="en-US"/>
        </w:rPr>
        <w:t xml:space="preserve">n agricultural land </w:t>
      </w:r>
      <w:r w:rsidRPr="00106380">
        <w:rPr>
          <w:rFonts w:ascii="Times New Roman" w:hAnsi="Times New Roman" w:cs="Times New Roman"/>
          <w:sz w:val="24"/>
          <w:szCs w:val="24"/>
          <w:lang w:val="en-US"/>
        </w:rPr>
        <w:t>was based on the EU Common Agricultural Policy (</w:t>
      </w:r>
      <w:r w:rsidR="002631F2" w:rsidRPr="00106380">
        <w:rPr>
          <w:rFonts w:ascii="Times New Roman" w:hAnsi="Times New Roman" w:cs="Times New Roman"/>
          <w:sz w:val="24"/>
          <w:szCs w:val="24"/>
        </w:rPr>
        <w:t>Alterra</w:t>
      </w:r>
      <w:r w:rsidRPr="00106380">
        <w:rPr>
          <w:rFonts w:ascii="Times New Roman" w:hAnsi="Times New Roman" w:cs="Times New Roman"/>
          <w:sz w:val="24"/>
          <w:szCs w:val="24"/>
        </w:rPr>
        <w:t xml:space="preserve">, 2011) and </w:t>
      </w:r>
      <w:r w:rsidR="005E15BA" w:rsidRPr="00106380">
        <w:rPr>
          <w:rFonts w:ascii="Times New Roman" w:hAnsi="Times New Roman" w:cs="Times New Roman"/>
          <w:sz w:val="24"/>
          <w:szCs w:val="24"/>
          <w:lang w:val="en-US"/>
        </w:rPr>
        <w:t>equal</w:t>
      </w:r>
      <w:r w:rsidRPr="00106380">
        <w:rPr>
          <w:rFonts w:ascii="Times New Roman" w:hAnsi="Times New Roman" w:cs="Times New Roman"/>
          <w:sz w:val="24"/>
          <w:szCs w:val="24"/>
          <w:lang w:val="en-US"/>
        </w:rPr>
        <w:t>led</w:t>
      </w:r>
      <w:r w:rsidR="005E15BA" w:rsidRPr="00106380">
        <w:rPr>
          <w:rFonts w:ascii="Times New Roman" w:hAnsi="Times New Roman" w:cs="Times New Roman"/>
          <w:sz w:val="24"/>
          <w:szCs w:val="24"/>
          <w:lang w:val="en-US"/>
        </w:rPr>
        <w:t xml:space="preserve"> the amount of phosphorus that is being removed, either by grazing or harvest. </w:t>
      </w:r>
      <w:r w:rsidR="00815654" w:rsidRPr="00106380">
        <w:rPr>
          <w:rFonts w:ascii="Times New Roman" w:hAnsi="Times New Roman" w:cs="Times New Roman"/>
          <w:sz w:val="24"/>
          <w:szCs w:val="24"/>
          <w:lang w:val="en-US"/>
        </w:rPr>
        <w:t>Preliminary</w:t>
      </w:r>
      <w:r w:rsidR="005E15BA" w:rsidRPr="00106380">
        <w:rPr>
          <w:rFonts w:ascii="Times New Roman" w:hAnsi="Times New Roman" w:cs="Times New Roman"/>
          <w:sz w:val="24"/>
          <w:szCs w:val="24"/>
          <w:lang w:val="en-US"/>
        </w:rPr>
        <w:t xml:space="preserve"> Century model results for the present conditions in the grassland systems showed that the amount of phosphorus returned to the soil during grazing was nearly equal to the amount of phosphorus removed by standing dead and live shoots by livestock. For this reason and for the future scenarios in these systems, no phosphorus via artificial fertilizers</w:t>
      </w:r>
      <w:r w:rsidR="008A40D9" w:rsidRPr="00106380">
        <w:rPr>
          <w:rFonts w:ascii="Times New Roman" w:hAnsi="Times New Roman" w:cs="Times New Roman"/>
          <w:sz w:val="24"/>
          <w:szCs w:val="24"/>
          <w:lang w:val="en-US"/>
        </w:rPr>
        <w:t xml:space="preserve"> was added. </w:t>
      </w:r>
      <w:r w:rsidR="005E15BA" w:rsidRPr="00106380">
        <w:rPr>
          <w:rFonts w:ascii="Times New Roman" w:hAnsi="Times New Roman" w:cs="Times New Roman"/>
          <w:sz w:val="24"/>
          <w:szCs w:val="24"/>
          <w:lang w:val="en-US"/>
        </w:rPr>
        <w:t>Following the same procedure for the arable land systems, the amount of phosphorus added via inorganic fertilizers in the future simulation</w:t>
      </w:r>
      <w:r w:rsidR="008A40D9" w:rsidRPr="00106380">
        <w:rPr>
          <w:rFonts w:ascii="Times New Roman" w:hAnsi="Times New Roman" w:cs="Times New Roman"/>
          <w:sz w:val="24"/>
          <w:szCs w:val="24"/>
          <w:lang w:val="en-US"/>
        </w:rPr>
        <w:t>s</w:t>
      </w:r>
      <w:r w:rsidR="005E15BA" w:rsidRPr="00106380">
        <w:rPr>
          <w:rFonts w:ascii="Times New Roman" w:hAnsi="Times New Roman" w:cs="Times New Roman"/>
          <w:sz w:val="24"/>
          <w:szCs w:val="24"/>
          <w:lang w:val="en-US"/>
        </w:rPr>
        <w:t xml:space="preserve"> was reduced by almost 80%. </w:t>
      </w:r>
    </w:p>
    <w:p w:rsidR="007956DB" w:rsidRPr="00106380" w:rsidRDefault="005E15BA" w:rsidP="004D49CE">
      <w:pPr>
        <w:pStyle w:val="ListParagraph"/>
        <w:spacing w:line="360" w:lineRule="auto"/>
        <w:ind w:left="0"/>
        <w:rPr>
          <w:rFonts w:ascii="Times New Roman" w:hAnsi="Times New Roman" w:cs="Times New Roman"/>
          <w:sz w:val="24"/>
          <w:szCs w:val="24"/>
          <w:lang w:val="en-US"/>
        </w:rPr>
      </w:pPr>
      <w:r w:rsidRPr="00106380">
        <w:rPr>
          <w:rFonts w:ascii="Times New Roman" w:hAnsi="Times New Roman" w:cs="Times New Roman"/>
          <w:sz w:val="24"/>
          <w:szCs w:val="24"/>
          <w:lang w:val="en-US"/>
        </w:rPr>
        <w:t xml:space="preserve">  </w:t>
      </w:r>
    </w:p>
    <w:p w:rsidR="005F4418" w:rsidRPr="00106380" w:rsidRDefault="000C1944" w:rsidP="00352263">
      <w:pPr>
        <w:pStyle w:val="Heading1"/>
        <w:spacing w:before="0" w:after="240" w:line="360" w:lineRule="auto"/>
        <w:rPr>
          <w:rFonts w:ascii="Arial" w:hAnsi="Arial" w:cs="Arial"/>
          <w:color w:val="auto"/>
          <w:sz w:val="24"/>
          <w:lang w:val="en-US"/>
        </w:rPr>
      </w:pPr>
      <w:r w:rsidRPr="00106380">
        <w:rPr>
          <w:rFonts w:ascii="Arial" w:hAnsi="Arial" w:cs="Arial"/>
          <w:color w:val="auto"/>
          <w:sz w:val="24"/>
          <w:lang w:val="en-US"/>
        </w:rPr>
        <w:t>Results</w:t>
      </w:r>
      <w:r w:rsidR="005C5216" w:rsidRPr="00106380">
        <w:rPr>
          <w:rFonts w:ascii="Arial" w:hAnsi="Arial" w:cs="Arial"/>
          <w:color w:val="auto"/>
          <w:sz w:val="24"/>
          <w:lang w:val="en-US"/>
        </w:rPr>
        <w:t xml:space="preserve"> </w:t>
      </w:r>
      <w:r w:rsidR="00403EBC" w:rsidRPr="00106380">
        <w:rPr>
          <w:rFonts w:ascii="Arial" w:hAnsi="Arial" w:cs="Arial"/>
          <w:color w:val="auto"/>
          <w:sz w:val="24"/>
          <w:lang w:val="en-US"/>
        </w:rPr>
        <w:t xml:space="preserve">and </w:t>
      </w:r>
      <w:r w:rsidR="005C5216" w:rsidRPr="00106380">
        <w:rPr>
          <w:rFonts w:ascii="Arial" w:hAnsi="Arial" w:cs="Arial"/>
          <w:color w:val="auto"/>
          <w:sz w:val="24"/>
          <w:lang w:val="en-US"/>
        </w:rPr>
        <w:t xml:space="preserve">Discussion </w:t>
      </w:r>
    </w:p>
    <w:p w:rsidR="000C1944" w:rsidRPr="00106380" w:rsidRDefault="000C1944" w:rsidP="00352263">
      <w:pPr>
        <w:pStyle w:val="Heading2"/>
        <w:spacing w:line="360" w:lineRule="auto"/>
        <w:rPr>
          <w:rFonts w:ascii="Arial" w:hAnsi="Arial" w:cs="Arial"/>
          <w:i w:val="0"/>
          <w:sz w:val="24"/>
          <w:lang w:val="en-US"/>
        </w:rPr>
      </w:pPr>
      <w:r w:rsidRPr="00106380">
        <w:rPr>
          <w:rFonts w:ascii="Arial" w:hAnsi="Arial" w:cs="Arial"/>
          <w:i w:val="0"/>
          <w:sz w:val="24"/>
          <w:lang w:val="en-US"/>
        </w:rPr>
        <w:t>Historic development</w:t>
      </w:r>
    </w:p>
    <w:p w:rsidR="00E52CA5" w:rsidRPr="00106380" w:rsidRDefault="004B2F0E" w:rsidP="00352263">
      <w:pPr>
        <w:pStyle w:val="ListParagraph"/>
        <w:spacing w:line="360" w:lineRule="auto"/>
        <w:ind w:left="0"/>
        <w:rPr>
          <w:rFonts w:ascii="Times New Roman" w:hAnsi="Times New Roman" w:cs="Times New Roman"/>
          <w:sz w:val="24"/>
          <w:szCs w:val="24"/>
          <w:lang w:val="en-US"/>
        </w:rPr>
      </w:pPr>
      <w:r w:rsidRPr="00106380">
        <w:rPr>
          <w:rFonts w:ascii="Times New Roman" w:hAnsi="Times New Roman" w:cs="Times New Roman"/>
          <w:sz w:val="24"/>
          <w:szCs w:val="24"/>
          <w:lang w:val="en-US"/>
        </w:rPr>
        <w:t>The s</w:t>
      </w:r>
      <w:r w:rsidR="001907D9" w:rsidRPr="00106380">
        <w:rPr>
          <w:rFonts w:ascii="Times New Roman" w:hAnsi="Times New Roman" w:cs="Times New Roman"/>
          <w:sz w:val="24"/>
          <w:szCs w:val="24"/>
          <w:lang w:val="en-US"/>
        </w:rPr>
        <w:t>imulation results regarding</w:t>
      </w:r>
      <w:r w:rsidR="000D2EF0" w:rsidRPr="00106380">
        <w:rPr>
          <w:rFonts w:ascii="Times New Roman" w:hAnsi="Times New Roman" w:cs="Times New Roman"/>
          <w:sz w:val="24"/>
          <w:szCs w:val="24"/>
          <w:lang w:val="en-US"/>
        </w:rPr>
        <w:t xml:space="preserve"> </w:t>
      </w:r>
      <w:r w:rsidRPr="00106380">
        <w:rPr>
          <w:rFonts w:ascii="Times New Roman" w:hAnsi="Times New Roman" w:cs="Times New Roman"/>
          <w:sz w:val="24"/>
          <w:szCs w:val="24"/>
          <w:lang w:val="en-US"/>
        </w:rPr>
        <w:t xml:space="preserve">the development of the major </w:t>
      </w:r>
      <w:r w:rsidR="000D2EF0" w:rsidRPr="00106380">
        <w:rPr>
          <w:rFonts w:ascii="Times New Roman" w:hAnsi="Times New Roman" w:cs="Times New Roman"/>
          <w:sz w:val="24"/>
          <w:szCs w:val="24"/>
          <w:lang w:val="en-US"/>
        </w:rPr>
        <w:t xml:space="preserve">SOC </w:t>
      </w:r>
      <w:r w:rsidRPr="00106380">
        <w:rPr>
          <w:rFonts w:ascii="Times New Roman" w:hAnsi="Times New Roman" w:cs="Times New Roman"/>
          <w:sz w:val="24"/>
          <w:szCs w:val="24"/>
          <w:lang w:val="en-US"/>
        </w:rPr>
        <w:t xml:space="preserve">pools </w:t>
      </w:r>
      <w:r w:rsidR="006C62C0" w:rsidRPr="00106380">
        <w:rPr>
          <w:rFonts w:ascii="Times New Roman" w:hAnsi="Times New Roman" w:cs="Times New Roman"/>
          <w:sz w:val="24"/>
          <w:szCs w:val="24"/>
          <w:lang w:val="en-US"/>
        </w:rPr>
        <w:t>(0</w:t>
      </w:r>
      <w:r w:rsidR="009E4235" w:rsidRPr="00106380">
        <w:rPr>
          <w:rFonts w:ascii="Times New Roman" w:eastAsia="Times New Roman" w:hAnsi="Times New Roman" w:cs="Times New Roman"/>
          <w:sz w:val="24"/>
          <w:szCs w:val="24"/>
          <w:lang w:eastAsia="en-GB"/>
        </w:rPr>
        <w:t>–</w:t>
      </w:r>
      <w:r w:rsidR="006C62C0" w:rsidRPr="00106380">
        <w:rPr>
          <w:rFonts w:ascii="Times New Roman" w:hAnsi="Times New Roman" w:cs="Times New Roman"/>
          <w:sz w:val="24"/>
          <w:szCs w:val="24"/>
          <w:lang w:val="en-US"/>
        </w:rPr>
        <w:t>20 cm)</w:t>
      </w:r>
      <w:r w:rsidR="000D2EF0" w:rsidRPr="00106380">
        <w:rPr>
          <w:rFonts w:ascii="Times New Roman" w:hAnsi="Times New Roman" w:cs="Times New Roman"/>
          <w:sz w:val="24"/>
          <w:szCs w:val="24"/>
          <w:lang w:val="en-US"/>
        </w:rPr>
        <w:t xml:space="preserve"> </w:t>
      </w:r>
      <w:r w:rsidRPr="00106380">
        <w:rPr>
          <w:rFonts w:ascii="Times New Roman" w:hAnsi="Times New Roman" w:cs="Times New Roman"/>
          <w:sz w:val="24"/>
          <w:szCs w:val="24"/>
          <w:lang w:val="en-US"/>
        </w:rPr>
        <w:t xml:space="preserve">for the period </w:t>
      </w:r>
      <w:r w:rsidR="00403EBC" w:rsidRPr="00106380">
        <w:rPr>
          <w:rFonts w:ascii="Times New Roman" w:hAnsi="Times New Roman" w:cs="Times New Roman"/>
          <w:sz w:val="24"/>
          <w:szCs w:val="24"/>
          <w:lang w:val="en-US"/>
        </w:rPr>
        <w:t>1906</w:t>
      </w:r>
      <w:r w:rsidR="009E4235" w:rsidRPr="00106380">
        <w:rPr>
          <w:rFonts w:ascii="Times New Roman" w:eastAsia="Times New Roman" w:hAnsi="Times New Roman" w:cs="Times New Roman"/>
          <w:sz w:val="24"/>
          <w:szCs w:val="24"/>
          <w:lang w:eastAsia="en-GB"/>
        </w:rPr>
        <w:t>–</w:t>
      </w:r>
      <w:r w:rsidR="00403EBC" w:rsidRPr="00106380">
        <w:rPr>
          <w:rFonts w:ascii="Times New Roman" w:hAnsi="Times New Roman" w:cs="Times New Roman"/>
          <w:sz w:val="24"/>
          <w:szCs w:val="24"/>
          <w:lang w:val="en-US"/>
        </w:rPr>
        <w:t xml:space="preserve">2012 </w:t>
      </w:r>
      <w:r w:rsidRPr="00106380">
        <w:rPr>
          <w:rFonts w:ascii="Times New Roman" w:hAnsi="Times New Roman" w:cs="Times New Roman"/>
          <w:sz w:val="24"/>
          <w:szCs w:val="24"/>
          <w:lang w:val="en-US"/>
        </w:rPr>
        <w:t>and for the different land use types and soil type</w:t>
      </w:r>
      <w:r w:rsidR="00D71326" w:rsidRPr="00106380">
        <w:rPr>
          <w:rFonts w:ascii="Times New Roman" w:hAnsi="Times New Roman" w:cs="Times New Roman"/>
          <w:sz w:val="24"/>
          <w:szCs w:val="24"/>
          <w:lang w:val="en-US"/>
        </w:rPr>
        <w:t>s are presented in Fig. 2</w:t>
      </w:r>
      <w:r w:rsidR="007C304B" w:rsidRPr="00106380">
        <w:rPr>
          <w:rFonts w:ascii="Times New Roman" w:hAnsi="Times New Roman" w:cs="Times New Roman"/>
          <w:sz w:val="24"/>
          <w:szCs w:val="24"/>
          <w:lang w:val="en-US"/>
        </w:rPr>
        <w:t xml:space="preserve"> (plot data are given in Tables SF1–SF6 in the </w:t>
      </w:r>
      <w:r w:rsidR="004B6ADA" w:rsidRPr="00106380">
        <w:rPr>
          <w:rFonts w:ascii="Times New Roman" w:hAnsi="Times New Roman" w:cs="Times New Roman"/>
          <w:sz w:val="24"/>
          <w:szCs w:val="24"/>
          <w:lang w:val="en-US"/>
        </w:rPr>
        <w:t>s</w:t>
      </w:r>
      <w:r w:rsidR="007C304B" w:rsidRPr="00106380">
        <w:rPr>
          <w:rFonts w:ascii="Times New Roman" w:hAnsi="Times New Roman" w:cs="Times New Roman"/>
          <w:sz w:val="24"/>
          <w:szCs w:val="24"/>
          <w:lang w:val="en-US"/>
        </w:rPr>
        <w:t>upplement</w:t>
      </w:r>
      <w:r w:rsidR="004B6ADA" w:rsidRPr="00106380">
        <w:rPr>
          <w:rFonts w:ascii="Times New Roman" w:hAnsi="Times New Roman" w:cs="Times New Roman"/>
          <w:sz w:val="24"/>
          <w:szCs w:val="24"/>
          <w:lang w:val="en-US"/>
        </w:rPr>
        <w:t>ary materials</w:t>
      </w:r>
      <w:r w:rsidR="007C304B" w:rsidRPr="00106380">
        <w:rPr>
          <w:rFonts w:ascii="Times New Roman" w:hAnsi="Times New Roman" w:cs="Times New Roman"/>
          <w:sz w:val="24"/>
          <w:szCs w:val="24"/>
          <w:lang w:val="en-US"/>
        </w:rPr>
        <w:t>)</w:t>
      </w:r>
      <w:r w:rsidR="00D71326" w:rsidRPr="00106380">
        <w:rPr>
          <w:rFonts w:ascii="Times New Roman" w:hAnsi="Times New Roman" w:cs="Times New Roman"/>
          <w:sz w:val="24"/>
          <w:szCs w:val="24"/>
          <w:lang w:val="en-US"/>
        </w:rPr>
        <w:t>. Figure</w:t>
      </w:r>
      <w:r w:rsidRPr="00106380">
        <w:rPr>
          <w:rFonts w:ascii="Times New Roman" w:hAnsi="Times New Roman" w:cs="Times New Roman"/>
          <w:sz w:val="24"/>
          <w:szCs w:val="24"/>
          <w:lang w:val="en-US"/>
        </w:rPr>
        <w:t xml:space="preserve"> 3 shows the trends for</w:t>
      </w:r>
      <w:r w:rsidR="006C62C0" w:rsidRPr="00106380">
        <w:rPr>
          <w:rFonts w:ascii="Times New Roman" w:hAnsi="Times New Roman" w:cs="Times New Roman"/>
          <w:sz w:val="24"/>
          <w:szCs w:val="24"/>
          <w:lang w:val="en-US"/>
        </w:rPr>
        <w:t xml:space="preserve"> DOC concentrations</w:t>
      </w:r>
      <w:r w:rsidR="000D2EF0" w:rsidRPr="00106380">
        <w:rPr>
          <w:rFonts w:ascii="Times New Roman" w:hAnsi="Times New Roman" w:cs="Times New Roman"/>
          <w:sz w:val="24"/>
          <w:szCs w:val="24"/>
          <w:lang w:val="en-US"/>
        </w:rPr>
        <w:t xml:space="preserve"> </w:t>
      </w:r>
      <w:r w:rsidRPr="00106380">
        <w:rPr>
          <w:rFonts w:ascii="Times New Roman" w:hAnsi="Times New Roman" w:cs="Times New Roman"/>
          <w:sz w:val="24"/>
          <w:szCs w:val="24"/>
          <w:lang w:val="en-US"/>
        </w:rPr>
        <w:t>for the same systems</w:t>
      </w:r>
      <w:r w:rsidR="007C304B" w:rsidRPr="00106380">
        <w:rPr>
          <w:rFonts w:ascii="Times New Roman" w:hAnsi="Times New Roman" w:cs="Times New Roman"/>
          <w:sz w:val="24"/>
          <w:szCs w:val="24"/>
          <w:lang w:val="en-US"/>
        </w:rPr>
        <w:t xml:space="preserve"> (plot data are given in Tables SF7–SF12 in the </w:t>
      </w:r>
      <w:r w:rsidR="004B6ADA" w:rsidRPr="00106380">
        <w:rPr>
          <w:rFonts w:ascii="Times New Roman" w:hAnsi="Times New Roman" w:cs="Times New Roman"/>
          <w:sz w:val="24"/>
          <w:szCs w:val="24"/>
          <w:lang w:val="en-US"/>
        </w:rPr>
        <w:t>s</w:t>
      </w:r>
      <w:r w:rsidR="007C304B" w:rsidRPr="00106380">
        <w:rPr>
          <w:rFonts w:ascii="Times New Roman" w:hAnsi="Times New Roman" w:cs="Times New Roman"/>
          <w:sz w:val="24"/>
          <w:szCs w:val="24"/>
          <w:lang w:val="en-US"/>
        </w:rPr>
        <w:t>upplement</w:t>
      </w:r>
      <w:r w:rsidR="004B6ADA" w:rsidRPr="00106380">
        <w:rPr>
          <w:rFonts w:ascii="Times New Roman" w:hAnsi="Times New Roman" w:cs="Times New Roman"/>
          <w:sz w:val="24"/>
          <w:szCs w:val="24"/>
          <w:lang w:val="en-US"/>
        </w:rPr>
        <w:t>ary materials</w:t>
      </w:r>
      <w:r w:rsidR="007C304B" w:rsidRPr="00106380">
        <w:rPr>
          <w:rFonts w:ascii="Times New Roman" w:hAnsi="Times New Roman" w:cs="Times New Roman"/>
          <w:sz w:val="24"/>
          <w:szCs w:val="24"/>
          <w:lang w:val="en-US"/>
        </w:rPr>
        <w:t>)</w:t>
      </w:r>
      <w:r w:rsidRPr="00106380">
        <w:rPr>
          <w:rFonts w:ascii="Times New Roman" w:hAnsi="Times New Roman" w:cs="Times New Roman"/>
          <w:sz w:val="24"/>
          <w:szCs w:val="24"/>
          <w:lang w:val="en-US"/>
        </w:rPr>
        <w:t>.</w:t>
      </w:r>
      <w:r w:rsidR="00853A5D" w:rsidRPr="00106380">
        <w:rPr>
          <w:rFonts w:ascii="Times New Roman" w:hAnsi="Times New Roman" w:cs="Times New Roman"/>
          <w:sz w:val="24"/>
          <w:szCs w:val="24"/>
          <w:lang w:val="en-US"/>
        </w:rPr>
        <w:t xml:space="preserve"> </w:t>
      </w:r>
      <w:r w:rsidR="00C50701" w:rsidRPr="00106380">
        <w:rPr>
          <w:rFonts w:ascii="Times New Roman" w:hAnsi="Times New Roman" w:cs="Times New Roman"/>
          <w:sz w:val="24"/>
          <w:szCs w:val="24"/>
          <w:lang w:val="en-US"/>
        </w:rPr>
        <w:t>For</w:t>
      </w:r>
      <w:r w:rsidR="004F1AD2" w:rsidRPr="00106380">
        <w:rPr>
          <w:rFonts w:ascii="Times New Roman" w:hAnsi="Times New Roman" w:cs="Times New Roman"/>
          <w:sz w:val="24"/>
          <w:szCs w:val="24"/>
          <w:lang w:val="en-US"/>
        </w:rPr>
        <w:t xml:space="preserve"> the period </w:t>
      </w:r>
      <w:r w:rsidR="00403EBC" w:rsidRPr="00106380">
        <w:rPr>
          <w:rFonts w:ascii="Times New Roman" w:hAnsi="Times New Roman" w:cs="Times New Roman"/>
          <w:sz w:val="24"/>
          <w:szCs w:val="24"/>
          <w:lang w:val="en-US"/>
        </w:rPr>
        <w:t>1906</w:t>
      </w:r>
      <w:r w:rsidR="005E6F91" w:rsidRPr="00106380">
        <w:rPr>
          <w:rFonts w:ascii="Times New Roman" w:eastAsia="Times New Roman" w:hAnsi="Times New Roman" w:cs="Times New Roman"/>
          <w:sz w:val="24"/>
          <w:szCs w:val="24"/>
          <w:lang w:eastAsia="en-GB"/>
        </w:rPr>
        <w:t>–</w:t>
      </w:r>
      <w:r w:rsidR="00403EBC" w:rsidRPr="00106380">
        <w:rPr>
          <w:rFonts w:ascii="Times New Roman" w:hAnsi="Times New Roman" w:cs="Times New Roman"/>
          <w:sz w:val="24"/>
          <w:szCs w:val="24"/>
          <w:lang w:val="en-US"/>
        </w:rPr>
        <w:t>2012</w:t>
      </w:r>
      <w:r w:rsidR="004F1AD2" w:rsidRPr="00106380">
        <w:rPr>
          <w:rFonts w:ascii="Times New Roman" w:hAnsi="Times New Roman" w:cs="Times New Roman"/>
          <w:sz w:val="24"/>
          <w:szCs w:val="24"/>
          <w:lang w:val="en-US"/>
        </w:rPr>
        <w:t xml:space="preserve">, </w:t>
      </w:r>
      <w:r w:rsidR="00430F3F" w:rsidRPr="00106380">
        <w:rPr>
          <w:rFonts w:ascii="Times New Roman" w:hAnsi="Times New Roman" w:cs="Times New Roman"/>
          <w:sz w:val="24"/>
          <w:szCs w:val="24"/>
          <w:lang w:val="en-US"/>
        </w:rPr>
        <w:t xml:space="preserve">SOC </w:t>
      </w:r>
      <w:r w:rsidR="004F1AD2" w:rsidRPr="00106380">
        <w:rPr>
          <w:rFonts w:ascii="Times New Roman" w:hAnsi="Times New Roman" w:cs="Times New Roman"/>
          <w:sz w:val="24"/>
          <w:szCs w:val="24"/>
          <w:lang w:val="en-US"/>
        </w:rPr>
        <w:t>level</w:t>
      </w:r>
      <w:r w:rsidR="00430F3F" w:rsidRPr="00106380">
        <w:rPr>
          <w:rFonts w:ascii="Times New Roman" w:hAnsi="Times New Roman" w:cs="Times New Roman"/>
          <w:sz w:val="24"/>
          <w:szCs w:val="24"/>
          <w:lang w:val="en-US"/>
        </w:rPr>
        <w:t xml:space="preserve">s (Fig. 2) and DOC concentrations (Fig. 3) </w:t>
      </w:r>
      <w:r w:rsidR="004F1AD2" w:rsidRPr="00106380">
        <w:rPr>
          <w:rFonts w:ascii="Times New Roman" w:hAnsi="Times New Roman" w:cs="Times New Roman"/>
          <w:sz w:val="24"/>
          <w:szCs w:val="24"/>
          <w:lang w:val="en-US"/>
        </w:rPr>
        <w:t>show</w:t>
      </w:r>
      <w:r w:rsidR="00430F3F" w:rsidRPr="00106380">
        <w:rPr>
          <w:rFonts w:ascii="Times New Roman" w:hAnsi="Times New Roman" w:cs="Times New Roman"/>
          <w:sz w:val="24"/>
          <w:szCs w:val="24"/>
          <w:lang w:val="en-US"/>
        </w:rPr>
        <w:t xml:space="preserve"> </w:t>
      </w:r>
      <w:r w:rsidR="00376C03" w:rsidRPr="00106380">
        <w:rPr>
          <w:rFonts w:ascii="Times New Roman" w:hAnsi="Times New Roman" w:cs="Times New Roman"/>
          <w:sz w:val="24"/>
          <w:szCs w:val="24"/>
          <w:lang w:val="en-US"/>
        </w:rPr>
        <w:t>contrasting trends</w:t>
      </w:r>
      <w:r w:rsidR="00430F3F" w:rsidRPr="00106380">
        <w:rPr>
          <w:rFonts w:ascii="Times New Roman" w:hAnsi="Times New Roman" w:cs="Times New Roman"/>
          <w:sz w:val="24"/>
          <w:szCs w:val="24"/>
          <w:lang w:val="en-US"/>
        </w:rPr>
        <w:t xml:space="preserve"> </w:t>
      </w:r>
      <w:r w:rsidR="00376C03" w:rsidRPr="00106380">
        <w:rPr>
          <w:rFonts w:ascii="Times New Roman" w:hAnsi="Times New Roman" w:cs="Times New Roman"/>
          <w:sz w:val="24"/>
          <w:szCs w:val="24"/>
          <w:lang w:val="en-US"/>
        </w:rPr>
        <w:t>for</w:t>
      </w:r>
      <w:r w:rsidR="00430F3F" w:rsidRPr="00106380">
        <w:rPr>
          <w:rFonts w:ascii="Times New Roman" w:hAnsi="Times New Roman" w:cs="Times New Roman"/>
          <w:sz w:val="24"/>
          <w:szCs w:val="24"/>
          <w:lang w:val="en-US"/>
        </w:rPr>
        <w:t xml:space="preserve"> </w:t>
      </w:r>
      <w:r w:rsidR="004F1AD2" w:rsidRPr="00106380">
        <w:rPr>
          <w:rFonts w:ascii="Times New Roman" w:hAnsi="Times New Roman" w:cs="Times New Roman"/>
          <w:sz w:val="24"/>
          <w:szCs w:val="24"/>
          <w:lang w:val="en-US"/>
        </w:rPr>
        <w:t>the di</w:t>
      </w:r>
      <w:r w:rsidR="00B95BFB" w:rsidRPr="00106380">
        <w:rPr>
          <w:rFonts w:ascii="Times New Roman" w:hAnsi="Times New Roman" w:cs="Times New Roman"/>
          <w:sz w:val="24"/>
          <w:szCs w:val="24"/>
          <w:lang w:val="en-US"/>
        </w:rPr>
        <w:t xml:space="preserve">fferent soil and land use types, </w:t>
      </w:r>
      <w:r w:rsidR="00B95BFB" w:rsidRPr="00106380">
        <w:rPr>
          <w:rFonts w:ascii="Times New Roman" w:hAnsi="Times New Roman" w:cs="Times New Roman"/>
          <w:sz w:val="24"/>
          <w:szCs w:val="24"/>
        </w:rPr>
        <w:t>with strong interannual variations for the DOC concentrations.</w:t>
      </w:r>
      <w:r w:rsidR="004F1AD2" w:rsidRPr="00106380">
        <w:rPr>
          <w:rFonts w:ascii="Times New Roman" w:hAnsi="Times New Roman" w:cs="Times New Roman"/>
          <w:sz w:val="24"/>
          <w:szCs w:val="24"/>
          <w:lang w:val="en-US"/>
        </w:rPr>
        <w:t xml:space="preserve"> SOC and DOC levels in grassland systems </w:t>
      </w:r>
      <w:r w:rsidR="004F1AD2" w:rsidRPr="00106380">
        <w:rPr>
          <w:rFonts w:ascii="Times New Roman" w:hAnsi="Times New Roman" w:cs="Times New Roman"/>
          <w:sz w:val="24"/>
          <w:szCs w:val="24"/>
          <w:lang w:val="en-US"/>
        </w:rPr>
        <w:lastRenderedPageBreak/>
        <w:t>remain</w:t>
      </w:r>
      <w:r w:rsidR="00F02A58" w:rsidRPr="00106380">
        <w:rPr>
          <w:rFonts w:ascii="Times New Roman" w:hAnsi="Times New Roman" w:cs="Times New Roman"/>
          <w:sz w:val="24"/>
          <w:szCs w:val="24"/>
          <w:lang w:val="en-US"/>
        </w:rPr>
        <w:t>ed</w:t>
      </w:r>
      <w:r w:rsidR="004F1AD2" w:rsidRPr="00106380">
        <w:rPr>
          <w:rFonts w:ascii="Times New Roman" w:hAnsi="Times New Roman" w:cs="Times New Roman"/>
          <w:sz w:val="24"/>
          <w:szCs w:val="24"/>
          <w:lang w:val="en-US"/>
        </w:rPr>
        <w:t xml:space="preserve"> </w:t>
      </w:r>
      <w:r w:rsidR="00F02A58" w:rsidRPr="00106380">
        <w:rPr>
          <w:rFonts w:ascii="Times New Roman" w:hAnsi="Times New Roman" w:cs="Times New Roman"/>
          <w:sz w:val="24"/>
          <w:szCs w:val="24"/>
          <w:lang w:val="en-US"/>
        </w:rPr>
        <w:t>nearly</w:t>
      </w:r>
      <w:r w:rsidR="004F1AD2" w:rsidRPr="00106380">
        <w:rPr>
          <w:rFonts w:ascii="Times New Roman" w:hAnsi="Times New Roman" w:cs="Times New Roman"/>
          <w:sz w:val="24"/>
          <w:szCs w:val="24"/>
          <w:lang w:val="en-US"/>
        </w:rPr>
        <w:t xml:space="preserve"> constant throughout the</w:t>
      </w:r>
      <w:r w:rsidR="00F02A58" w:rsidRPr="00106380">
        <w:rPr>
          <w:rFonts w:ascii="Times New Roman" w:hAnsi="Times New Roman" w:cs="Times New Roman"/>
          <w:sz w:val="24"/>
          <w:szCs w:val="24"/>
          <w:lang w:val="en-US"/>
        </w:rPr>
        <w:t xml:space="preserve"> </w:t>
      </w:r>
      <w:r w:rsidR="004F1AD2" w:rsidRPr="00106380">
        <w:rPr>
          <w:rFonts w:ascii="Times New Roman" w:hAnsi="Times New Roman" w:cs="Times New Roman"/>
          <w:sz w:val="24"/>
          <w:szCs w:val="24"/>
          <w:lang w:val="en-US"/>
        </w:rPr>
        <w:t>period</w:t>
      </w:r>
      <w:r w:rsidR="00F02A58" w:rsidRPr="00106380">
        <w:rPr>
          <w:rFonts w:ascii="Times New Roman" w:hAnsi="Times New Roman" w:cs="Times New Roman"/>
          <w:sz w:val="24"/>
          <w:szCs w:val="24"/>
          <w:lang w:val="en-US"/>
        </w:rPr>
        <w:t xml:space="preserve"> </w:t>
      </w:r>
      <w:r w:rsidR="00403EBC" w:rsidRPr="00106380">
        <w:rPr>
          <w:rFonts w:ascii="Times New Roman" w:hAnsi="Times New Roman" w:cs="Times New Roman"/>
          <w:sz w:val="24"/>
          <w:szCs w:val="24"/>
          <w:lang w:val="en-US"/>
        </w:rPr>
        <w:t>1906</w:t>
      </w:r>
      <w:r w:rsidR="009E4235" w:rsidRPr="00106380">
        <w:rPr>
          <w:rFonts w:ascii="Times New Roman" w:eastAsia="Times New Roman" w:hAnsi="Times New Roman" w:cs="Times New Roman"/>
          <w:sz w:val="24"/>
          <w:szCs w:val="24"/>
          <w:lang w:eastAsia="en-GB"/>
        </w:rPr>
        <w:t>–</w:t>
      </w:r>
      <w:r w:rsidR="00403EBC" w:rsidRPr="00106380">
        <w:rPr>
          <w:rFonts w:ascii="Times New Roman" w:hAnsi="Times New Roman" w:cs="Times New Roman"/>
          <w:sz w:val="24"/>
          <w:szCs w:val="24"/>
          <w:lang w:val="en-US"/>
        </w:rPr>
        <w:t>2012</w:t>
      </w:r>
      <w:r w:rsidR="00FB5AEE" w:rsidRPr="00106380">
        <w:rPr>
          <w:rFonts w:ascii="Times New Roman" w:hAnsi="Times New Roman" w:cs="Times New Roman"/>
          <w:sz w:val="24"/>
          <w:szCs w:val="24"/>
          <w:lang w:val="en-US"/>
        </w:rPr>
        <w:t>,</w:t>
      </w:r>
      <w:r w:rsidR="002E1598" w:rsidRPr="00106380">
        <w:rPr>
          <w:rFonts w:ascii="Times New Roman" w:hAnsi="Times New Roman" w:cs="Times New Roman"/>
          <w:sz w:val="24"/>
          <w:szCs w:val="24"/>
          <w:lang w:val="en-US"/>
        </w:rPr>
        <w:t xml:space="preserve"> with </w:t>
      </w:r>
      <w:r w:rsidR="001D5D6A" w:rsidRPr="00106380">
        <w:rPr>
          <w:rFonts w:ascii="Times New Roman" w:hAnsi="Times New Roman" w:cs="Times New Roman"/>
          <w:sz w:val="24"/>
          <w:szCs w:val="24"/>
          <w:lang w:val="en-US"/>
        </w:rPr>
        <w:t xml:space="preserve">average </w:t>
      </w:r>
      <w:r w:rsidR="002E1598" w:rsidRPr="00106380">
        <w:rPr>
          <w:rFonts w:ascii="Times New Roman" w:hAnsi="Times New Roman" w:cs="Times New Roman"/>
          <w:sz w:val="24"/>
          <w:szCs w:val="24"/>
          <w:lang w:val="en-US"/>
        </w:rPr>
        <w:t>values around</w:t>
      </w:r>
      <w:r w:rsidR="008B639E" w:rsidRPr="00106380">
        <w:rPr>
          <w:rFonts w:ascii="Times New Roman" w:hAnsi="Times New Roman" w:cs="Times New Roman"/>
          <w:sz w:val="24"/>
          <w:szCs w:val="24"/>
          <w:lang w:val="en-US"/>
        </w:rPr>
        <w:t xml:space="preserve"> 1.1</w:t>
      </w:r>
      <w:r w:rsidR="009F6BC7" w:rsidRPr="00106380">
        <w:rPr>
          <w:rFonts w:ascii="Times New Roman" w:hAnsi="Times New Roman" w:cs="Times New Roman"/>
          <w:sz w:val="24"/>
          <w:szCs w:val="24"/>
          <w:lang w:val="en-US"/>
        </w:rPr>
        <w:t>6</w:t>
      </w:r>
      <w:r w:rsidR="008B639E" w:rsidRPr="00106380">
        <w:rPr>
          <w:rFonts w:ascii="Times New Roman" w:hAnsi="Times New Roman" w:cs="Times New Roman"/>
          <w:sz w:val="24"/>
          <w:szCs w:val="24"/>
          <w:lang w:val="en-US"/>
        </w:rPr>
        <w:t>% for SOC and 9.</w:t>
      </w:r>
      <w:r w:rsidR="007F60B8" w:rsidRPr="00106380">
        <w:rPr>
          <w:rFonts w:ascii="Times New Roman" w:hAnsi="Times New Roman" w:cs="Times New Roman"/>
          <w:sz w:val="24"/>
          <w:szCs w:val="24"/>
          <w:lang w:val="en-US"/>
        </w:rPr>
        <w:t>3</w:t>
      </w:r>
      <w:r w:rsidR="008B639E" w:rsidRPr="00106380">
        <w:rPr>
          <w:rFonts w:ascii="Times New Roman" w:hAnsi="Times New Roman" w:cs="Times New Roman"/>
          <w:sz w:val="24"/>
          <w:szCs w:val="24"/>
          <w:lang w:val="en-US"/>
        </w:rPr>
        <w:t xml:space="preserve"> mg</w:t>
      </w:r>
      <w:r w:rsidR="00AA549A" w:rsidRPr="00106380">
        <w:rPr>
          <w:rFonts w:ascii="Times New Roman" w:hAnsi="Times New Roman" w:cs="Times New Roman"/>
          <w:sz w:val="24"/>
          <w:szCs w:val="24"/>
          <w:lang w:val="en-US"/>
        </w:rPr>
        <w:t xml:space="preserve"> </w:t>
      </w:r>
      <w:r w:rsidR="008B639E" w:rsidRPr="00106380">
        <w:rPr>
          <w:rFonts w:ascii="Times New Roman" w:hAnsi="Times New Roman" w:cs="Times New Roman"/>
          <w:sz w:val="24"/>
          <w:szCs w:val="24"/>
          <w:lang w:val="en-US"/>
        </w:rPr>
        <w:t>L</w:t>
      </w:r>
      <w:r w:rsidR="00AA549A" w:rsidRPr="00106380">
        <w:rPr>
          <w:rFonts w:ascii="Times New Roman" w:hAnsi="Times New Roman" w:cs="Times New Roman"/>
          <w:sz w:val="24"/>
          <w:szCs w:val="24"/>
          <w:vertAlign w:val="superscript"/>
          <w:lang w:val="en-US"/>
        </w:rPr>
        <w:t>-1</w:t>
      </w:r>
      <w:r w:rsidR="008B639E" w:rsidRPr="00106380">
        <w:rPr>
          <w:rFonts w:ascii="Times New Roman" w:hAnsi="Times New Roman" w:cs="Times New Roman"/>
          <w:sz w:val="24"/>
          <w:szCs w:val="24"/>
          <w:lang w:val="en-US"/>
        </w:rPr>
        <w:t xml:space="preserve"> for DOC for the system on sandy soil and 1.5</w:t>
      </w:r>
      <w:r w:rsidR="000F6859" w:rsidRPr="00106380">
        <w:rPr>
          <w:rFonts w:ascii="Times New Roman" w:hAnsi="Times New Roman" w:cs="Times New Roman"/>
          <w:sz w:val="24"/>
          <w:szCs w:val="24"/>
          <w:lang w:val="en-US"/>
        </w:rPr>
        <w:t>2</w:t>
      </w:r>
      <w:r w:rsidR="008B639E" w:rsidRPr="00106380">
        <w:rPr>
          <w:rFonts w:ascii="Times New Roman" w:hAnsi="Times New Roman" w:cs="Times New Roman"/>
          <w:sz w:val="24"/>
          <w:szCs w:val="24"/>
          <w:lang w:val="en-US"/>
        </w:rPr>
        <w:t xml:space="preserve">% SOC and 4.4 </w:t>
      </w:r>
      <w:r w:rsidR="00AA549A" w:rsidRPr="00106380">
        <w:rPr>
          <w:rFonts w:ascii="Times New Roman" w:hAnsi="Times New Roman" w:cs="Times New Roman"/>
          <w:sz w:val="24"/>
          <w:szCs w:val="24"/>
          <w:lang w:val="en-US"/>
        </w:rPr>
        <w:t>mg L</w:t>
      </w:r>
      <w:r w:rsidR="00AA549A" w:rsidRPr="00106380">
        <w:rPr>
          <w:rFonts w:ascii="Times New Roman" w:hAnsi="Times New Roman" w:cs="Times New Roman"/>
          <w:sz w:val="24"/>
          <w:szCs w:val="24"/>
          <w:vertAlign w:val="superscript"/>
          <w:lang w:val="en-US"/>
        </w:rPr>
        <w:t>-1</w:t>
      </w:r>
      <w:r w:rsidR="008B639E" w:rsidRPr="00106380">
        <w:rPr>
          <w:rFonts w:ascii="Times New Roman" w:hAnsi="Times New Roman" w:cs="Times New Roman"/>
          <w:sz w:val="24"/>
          <w:szCs w:val="24"/>
          <w:lang w:val="en-US"/>
        </w:rPr>
        <w:t xml:space="preserve"> DOC for the system on loamy soil. </w:t>
      </w:r>
      <w:r w:rsidR="001E0F57" w:rsidRPr="00106380">
        <w:rPr>
          <w:rFonts w:ascii="Times New Roman" w:hAnsi="Times New Roman" w:cs="Times New Roman"/>
          <w:sz w:val="24"/>
          <w:szCs w:val="24"/>
          <w:lang w:val="en-US"/>
        </w:rPr>
        <w:t>In the first half of the 20</w:t>
      </w:r>
      <w:r w:rsidR="001E0F57" w:rsidRPr="00106380">
        <w:rPr>
          <w:rFonts w:ascii="Times New Roman" w:hAnsi="Times New Roman" w:cs="Times New Roman"/>
          <w:sz w:val="24"/>
          <w:szCs w:val="24"/>
          <w:vertAlign w:val="superscript"/>
          <w:lang w:val="en-US"/>
        </w:rPr>
        <w:t>th</w:t>
      </w:r>
      <w:r w:rsidR="001E0F57" w:rsidRPr="00106380">
        <w:rPr>
          <w:rFonts w:ascii="Times New Roman" w:hAnsi="Times New Roman" w:cs="Times New Roman"/>
          <w:sz w:val="24"/>
          <w:szCs w:val="24"/>
          <w:lang w:val="en-US"/>
        </w:rPr>
        <w:t xml:space="preserve"> century, </w:t>
      </w:r>
      <w:r w:rsidR="00F02A58" w:rsidRPr="00106380">
        <w:rPr>
          <w:rFonts w:ascii="Times New Roman" w:hAnsi="Times New Roman" w:cs="Times New Roman"/>
          <w:sz w:val="24"/>
          <w:szCs w:val="24"/>
          <w:lang w:val="en-US"/>
        </w:rPr>
        <w:t xml:space="preserve">SOC </w:t>
      </w:r>
      <w:r w:rsidR="00AF69E0" w:rsidRPr="00106380">
        <w:rPr>
          <w:rFonts w:ascii="Times New Roman" w:hAnsi="Times New Roman" w:cs="Times New Roman"/>
          <w:sz w:val="24"/>
          <w:szCs w:val="24"/>
          <w:lang w:val="en-US"/>
        </w:rPr>
        <w:t xml:space="preserve">and DOC </w:t>
      </w:r>
      <w:r w:rsidR="00F02A58" w:rsidRPr="00106380">
        <w:rPr>
          <w:rFonts w:ascii="Times New Roman" w:hAnsi="Times New Roman" w:cs="Times New Roman"/>
          <w:sz w:val="24"/>
          <w:szCs w:val="24"/>
          <w:lang w:val="en-US"/>
        </w:rPr>
        <w:t xml:space="preserve">levels in </w:t>
      </w:r>
      <w:r w:rsidR="005E00D8" w:rsidRPr="00106380">
        <w:rPr>
          <w:rFonts w:ascii="Times New Roman" w:hAnsi="Times New Roman" w:cs="Times New Roman"/>
          <w:sz w:val="24"/>
          <w:szCs w:val="24"/>
          <w:lang w:val="en-US"/>
        </w:rPr>
        <w:t xml:space="preserve">the </w:t>
      </w:r>
      <w:r w:rsidR="00F02A58" w:rsidRPr="00106380">
        <w:rPr>
          <w:rFonts w:ascii="Times New Roman" w:hAnsi="Times New Roman" w:cs="Times New Roman"/>
          <w:sz w:val="24"/>
          <w:szCs w:val="24"/>
          <w:lang w:val="en-US"/>
        </w:rPr>
        <w:t xml:space="preserve">arable land </w:t>
      </w:r>
      <w:r w:rsidR="005E00D8" w:rsidRPr="00106380">
        <w:rPr>
          <w:rFonts w:ascii="Times New Roman" w:hAnsi="Times New Roman" w:cs="Times New Roman"/>
          <w:sz w:val="24"/>
          <w:szCs w:val="24"/>
          <w:lang w:val="en-US"/>
        </w:rPr>
        <w:t xml:space="preserve">system </w:t>
      </w:r>
      <w:r w:rsidR="00F02A58" w:rsidRPr="00106380">
        <w:rPr>
          <w:rFonts w:ascii="Times New Roman" w:hAnsi="Times New Roman" w:cs="Times New Roman"/>
          <w:sz w:val="24"/>
          <w:szCs w:val="24"/>
          <w:lang w:val="en-US"/>
        </w:rPr>
        <w:t xml:space="preserve">on </w:t>
      </w:r>
      <w:r w:rsidR="00A9284B" w:rsidRPr="00106380">
        <w:rPr>
          <w:rFonts w:ascii="Times New Roman" w:hAnsi="Times New Roman" w:cs="Times New Roman"/>
          <w:sz w:val="24"/>
          <w:szCs w:val="24"/>
          <w:lang w:val="en-US"/>
        </w:rPr>
        <w:t>sandy</w:t>
      </w:r>
      <w:r w:rsidR="00F02A58" w:rsidRPr="00106380">
        <w:rPr>
          <w:rFonts w:ascii="Times New Roman" w:hAnsi="Times New Roman" w:cs="Times New Roman"/>
          <w:sz w:val="24"/>
          <w:szCs w:val="24"/>
          <w:lang w:val="en-US"/>
        </w:rPr>
        <w:t xml:space="preserve"> soil </w:t>
      </w:r>
      <w:r w:rsidR="00A9284B" w:rsidRPr="00106380">
        <w:rPr>
          <w:rFonts w:ascii="Times New Roman" w:hAnsi="Times New Roman" w:cs="Times New Roman"/>
          <w:sz w:val="24"/>
          <w:szCs w:val="24"/>
          <w:lang w:val="en-US"/>
        </w:rPr>
        <w:t xml:space="preserve">decreased </w:t>
      </w:r>
      <w:r w:rsidR="00D16FD6" w:rsidRPr="00106380">
        <w:rPr>
          <w:rFonts w:ascii="Times New Roman" w:hAnsi="Times New Roman" w:cs="Times New Roman"/>
          <w:sz w:val="24"/>
          <w:szCs w:val="24"/>
          <w:lang w:val="en-US"/>
        </w:rPr>
        <w:t>considerably</w:t>
      </w:r>
      <w:r w:rsidR="002E1598" w:rsidRPr="00106380">
        <w:rPr>
          <w:rFonts w:ascii="Times New Roman" w:hAnsi="Times New Roman" w:cs="Times New Roman"/>
          <w:sz w:val="24"/>
          <w:szCs w:val="24"/>
          <w:lang w:val="en-US"/>
        </w:rPr>
        <w:t xml:space="preserve"> from </w:t>
      </w:r>
      <w:r w:rsidR="00AE4142" w:rsidRPr="00106380">
        <w:rPr>
          <w:rFonts w:ascii="Times New Roman" w:hAnsi="Times New Roman" w:cs="Times New Roman"/>
          <w:sz w:val="24"/>
          <w:szCs w:val="24"/>
          <w:lang w:val="en-US"/>
        </w:rPr>
        <w:t>2.</w:t>
      </w:r>
      <w:r w:rsidR="001E672B" w:rsidRPr="00106380">
        <w:rPr>
          <w:rFonts w:ascii="Times New Roman" w:hAnsi="Times New Roman" w:cs="Times New Roman"/>
          <w:sz w:val="24"/>
          <w:szCs w:val="24"/>
          <w:lang w:val="en-US"/>
        </w:rPr>
        <w:t>41</w:t>
      </w:r>
      <w:r w:rsidR="002E1598" w:rsidRPr="00106380">
        <w:rPr>
          <w:rFonts w:ascii="Times New Roman" w:hAnsi="Times New Roman" w:cs="Times New Roman"/>
          <w:sz w:val="24"/>
          <w:szCs w:val="24"/>
          <w:lang w:val="en-US"/>
        </w:rPr>
        <w:t xml:space="preserve">% to </w:t>
      </w:r>
      <w:r w:rsidR="00AE4142" w:rsidRPr="00106380">
        <w:rPr>
          <w:rFonts w:ascii="Times New Roman" w:hAnsi="Times New Roman" w:cs="Times New Roman"/>
          <w:sz w:val="24"/>
          <w:szCs w:val="24"/>
          <w:lang w:val="en-US"/>
        </w:rPr>
        <w:t>1.30</w:t>
      </w:r>
      <w:r w:rsidR="002E1598" w:rsidRPr="00106380">
        <w:rPr>
          <w:rFonts w:ascii="Times New Roman" w:hAnsi="Times New Roman" w:cs="Times New Roman"/>
          <w:sz w:val="24"/>
          <w:szCs w:val="24"/>
          <w:lang w:val="en-US"/>
        </w:rPr>
        <w:t>%</w:t>
      </w:r>
      <w:r w:rsidR="00D93F1A" w:rsidRPr="00106380">
        <w:rPr>
          <w:rFonts w:ascii="Times New Roman" w:hAnsi="Times New Roman" w:cs="Times New Roman"/>
          <w:sz w:val="24"/>
          <w:szCs w:val="24"/>
          <w:lang w:val="en-US"/>
        </w:rPr>
        <w:t xml:space="preserve"> for SOC</w:t>
      </w:r>
      <w:r w:rsidR="00745CA3" w:rsidRPr="00106380">
        <w:rPr>
          <w:rFonts w:ascii="Times New Roman" w:hAnsi="Times New Roman" w:cs="Times New Roman"/>
          <w:sz w:val="24"/>
          <w:szCs w:val="24"/>
          <w:lang w:val="en-US"/>
        </w:rPr>
        <w:t xml:space="preserve">, with a </w:t>
      </w:r>
      <w:r w:rsidR="00CE2F14" w:rsidRPr="00106380">
        <w:rPr>
          <w:rFonts w:ascii="Times New Roman" w:hAnsi="Times New Roman" w:cs="Times New Roman"/>
          <w:sz w:val="24"/>
          <w:szCs w:val="24"/>
          <w:lang w:val="en-US"/>
        </w:rPr>
        <w:t xml:space="preserve">further </w:t>
      </w:r>
      <w:r w:rsidR="00745CA3" w:rsidRPr="00106380">
        <w:rPr>
          <w:rFonts w:ascii="Times New Roman" w:hAnsi="Times New Roman" w:cs="Times New Roman"/>
          <w:sz w:val="24"/>
          <w:szCs w:val="24"/>
          <w:lang w:val="en-US"/>
        </w:rPr>
        <w:t>de</w:t>
      </w:r>
      <w:r w:rsidR="008B639E" w:rsidRPr="00106380">
        <w:rPr>
          <w:rFonts w:ascii="Times New Roman" w:hAnsi="Times New Roman" w:cs="Times New Roman"/>
          <w:sz w:val="24"/>
          <w:szCs w:val="24"/>
          <w:lang w:val="en-US"/>
        </w:rPr>
        <w:t>cline</w:t>
      </w:r>
      <w:r w:rsidR="00745CA3" w:rsidRPr="00106380">
        <w:rPr>
          <w:rFonts w:ascii="Times New Roman" w:hAnsi="Times New Roman" w:cs="Times New Roman"/>
          <w:sz w:val="24"/>
          <w:szCs w:val="24"/>
          <w:lang w:val="en-US"/>
        </w:rPr>
        <w:t xml:space="preserve"> </w:t>
      </w:r>
      <w:r w:rsidR="00CE2F14" w:rsidRPr="00106380">
        <w:rPr>
          <w:rFonts w:ascii="Times New Roman" w:hAnsi="Times New Roman" w:cs="Times New Roman"/>
          <w:sz w:val="24"/>
          <w:szCs w:val="24"/>
          <w:lang w:val="en-US"/>
        </w:rPr>
        <w:t>to 1.</w:t>
      </w:r>
      <w:r w:rsidR="00AE4142" w:rsidRPr="00106380">
        <w:rPr>
          <w:rFonts w:ascii="Times New Roman" w:hAnsi="Times New Roman" w:cs="Times New Roman"/>
          <w:sz w:val="24"/>
          <w:szCs w:val="24"/>
          <w:lang w:val="en-US"/>
        </w:rPr>
        <w:t>0</w:t>
      </w:r>
      <w:r w:rsidR="001E672B" w:rsidRPr="00106380">
        <w:rPr>
          <w:rFonts w:ascii="Times New Roman" w:hAnsi="Times New Roman" w:cs="Times New Roman"/>
          <w:sz w:val="24"/>
          <w:szCs w:val="24"/>
          <w:lang w:val="en-US"/>
        </w:rPr>
        <w:t>2</w:t>
      </w:r>
      <w:r w:rsidR="00CE2F14" w:rsidRPr="00106380">
        <w:rPr>
          <w:rFonts w:ascii="Times New Roman" w:hAnsi="Times New Roman" w:cs="Times New Roman"/>
          <w:sz w:val="24"/>
          <w:szCs w:val="24"/>
          <w:lang w:val="en-US"/>
        </w:rPr>
        <w:t>% in 2012</w:t>
      </w:r>
      <w:r w:rsidR="00F02A58" w:rsidRPr="00106380">
        <w:rPr>
          <w:rFonts w:ascii="Times New Roman" w:hAnsi="Times New Roman" w:cs="Times New Roman"/>
          <w:sz w:val="24"/>
          <w:szCs w:val="24"/>
          <w:lang w:val="en-US"/>
        </w:rPr>
        <w:t>,</w:t>
      </w:r>
      <w:r w:rsidR="00D93F1A" w:rsidRPr="00106380">
        <w:rPr>
          <w:rFonts w:ascii="Times New Roman" w:hAnsi="Times New Roman" w:cs="Times New Roman"/>
          <w:sz w:val="24"/>
          <w:szCs w:val="24"/>
          <w:lang w:val="en-US"/>
        </w:rPr>
        <w:t xml:space="preserve"> and from 2</w:t>
      </w:r>
      <w:r w:rsidR="00C86878" w:rsidRPr="00106380">
        <w:rPr>
          <w:rFonts w:ascii="Times New Roman" w:hAnsi="Times New Roman" w:cs="Times New Roman"/>
          <w:sz w:val="24"/>
          <w:szCs w:val="24"/>
          <w:lang w:val="en-US"/>
        </w:rPr>
        <w:t>1</w:t>
      </w:r>
      <w:r w:rsidR="00D93F1A" w:rsidRPr="00106380">
        <w:rPr>
          <w:rFonts w:ascii="Times New Roman" w:hAnsi="Times New Roman" w:cs="Times New Roman"/>
          <w:sz w:val="24"/>
          <w:szCs w:val="24"/>
          <w:lang w:val="en-US"/>
        </w:rPr>
        <w:t xml:space="preserve">.0 </w:t>
      </w:r>
      <w:r w:rsidR="00AA549A" w:rsidRPr="00106380">
        <w:rPr>
          <w:rFonts w:ascii="Times New Roman" w:hAnsi="Times New Roman" w:cs="Times New Roman"/>
          <w:sz w:val="24"/>
          <w:szCs w:val="24"/>
          <w:lang w:val="en-US"/>
        </w:rPr>
        <w:t>mg L</w:t>
      </w:r>
      <w:r w:rsidR="00AA549A" w:rsidRPr="00106380">
        <w:rPr>
          <w:rFonts w:ascii="Times New Roman" w:hAnsi="Times New Roman" w:cs="Times New Roman"/>
          <w:sz w:val="24"/>
          <w:szCs w:val="24"/>
          <w:vertAlign w:val="superscript"/>
          <w:lang w:val="en-US"/>
        </w:rPr>
        <w:t>-1</w:t>
      </w:r>
      <w:r w:rsidR="00D93F1A" w:rsidRPr="00106380">
        <w:rPr>
          <w:rFonts w:ascii="Times New Roman" w:hAnsi="Times New Roman" w:cs="Times New Roman"/>
          <w:sz w:val="24"/>
          <w:szCs w:val="24"/>
          <w:lang w:val="en-US"/>
        </w:rPr>
        <w:t xml:space="preserve"> to 1</w:t>
      </w:r>
      <w:r w:rsidR="008A6DC9" w:rsidRPr="00106380">
        <w:rPr>
          <w:rFonts w:ascii="Times New Roman" w:hAnsi="Times New Roman" w:cs="Times New Roman"/>
          <w:sz w:val="24"/>
          <w:szCs w:val="24"/>
          <w:lang w:val="en-US"/>
        </w:rPr>
        <w:t>5</w:t>
      </w:r>
      <w:r w:rsidR="00D93F1A" w:rsidRPr="00106380">
        <w:rPr>
          <w:rFonts w:ascii="Times New Roman" w:hAnsi="Times New Roman" w:cs="Times New Roman"/>
          <w:sz w:val="24"/>
          <w:szCs w:val="24"/>
          <w:lang w:val="en-US"/>
        </w:rPr>
        <w:t xml:space="preserve">.0 </w:t>
      </w:r>
      <w:r w:rsidR="00AA549A" w:rsidRPr="00106380">
        <w:rPr>
          <w:rFonts w:ascii="Times New Roman" w:hAnsi="Times New Roman" w:cs="Times New Roman"/>
          <w:sz w:val="24"/>
          <w:szCs w:val="24"/>
          <w:lang w:val="en-US"/>
        </w:rPr>
        <w:t>mg L</w:t>
      </w:r>
      <w:r w:rsidR="00AA549A" w:rsidRPr="00106380">
        <w:rPr>
          <w:rFonts w:ascii="Times New Roman" w:hAnsi="Times New Roman" w:cs="Times New Roman"/>
          <w:sz w:val="24"/>
          <w:szCs w:val="24"/>
          <w:vertAlign w:val="superscript"/>
          <w:lang w:val="en-US"/>
        </w:rPr>
        <w:t>-1</w:t>
      </w:r>
      <w:r w:rsidR="00D93F1A" w:rsidRPr="00106380">
        <w:rPr>
          <w:rFonts w:ascii="Times New Roman" w:hAnsi="Times New Roman" w:cs="Times New Roman"/>
          <w:sz w:val="24"/>
          <w:szCs w:val="24"/>
          <w:lang w:val="en-US"/>
        </w:rPr>
        <w:t xml:space="preserve"> for DOC </w:t>
      </w:r>
      <w:r w:rsidR="00D613D0" w:rsidRPr="00106380">
        <w:rPr>
          <w:rFonts w:ascii="Times New Roman" w:hAnsi="Times New Roman" w:cs="Times New Roman"/>
          <w:sz w:val="24"/>
          <w:szCs w:val="24"/>
          <w:lang w:val="en-US"/>
        </w:rPr>
        <w:t>during</w:t>
      </w:r>
      <w:r w:rsidR="00D93F1A" w:rsidRPr="00106380">
        <w:rPr>
          <w:rFonts w:ascii="Times New Roman" w:hAnsi="Times New Roman" w:cs="Times New Roman"/>
          <w:sz w:val="24"/>
          <w:szCs w:val="24"/>
          <w:lang w:val="en-US"/>
        </w:rPr>
        <w:t xml:space="preserve"> the </w:t>
      </w:r>
      <w:r w:rsidR="007A1D1D" w:rsidRPr="00106380">
        <w:rPr>
          <w:rFonts w:ascii="Times New Roman" w:hAnsi="Times New Roman" w:cs="Times New Roman"/>
          <w:sz w:val="24"/>
          <w:szCs w:val="24"/>
          <w:lang w:val="en-US"/>
        </w:rPr>
        <w:t xml:space="preserve">entire </w:t>
      </w:r>
      <w:r w:rsidR="00D93F1A" w:rsidRPr="00106380">
        <w:rPr>
          <w:rFonts w:ascii="Times New Roman" w:hAnsi="Times New Roman" w:cs="Times New Roman"/>
          <w:sz w:val="24"/>
          <w:szCs w:val="24"/>
          <w:lang w:val="en-US"/>
        </w:rPr>
        <w:t>period 1906</w:t>
      </w:r>
      <w:r w:rsidR="00D93F1A" w:rsidRPr="00106380">
        <w:rPr>
          <w:rFonts w:ascii="Times New Roman" w:eastAsia="Times New Roman" w:hAnsi="Times New Roman" w:cs="Times New Roman"/>
          <w:sz w:val="24"/>
          <w:szCs w:val="24"/>
          <w:lang w:eastAsia="en-GB"/>
        </w:rPr>
        <w:t>–</w:t>
      </w:r>
      <w:r w:rsidR="00D93F1A" w:rsidRPr="00106380">
        <w:rPr>
          <w:rFonts w:ascii="Times New Roman" w:hAnsi="Times New Roman" w:cs="Times New Roman"/>
          <w:sz w:val="24"/>
          <w:szCs w:val="24"/>
          <w:lang w:val="en-US"/>
        </w:rPr>
        <w:t xml:space="preserve">2012. </w:t>
      </w:r>
      <w:r w:rsidR="007A1D1D" w:rsidRPr="00106380">
        <w:rPr>
          <w:rFonts w:ascii="Times New Roman" w:hAnsi="Times New Roman" w:cs="Times New Roman"/>
          <w:sz w:val="24"/>
          <w:szCs w:val="24"/>
          <w:lang w:val="en-US"/>
        </w:rPr>
        <w:t>I</w:t>
      </w:r>
      <w:r w:rsidR="00F02A58" w:rsidRPr="00106380">
        <w:rPr>
          <w:rFonts w:ascii="Times New Roman" w:hAnsi="Times New Roman" w:cs="Times New Roman"/>
          <w:sz w:val="24"/>
          <w:szCs w:val="24"/>
          <w:lang w:val="en-US"/>
        </w:rPr>
        <w:t xml:space="preserve">n </w:t>
      </w:r>
      <w:r w:rsidR="005E00D8" w:rsidRPr="00106380">
        <w:rPr>
          <w:rFonts w:ascii="Times New Roman" w:hAnsi="Times New Roman" w:cs="Times New Roman"/>
          <w:sz w:val="24"/>
          <w:szCs w:val="24"/>
          <w:lang w:val="en-US"/>
        </w:rPr>
        <w:t xml:space="preserve">the arable land </w:t>
      </w:r>
      <w:r w:rsidR="001E0F57" w:rsidRPr="00106380">
        <w:rPr>
          <w:rFonts w:ascii="Times New Roman" w:hAnsi="Times New Roman" w:cs="Times New Roman"/>
          <w:sz w:val="24"/>
          <w:szCs w:val="24"/>
          <w:lang w:val="en-US"/>
        </w:rPr>
        <w:t xml:space="preserve">system </w:t>
      </w:r>
      <w:r w:rsidR="005E00D8" w:rsidRPr="00106380">
        <w:rPr>
          <w:rFonts w:ascii="Times New Roman" w:hAnsi="Times New Roman" w:cs="Times New Roman"/>
          <w:sz w:val="24"/>
          <w:szCs w:val="24"/>
          <w:lang w:val="en-US"/>
        </w:rPr>
        <w:t xml:space="preserve">on </w:t>
      </w:r>
      <w:r w:rsidR="00A9284B" w:rsidRPr="00106380">
        <w:rPr>
          <w:rFonts w:ascii="Times New Roman" w:hAnsi="Times New Roman" w:cs="Times New Roman"/>
          <w:sz w:val="24"/>
          <w:szCs w:val="24"/>
          <w:lang w:val="en-US"/>
        </w:rPr>
        <w:t>loamy</w:t>
      </w:r>
      <w:r w:rsidR="005E00D8" w:rsidRPr="00106380">
        <w:rPr>
          <w:rFonts w:ascii="Times New Roman" w:hAnsi="Times New Roman" w:cs="Times New Roman"/>
          <w:sz w:val="24"/>
          <w:szCs w:val="24"/>
          <w:lang w:val="en-US"/>
        </w:rPr>
        <w:t xml:space="preserve"> soil</w:t>
      </w:r>
      <w:r w:rsidR="007A1D1D" w:rsidRPr="00106380">
        <w:rPr>
          <w:rFonts w:ascii="Times New Roman" w:hAnsi="Times New Roman" w:cs="Times New Roman"/>
          <w:sz w:val="24"/>
          <w:szCs w:val="24"/>
          <w:lang w:val="en-US"/>
        </w:rPr>
        <w:t>, both SOC</w:t>
      </w:r>
      <w:r w:rsidR="00A9284B" w:rsidRPr="00106380">
        <w:rPr>
          <w:rFonts w:ascii="Times New Roman" w:hAnsi="Times New Roman" w:cs="Times New Roman"/>
          <w:sz w:val="24"/>
          <w:szCs w:val="24"/>
          <w:lang w:val="en-US"/>
        </w:rPr>
        <w:t xml:space="preserve"> </w:t>
      </w:r>
      <w:r w:rsidR="007A1D1D" w:rsidRPr="00106380">
        <w:rPr>
          <w:rFonts w:ascii="Times New Roman" w:hAnsi="Times New Roman" w:cs="Times New Roman"/>
          <w:sz w:val="24"/>
          <w:szCs w:val="24"/>
          <w:lang w:val="en-US"/>
        </w:rPr>
        <w:t xml:space="preserve">and DOC </w:t>
      </w:r>
      <w:r w:rsidR="00A9284B" w:rsidRPr="00106380">
        <w:rPr>
          <w:rFonts w:ascii="Times New Roman" w:hAnsi="Times New Roman" w:cs="Times New Roman"/>
          <w:sz w:val="24"/>
          <w:szCs w:val="24"/>
          <w:lang w:val="en-US"/>
        </w:rPr>
        <w:t>showed an increasing trend</w:t>
      </w:r>
      <w:r w:rsidR="00CE2F14" w:rsidRPr="00106380">
        <w:rPr>
          <w:rFonts w:ascii="Times New Roman" w:hAnsi="Times New Roman" w:cs="Times New Roman"/>
          <w:sz w:val="24"/>
          <w:szCs w:val="24"/>
          <w:lang w:val="en-US"/>
        </w:rPr>
        <w:t xml:space="preserve"> from </w:t>
      </w:r>
      <w:r w:rsidR="00AE4142" w:rsidRPr="00106380">
        <w:rPr>
          <w:rFonts w:ascii="Times New Roman" w:hAnsi="Times New Roman" w:cs="Times New Roman"/>
          <w:sz w:val="24"/>
          <w:szCs w:val="24"/>
          <w:lang w:val="en-US"/>
        </w:rPr>
        <w:t>0.</w:t>
      </w:r>
      <w:r w:rsidR="0043315A" w:rsidRPr="00106380">
        <w:rPr>
          <w:rFonts w:ascii="Times New Roman" w:hAnsi="Times New Roman" w:cs="Times New Roman"/>
          <w:sz w:val="24"/>
          <w:szCs w:val="24"/>
          <w:lang w:val="en-US"/>
        </w:rPr>
        <w:t>90</w:t>
      </w:r>
      <w:r w:rsidR="00011D62" w:rsidRPr="00106380">
        <w:rPr>
          <w:rFonts w:ascii="Times New Roman" w:hAnsi="Times New Roman" w:cs="Times New Roman"/>
          <w:sz w:val="24"/>
          <w:szCs w:val="24"/>
          <w:lang w:val="en-US"/>
        </w:rPr>
        <w:t>% to</w:t>
      </w:r>
      <w:r w:rsidR="00CE2F14" w:rsidRPr="00106380">
        <w:rPr>
          <w:rFonts w:ascii="Times New Roman" w:hAnsi="Times New Roman" w:cs="Times New Roman"/>
          <w:sz w:val="24"/>
          <w:szCs w:val="24"/>
          <w:lang w:val="en-US"/>
        </w:rPr>
        <w:t xml:space="preserve"> 1.3</w:t>
      </w:r>
      <w:r w:rsidR="001E672B" w:rsidRPr="00106380">
        <w:rPr>
          <w:rFonts w:ascii="Times New Roman" w:hAnsi="Times New Roman" w:cs="Times New Roman"/>
          <w:sz w:val="24"/>
          <w:szCs w:val="24"/>
          <w:lang w:val="en-US"/>
        </w:rPr>
        <w:t>2</w:t>
      </w:r>
      <w:r w:rsidR="00CE2F14" w:rsidRPr="00106380">
        <w:rPr>
          <w:rFonts w:ascii="Times New Roman" w:hAnsi="Times New Roman" w:cs="Times New Roman"/>
          <w:sz w:val="24"/>
          <w:szCs w:val="24"/>
          <w:lang w:val="en-US"/>
        </w:rPr>
        <w:t xml:space="preserve">% </w:t>
      </w:r>
      <w:r w:rsidR="007A1D1D" w:rsidRPr="00106380">
        <w:rPr>
          <w:rFonts w:ascii="Times New Roman" w:hAnsi="Times New Roman" w:cs="Times New Roman"/>
          <w:sz w:val="24"/>
          <w:szCs w:val="24"/>
          <w:lang w:val="en-US"/>
        </w:rPr>
        <w:t>for SOC and from 5.</w:t>
      </w:r>
      <w:r w:rsidR="000654AE" w:rsidRPr="00106380">
        <w:rPr>
          <w:rFonts w:ascii="Times New Roman" w:hAnsi="Times New Roman" w:cs="Times New Roman"/>
          <w:sz w:val="24"/>
          <w:szCs w:val="24"/>
          <w:lang w:val="en-US"/>
        </w:rPr>
        <w:t>0</w:t>
      </w:r>
      <w:r w:rsidR="007A1D1D" w:rsidRPr="00106380">
        <w:rPr>
          <w:rFonts w:ascii="Times New Roman" w:hAnsi="Times New Roman" w:cs="Times New Roman"/>
          <w:sz w:val="24"/>
          <w:szCs w:val="24"/>
          <w:lang w:val="en-US"/>
        </w:rPr>
        <w:t xml:space="preserve"> </w:t>
      </w:r>
      <w:r w:rsidR="00AA549A" w:rsidRPr="00106380">
        <w:rPr>
          <w:rFonts w:ascii="Times New Roman" w:hAnsi="Times New Roman" w:cs="Times New Roman"/>
          <w:sz w:val="24"/>
          <w:szCs w:val="24"/>
          <w:lang w:val="en-US"/>
        </w:rPr>
        <w:t>mg L</w:t>
      </w:r>
      <w:r w:rsidR="00AA549A" w:rsidRPr="00106380">
        <w:rPr>
          <w:rFonts w:ascii="Times New Roman" w:hAnsi="Times New Roman" w:cs="Times New Roman"/>
          <w:sz w:val="24"/>
          <w:szCs w:val="24"/>
          <w:vertAlign w:val="superscript"/>
          <w:lang w:val="en-US"/>
        </w:rPr>
        <w:t>-1</w:t>
      </w:r>
      <w:r w:rsidR="007A1D1D" w:rsidRPr="00106380">
        <w:rPr>
          <w:rFonts w:ascii="Times New Roman" w:hAnsi="Times New Roman" w:cs="Times New Roman"/>
          <w:sz w:val="24"/>
          <w:szCs w:val="24"/>
          <w:lang w:val="en-US"/>
        </w:rPr>
        <w:t xml:space="preserve"> to </w:t>
      </w:r>
      <w:r w:rsidR="000654AE" w:rsidRPr="00106380">
        <w:rPr>
          <w:rFonts w:ascii="Times New Roman" w:hAnsi="Times New Roman" w:cs="Times New Roman"/>
          <w:sz w:val="24"/>
          <w:szCs w:val="24"/>
          <w:lang w:val="en-US"/>
        </w:rPr>
        <w:t>7.0</w:t>
      </w:r>
      <w:r w:rsidR="007A1D1D" w:rsidRPr="00106380">
        <w:rPr>
          <w:rFonts w:ascii="Times New Roman" w:hAnsi="Times New Roman" w:cs="Times New Roman"/>
          <w:sz w:val="24"/>
          <w:szCs w:val="24"/>
          <w:lang w:val="en-US"/>
        </w:rPr>
        <w:t xml:space="preserve"> </w:t>
      </w:r>
      <w:r w:rsidR="00AA549A" w:rsidRPr="00106380">
        <w:rPr>
          <w:rFonts w:ascii="Times New Roman" w:hAnsi="Times New Roman" w:cs="Times New Roman"/>
          <w:sz w:val="24"/>
          <w:szCs w:val="24"/>
          <w:lang w:val="en-US"/>
        </w:rPr>
        <w:t>mg L</w:t>
      </w:r>
      <w:r w:rsidR="00AA549A" w:rsidRPr="00106380">
        <w:rPr>
          <w:rFonts w:ascii="Times New Roman" w:hAnsi="Times New Roman" w:cs="Times New Roman"/>
          <w:sz w:val="24"/>
          <w:szCs w:val="24"/>
          <w:vertAlign w:val="superscript"/>
          <w:lang w:val="en-US"/>
        </w:rPr>
        <w:t>-1</w:t>
      </w:r>
      <w:r w:rsidR="007A1D1D" w:rsidRPr="00106380">
        <w:rPr>
          <w:rFonts w:ascii="Times New Roman" w:hAnsi="Times New Roman" w:cs="Times New Roman"/>
          <w:sz w:val="24"/>
          <w:szCs w:val="24"/>
          <w:lang w:val="en-US"/>
        </w:rPr>
        <w:t xml:space="preserve"> for DOC </w:t>
      </w:r>
      <w:r w:rsidR="00D613D0" w:rsidRPr="00106380">
        <w:rPr>
          <w:rFonts w:ascii="Times New Roman" w:hAnsi="Times New Roman" w:cs="Times New Roman"/>
          <w:sz w:val="24"/>
          <w:szCs w:val="24"/>
          <w:lang w:val="en-US"/>
        </w:rPr>
        <w:t>for</w:t>
      </w:r>
      <w:r w:rsidR="00CE2F14" w:rsidRPr="00106380">
        <w:rPr>
          <w:rFonts w:ascii="Times New Roman" w:hAnsi="Times New Roman" w:cs="Times New Roman"/>
          <w:sz w:val="24"/>
          <w:szCs w:val="24"/>
          <w:lang w:val="en-US"/>
        </w:rPr>
        <w:t xml:space="preserve"> the period 1906</w:t>
      </w:r>
      <w:r w:rsidR="00CE2F14" w:rsidRPr="00106380">
        <w:rPr>
          <w:rFonts w:ascii="Times New Roman" w:eastAsia="Times New Roman" w:hAnsi="Times New Roman" w:cs="Times New Roman"/>
          <w:sz w:val="24"/>
          <w:szCs w:val="24"/>
          <w:lang w:eastAsia="en-GB"/>
        </w:rPr>
        <w:t>–</w:t>
      </w:r>
      <w:r w:rsidR="00CE2F14" w:rsidRPr="00106380">
        <w:rPr>
          <w:rFonts w:ascii="Times New Roman" w:hAnsi="Times New Roman" w:cs="Times New Roman"/>
          <w:sz w:val="24"/>
          <w:szCs w:val="24"/>
          <w:lang w:val="en-US"/>
        </w:rPr>
        <w:t>2012</w:t>
      </w:r>
      <w:r w:rsidR="00F02A58" w:rsidRPr="00106380">
        <w:rPr>
          <w:rFonts w:ascii="Times New Roman" w:hAnsi="Times New Roman" w:cs="Times New Roman"/>
          <w:sz w:val="24"/>
          <w:szCs w:val="24"/>
          <w:lang w:val="en-US"/>
        </w:rPr>
        <w:t xml:space="preserve">. </w:t>
      </w:r>
      <w:r w:rsidR="00E52CA5" w:rsidRPr="00106380">
        <w:rPr>
          <w:rFonts w:ascii="Times New Roman" w:hAnsi="Times New Roman" w:cs="Times New Roman"/>
          <w:sz w:val="24"/>
          <w:szCs w:val="24"/>
          <w:lang w:val="en-US"/>
        </w:rPr>
        <w:t>The SOC levels in the forest system on sandy soil also showed an increasing trend</w:t>
      </w:r>
      <w:r w:rsidR="00CE2F14" w:rsidRPr="00106380">
        <w:rPr>
          <w:rFonts w:ascii="Times New Roman" w:hAnsi="Times New Roman" w:cs="Times New Roman"/>
          <w:sz w:val="24"/>
          <w:szCs w:val="24"/>
          <w:lang w:val="en-US"/>
        </w:rPr>
        <w:t xml:space="preserve"> from 2.6</w:t>
      </w:r>
      <w:r w:rsidR="009104F0" w:rsidRPr="00106380">
        <w:rPr>
          <w:rFonts w:ascii="Times New Roman" w:hAnsi="Times New Roman" w:cs="Times New Roman"/>
          <w:sz w:val="24"/>
          <w:szCs w:val="24"/>
          <w:lang w:val="en-US"/>
        </w:rPr>
        <w:t>0% to 2.86</w:t>
      </w:r>
      <w:r w:rsidR="00CE2F14" w:rsidRPr="00106380">
        <w:rPr>
          <w:rFonts w:ascii="Times New Roman" w:hAnsi="Times New Roman" w:cs="Times New Roman"/>
          <w:sz w:val="24"/>
          <w:szCs w:val="24"/>
          <w:lang w:val="en-US"/>
        </w:rPr>
        <w:t>%, whereas the SOC levels in the forest system on loamy soil remained constant at a level just above 0.6</w:t>
      </w:r>
      <w:r w:rsidR="009104F0" w:rsidRPr="00106380">
        <w:rPr>
          <w:rFonts w:ascii="Times New Roman" w:hAnsi="Times New Roman" w:cs="Times New Roman"/>
          <w:sz w:val="24"/>
          <w:szCs w:val="24"/>
          <w:lang w:val="en-US"/>
        </w:rPr>
        <w:t>3</w:t>
      </w:r>
      <w:r w:rsidR="00CE2F14" w:rsidRPr="00106380">
        <w:rPr>
          <w:rFonts w:ascii="Times New Roman" w:hAnsi="Times New Roman" w:cs="Times New Roman"/>
          <w:sz w:val="24"/>
          <w:szCs w:val="24"/>
          <w:lang w:val="en-US"/>
        </w:rPr>
        <w:t>%</w:t>
      </w:r>
      <w:r w:rsidR="00E52CA5" w:rsidRPr="00106380">
        <w:rPr>
          <w:rFonts w:ascii="Times New Roman" w:hAnsi="Times New Roman" w:cs="Times New Roman"/>
          <w:sz w:val="24"/>
          <w:szCs w:val="24"/>
          <w:lang w:val="en-US"/>
        </w:rPr>
        <w:t>.</w:t>
      </w:r>
      <w:r w:rsidR="0086015A" w:rsidRPr="00106380">
        <w:rPr>
          <w:rFonts w:ascii="Times New Roman" w:hAnsi="Times New Roman" w:cs="Times New Roman"/>
          <w:sz w:val="24"/>
          <w:szCs w:val="24"/>
          <w:lang w:val="en-US"/>
        </w:rPr>
        <w:t xml:space="preserve"> DOC concentrations for the forest system on sandy soil decreased </w:t>
      </w:r>
      <w:r w:rsidR="00CA5C57" w:rsidRPr="00106380">
        <w:rPr>
          <w:rFonts w:ascii="Times New Roman" w:hAnsi="Times New Roman" w:cs="Times New Roman"/>
          <w:sz w:val="24"/>
          <w:szCs w:val="24"/>
          <w:lang w:val="en-US"/>
        </w:rPr>
        <w:t>considerab</w:t>
      </w:r>
      <w:r w:rsidR="0086015A" w:rsidRPr="00106380">
        <w:rPr>
          <w:rFonts w:ascii="Times New Roman" w:hAnsi="Times New Roman" w:cs="Times New Roman"/>
          <w:sz w:val="24"/>
          <w:szCs w:val="24"/>
          <w:lang w:val="en-US"/>
        </w:rPr>
        <w:t xml:space="preserve">ly from 20.0 </w:t>
      </w:r>
      <w:r w:rsidR="00AA549A" w:rsidRPr="00106380">
        <w:rPr>
          <w:rFonts w:ascii="Times New Roman" w:hAnsi="Times New Roman" w:cs="Times New Roman"/>
          <w:sz w:val="24"/>
          <w:szCs w:val="24"/>
          <w:lang w:val="en-US"/>
        </w:rPr>
        <w:t>mg L</w:t>
      </w:r>
      <w:r w:rsidR="00AA549A" w:rsidRPr="00106380">
        <w:rPr>
          <w:rFonts w:ascii="Times New Roman" w:hAnsi="Times New Roman" w:cs="Times New Roman"/>
          <w:sz w:val="24"/>
          <w:szCs w:val="24"/>
          <w:vertAlign w:val="superscript"/>
          <w:lang w:val="en-US"/>
        </w:rPr>
        <w:t>-1</w:t>
      </w:r>
      <w:r w:rsidR="0086015A" w:rsidRPr="00106380">
        <w:rPr>
          <w:rFonts w:ascii="Times New Roman" w:hAnsi="Times New Roman" w:cs="Times New Roman"/>
          <w:sz w:val="24"/>
          <w:szCs w:val="24"/>
          <w:lang w:val="en-US"/>
        </w:rPr>
        <w:t xml:space="preserve"> to 3.</w:t>
      </w:r>
      <w:r w:rsidR="00CB77F4" w:rsidRPr="00106380">
        <w:rPr>
          <w:rFonts w:ascii="Times New Roman" w:hAnsi="Times New Roman" w:cs="Times New Roman"/>
          <w:sz w:val="24"/>
          <w:szCs w:val="24"/>
          <w:lang w:val="en-US"/>
        </w:rPr>
        <w:t>0</w:t>
      </w:r>
      <w:r w:rsidR="0086015A" w:rsidRPr="00106380">
        <w:rPr>
          <w:rFonts w:ascii="Times New Roman" w:hAnsi="Times New Roman" w:cs="Times New Roman"/>
          <w:sz w:val="24"/>
          <w:szCs w:val="24"/>
          <w:lang w:val="en-US"/>
        </w:rPr>
        <w:t xml:space="preserve"> </w:t>
      </w:r>
      <w:r w:rsidR="00AA549A" w:rsidRPr="00106380">
        <w:rPr>
          <w:rFonts w:ascii="Times New Roman" w:hAnsi="Times New Roman" w:cs="Times New Roman"/>
          <w:sz w:val="24"/>
          <w:szCs w:val="24"/>
          <w:lang w:val="en-US"/>
        </w:rPr>
        <w:t>mg L</w:t>
      </w:r>
      <w:r w:rsidR="00AA549A" w:rsidRPr="00106380">
        <w:rPr>
          <w:rFonts w:ascii="Times New Roman" w:hAnsi="Times New Roman" w:cs="Times New Roman"/>
          <w:sz w:val="24"/>
          <w:szCs w:val="24"/>
          <w:vertAlign w:val="superscript"/>
          <w:lang w:val="en-US"/>
        </w:rPr>
        <w:t>-1</w:t>
      </w:r>
      <w:r w:rsidR="0086015A" w:rsidRPr="00106380">
        <w:rPr>
          <w:rFonts w:ascii="Times New Roman" w:hAnsi="Times New Roman" w:cs="Times New Roman"/>
          <w:sz w:val="24"/>
          <w:szCs w:val="24"/>
          <w:lang w:val="en-US"/>
        </w:rPr>
        <w:t xml:space="preserve"> during the period 1906–1920, remaining nearly constant for the period after 1920, whereas for the forest system on loamy soil</w:t>
      </w:r>
      <w:r w:rsidR="00BC192E" w:rsidRPr="00106380">
        <w:rPr>
          <w:rFonts w:ascii="Times New Roman" w:hAnsi="Times New Roman" w:cs="Times New Roman"/>
          <w:sz w:val="24"/>
          <w:szCs w:val="24"/>
          <w:lang w:val="en-US"/>
        </w:rPr>
        <w:t>,</w:t>
      </w:r>
      <w:r w:rsidR="0086015A" w:rsidRPr="00106380">
        <w:rPr>
          <w:rFonts w:ascii="Times New Roman" w:hAnsi="Times New Roman" w:cs="Times New Roman"/>
          <w:sz w:val="24"/>
          <w:szCs w:val="24"/>
          <w:lang w:val="en-US"/>
        </w:rPr>
        <w:t xml:space="preserve"> DOC show</w:t>
      </w:r>
      <w:r w:rsidR="00BC192E" w:rsidRPr="00106380">
        <w:rPr>
          <w:rFonts w:ascii="Times New Roman" w:hAnsi="Times New Roman" w:cs="Times New Roman"/>
          <w:sz w:val="24"/>
          <w:szCs w:val="24"/>
          <w:lang w:val="en-US"/>
        </w:rPr>
        <w:t>s</w:t>
      </w:r>
      <w:r w:rsidR="0086015A" w:rsidRPr="00106380">
        <w:rPr>
          <w:rFonts w:ascii="Times New Roman" w:hAnsi="Times New Roman" w:cs="Times New Roman"/>
          <w:sz w:val="24"/>
          <w:szCs w:val="24"/>
          <w:lang w:val="en-US"/>
        </w:rPr>
        <w:t xml:space="preserve"> a steady trend at around 1.</w:t>
      </w:r>
      <w:r w:rsidR="00FB5AEE" w:rsidRPr="00106380">
        <w:rPr>
          <w:rFonts w:ascii="Times New Roman" w:hAnsi="Times New Roman" w:cs="Times New Roman"/>
          <w:sz w:val="24"/>
          <w:szCs w:val="24"/>
          <w:lang w:val="en-US"/>
        </w:rPr>
        <w:t xml:space="preserve">7 </w:t>
      </w:r>
      <w:r w:rsidR="00AA549A" w:rsidRPr="00106380">
        <w:rPr>
          <w:rFonts w:ascii="Times New Roman" w:hAnsi="Times New Roman" w:cs="Times New Roman"/>
          <w:sz w:val="24"/>
          <w:szCs w:val="24"/>
          <w:lang w:val="en-US"/>
        </w:rPr>
        <w:t>mg L</w:t>
      </w:r>
      <w:r w:rsidR="00AA549A" w:rsidRPr="00106380">
        <w:rPr>
          <w:rFonts w:ascii="Times New Roman" w:hAnsi="Times New Roman" w:cs="Times New Roman"/>
          <w:sz w:val="24"/>
          <w:szCs w:val="24"/>
          <w:vertAlign w:val="superscript"/>
          <w:lang w:val="en-US"/>
        </w:rPr>
        <w:t>-1</w:t>
      </w:r>
      <w:r w:rsidR="00FB5AEE" w:rsidRPr="00106380">
        <w:rPr>
          <w:rFonts w:ascii="Times New Roman" w:hAnsi="Times New Roman" w:cs="Times New Roman"/>
          <w:sz w:val="24"/>
          <w:szCs w:val="24"/>
          <w:lang w:val="en-US"/>
        </w:rPr>
        <w:t>.</w:t>
      </w:r>
      <w:r w:rsidR="001E0F57" w:rsidRPr="00106380">
        <w:rPr>
          <w:rFonts w:ascii="Times New Roman" w:hAnsi="Times New Roman" w:cs="Times New Roman"/>
          <w:sz w:val="24"/>
          <w:szCs w:val="24"/>
          <w:lang w:val="en-US"/>
        </w:rPr>
        <w:t xml:space="preserve"> In both the arable land system and </w:t>
      </w:r>
      <w:r w:rsidR="00F05FFE" w:rsidRPr="00106380">
        <w:rPr>
          <w:rFonts w:ascii="Times New Roman" w:hAnsi="Times New Roman" w:cs="Times New Roman"/>
          <w:sz w:val="24"/>
          <w:szCs w:val="24"/>
          <w:lang w:val="en-US"/>
        </w:rPr>
        <w:t xml:space="preserve">the </w:t>
      </w:r>
      <w:r w:rsidR="001E0F57" w:rsidRPr="00106380">
        <w:rPr>
          <w:rFonts w:ascii="Times New Roman" w:hAnsi="Times New Roman" w:cs="Times New Roman"/>
          <w:sz w:val="24"/>
          <w:szCs w:val="24"/>
          <w:lang w:val="en-US"/>
        </w:rPr>
        <w:t xml:space="preserve">forest system on sandy soil, the SOC levels did not seem to have reached equilibrium conditions by </w:t>
      </w:r>
      <w:r w:rsidR="00403EBC" w:rsidRPr="00106380">
        <w:rPr>
          <w:rFonts w:ascii="Times New Roman" w:hAnsi="Times New Roman" w:cs="Times New Roman"/>
          <w:sz w:val="24"/>
          <w:szCs w:val="24"/>
          <w:lang w:val="en-US"/>
        </w:rPr>
        <w:t>2012</w:t>
      </w:r>
      <w:r w:rsidR="001E0F57" w:rsidRPr="00106380">
        <w:rPr>
          <w:rFonts w:ascii="Times New Roman" w:hAnsi="Times New Roman" w:cs="Times New Roman"/>
          <w:sz w:val="24"/>
          <w:szCs w:val="24"/>
          <w:lang w:val="en-US"/>
        </w:rPr>
        <w:t>.</w:t>
      </w:r>
    </w:p>
    <w:p w:rsidR="00A9284B" w:rsidRPr="00106380" w:rsidRDefault="00A9284B" w:rsidP="004D49CE">
      <w:pPr>
        <w:spacing w:line="360" w:lineRule="auto"/>
        <w:rPr>
          <w:rFonts w:ascii="Times New Roman" w:hAnsi="Times New Roman" w:cs="Times New Roman"/>
          <w:sz w:val="24"/>
          <w:szCs w:val="24"/>
          <w:lang w:val="en-US"/>
        </w:rPr>
      </w:pPr>
      <w:r w:rsidRPr="00106380">
        <w:rPr>
          <w:rFonts w:ascii="Times New Roman" w:hAnsi="Times New Roman" w:cs="Times New Roman"/>
          <w:sz w:val="24"/>
          <w:szCs w:val="24"/>
          <w:lang w:val="en-US"/>
        </w:rPr>
        <w:t>The decline in SOC and DOC in the sandy arable land system just after 1900 (Fig</w:t>
      </w:r>
      <w:r w:rsidR="00D43543" w:rsidRPr="00106380">
        <w:rPr>
          <w:rFonts w:ascii="Times New Roman" w:hAnsi="Times New Roman" w:cs="Times New Roman"/>
          <w:sz w:val="24"/>
          <w:szCs w:val="24"/>
          <w:lang w:val="en-US"/>
        </w:rPr>
        <w:t>s</w:t>
      </w:r>
      <w:r w:rsidRPr="00106380">
        <w:rPr>
          <w:rFonts w:ascii="Times New Roman" w:hAnsi="Times New Roman" w:cs="Times New Roman"/>
          <w:sz w:val="24"/>
          <w:szCs w:val="24"/>
          <w:lang w:val="en-US"/>
        </w:rPr>
        <w:t>. 2</w:t>
      </w:r>
      <w:r w:rsidR="00D43543" w:rsidRPr="00106380">
        <w:rPr>
          <w:rFonts w:ascii="Times New Roman" w:hAnsi="Times New Roman" w:cs="Times New Roman"/>
          <w:sz w:val="24"/>
          <w:szCs w:val="24"/>
          <w:lang w:val="en-US"/>
        </w:rPr>
        <w:t xml:space="preserve"> and </w:t>
      </w:r>
      <w:r w:rsidRPr="00106380">
        <w:rPr>
          <w:rFonts w:ascii="Times New Roman" w:hAnsi="Times New Roman" w:cs="Times New Roman"/>
          <w:sz w:val="24"/>
          <w:szCs w:val="24"/>
          <w:lang w:val="en-US"/>
        </w:rPr>
        <w:t>3) can mainly be attributed to the drastic reduction in the application rate of manure by almost 80% around 1900. In contrast, the application of manure in the arable land system on loamy soil remained constant throughout the simulation period</w:t>
      </w:r>
      <w:r w:rsidR="00584F8A" w:rsidRPr="00106380">
        <w:rPr>
          <w:rFonts w:ascii="Times New Roman" w:hAnsi="Times New Roman" w:cs="Times New Roman"/>
          <w:sz w:val="24"/>
          <w:szCs w:val="24"/>
          <w:lang w:val="en-US"/>
        </w:rPr>
        <w:t>. T</w:t>
      </w:r>
      <w:r w:rsidRPr="00106380">
        <w:rPr>
          <w:rFonts w:ascii="Times New Roman" w:hAnsi="Times New Roman" w:cs="Times New Roman"/>
          <w:sz w:val="24"/>
          <w:szCs w:val="24"/>
          <w:lang w:val="en-US"/>
        </w:rPr>
        <w:t>he increase in SOC and DOC in this system at the beginning of the 20</w:t>
      </w:r>
      <w:r w:rsidRPr="00106380">
        <w:rPr>
          <w:rFonts w:ascii="Times New Roman" w:hAnsi="Times New Roman" w:cs="Times New Roman"/>
          <w:sz w:val="24"/>
          <w:szCs w:val="24"/>
          <w:vertAlign w:val="superscript"/>
          <w:lang w:val="en-US"/>
        </w:rPr>
        <w:t>th</w:t>
      </w:r>
      <w:r w:rsidRPr="00106380">
        <w:rPr>
          <w:rFonts w:ascii="Times New Roman" w:hAnsi="Times New Roman" w:cs="Times New Roman"/>
          <w:sz w:val="24"/>
          <w:szCs w:val="24"/>
          <w:lang w:val="en-US"/>
        </w:rPr>
        <w:t xml:space="preserve"> century was mainly caused by the introduction of artificial fertilizers (Fig</w:t>
      </w:r>
      <w:r w:rsidR="002E67E7" w:rsidRPr="00106380">
        <w:rPr>
          <w:rFonts w:ascii="Times New Roman" w:hAnsi="Times New Roman" w:cs="Times New Roman"/>
          <w:sz w:val="24"/>
          <w:szCs w:val="24"/>
          <w:lang w:val="en-US"/>
        </w:rPr>
        <w:t>s</w:t>
      </w:r>
      <w:r w:rsidRPr="00106380">
        <w:rPr>
          <w:rFonts w:ascii="Times New Roman" w:hAnsi="Times New Roman" w:cs="Times New Roman"/>
          <w:sz w:val="24"/>
          <w:szCs w:val="24"/>
          <w:lang w:val="en-US"/>
        </w:rPr>
        <w:t>. 2</w:t>
      </w:r>
      <w:r w:rsidR="002E67E7" w:rsidRPr="00106380">
        <w:rPr>
          <w:rFonts w:ascii="Times New Roman" w:hAnsi="Times New Roman" w:cs="Times New Roman"/>
          <w:sz w:val="24"/>
          <w:szCs w:val="24"/>
          <w:lang w:val="en-US"/>
        </w:rPr>
        <w:t xml:space="preserve"> and</w:t>
      </w:r>
      <w:r w:rsidRPr="00106380">
        <w:rPr>
          <w:rFonts w:ascii="Times New Roman" w:hAnsi="Times New Roman" w:cs="Times New Roman"/>
          <w:sz w:val="24"/>
          <w:szCs w:val="24"/>
          <w:lang w:val="en-US"/>
        </w:rPr>
        <w:t xml:space="preserve"> 3).</w:t>
      </w:r>
      <w:r w:rsidR="00611CF1" w:rsidRPr="00106380">
        <w:rPr>
          <w:rFonts w:ascii="Times New Roman" w:hAnsi="Times New Roman" w:cs="Times New Roman"/>
          <w:sz w:val="24"/>
          <w:szCs w:val="24"/>
          <w:lang w:val="en-US"/>
        </w:rPr>
        <w:t xml:space="preserve"> </w:t>
      </w:r>
      <w:r w:rsidR="001E0F57" w:rsidRPr="00106380">
        <w:rPr>
          <w:rFonts w:ascii="Times New Roman" w:hAnsi="Times New Roman" w:cs="Times New Roman"/>
          <w:sz w:val="24"/>
          <w:szCs w:val="24"/>
          <w:lang w:val="en-US"/>
        </w:rPr>
        <w:t xml:space="preserve">The </w:t>
      </w:r>
      <w:r w:rsidR="00942141" w:rsidRPr="00106380">
        <w:rPr>
          <w:rFonts w:ascii="Times New Roman" w:hAnsi="Times New Roman" w:cs="Times New Roman"/>
          <w:sz w:val="24"/>
          <w:szCs w:val="24"/>
          <w:lang w:val="en-US"/>
        </w:rPr>
        <w:t>applicatio</w:t>
      </w:r>
      <w:r w:rsidR="001E0F57" w:rsidRPr="00106380">
        <w:rPr>
          <w:rFonts w:ascii="Times New Roman" w:hAnsi="Times New Roman" w:cs="Times New Roman"/>
          <w:sz w:val="24"/>
          <w:szCs w:val="24"/>
          <w:lang w:val="en-US"/>
        </w:rPr>
        <w:t xml:space="preserve">n of artificial fertilizers in the grassland systems and the arable land systems after 1950 caused no </w:t>
      </w:r>
      <w:r w:rsidR="00762B3C" w:rsidRPr="00106380">
        <w:rPr>
          <w:rFonts w:ascii="Times New Roman" w:hAnsi="Times New Roman" w:cs="Times New Roman"/>
          <w:sz w:val="24"/>
          <w:szCs w:val="24"/>
          <w:lang w:val="en-US"/>
        </w:rPr>
        <w:t xml:space="preserve">notable </w:t>
      </w:r>
      <w:r w:rsidR="001E0F57" w:rsidRPr="00106380">
        <w:rPr>
          <w:rFonts w:ascii="Times New Roman" w:hAnsi="Times New Roman" w:cs="Times New Roman"/>
          <w:sz w:val="24"/>
          <w:szCs w:val="24"/>
          <w:lang w:val="en-US"/>
        </w:rPr>
        <w:t>alterations</w:t>
      </w:r>
      <w:r w:rsidR="00762B3C" w:rsidRPr="00106380">
        <w:rPr>
          <w:rFonts w:ascii="Times New Roman" w:hAnsi="Times New Roman" w:cs="Times New Roman"/>
          <w:sz w:val="24"/>
          <w:szCs w:val="24"/>
          <w:lang w:val="en-US"/>
        </w:rPr>
        <w:t xml:space="preserve"> in the SOC</w:t>
      </w:r>
      <w:r w:rsidR="00611CF1" w:rsidRPr="00106380">
        <w:rPr>
          <w:rFonts w:ascii="Times New Roman" w:hAnsi="Times New Roman" w:cs="Times New Roman"/>
          <w:sz w:val="24"/>
          <w:szCs w:val="24"/>
          <w:lang w:val="en-US"/>
        </w:rPr>
        <w:t xml:space="preserve"> and DOC</w:t>
      </w:r>
      <w:r w:rsidR="00762B3C" w:rsidRPr="00106380">
        <w:rPr>
          <w:rFonts w:ascii="Times New Roman" w:hAnsi="Times New Roman" w:cs="Times New Roman"/>
          <w:sz w:val="24"/>
          <w:szCs w:val="24"/>
          <w:lang w:val="en-US"/>
        </w:rPr>
        <w:t xml:space="preserve"> </w:t>
      </w:r>
      <w:r w:rsidR="00884C71" w:rsidRPr="00106380">
        <w:rPr>
          <w:rFonts w:ascii="Times New Roman" w:hAnsi="Times New Roman" w:cs="Times New Roman"/>
          <w:sz w:val="24"/>
          <w:szCs w:val="24"/>
          <w:lang w:val="en-US"/>
        </w:rPr>
        <w:t>levels</w:t>
      </w:r>
      <w:r w:rsidR="00611CF1" w:rsidRPr="00106380">
        <w:rPr>
          <w:rFonts w:ascii="Times New Roman" w:hAnsi="Times New Roman" w:cs="Times New Roman"/>
          <w:sz w:val="24"/>
          <w:szCs w:val="24"/>
          <w:lang w:val="en-US"/>
        </w:rPr>
        <w:t>.</w:t>
      </w:r>
    </w:p>
    <w:p w:rsidR="00430F3F" w:rsidRPr="00106380" w:rsidRDefault="00A9284B" w:rsidP="004D49CE">
      <w:pPr>
        <w:spacing w:line="360" w:lineRule="auto"/>
        <w:rPr>
          <w:rFonts w:ascii="Times New Roman" w:hAnsi="Times New Roman" w:cs="Times New Roman"/>
          <w:sz w:val="24"/>
          <w:szCs w:val="24"/>
          <w:lang w:val="en-US"/>
        </w:rPr>
      </w:pPr>
      <w:r w:rsidRPr="00106380">
        <w:rPr>
          <w:rFonts w:ascii="Times New Roman" w:hAnsi="Times New Roman" w:cs="Times New Roman"/>
          <w:sz w:val="24"/>
          <w:szCs w:val="24"/>
          <w:lang w:val="en-US"/>
        </w:rPr>
        <w:t xml:space="preserve">The </w:t>
      </w:r>
      <w:r w:rsidR="00E52CA5" w:rsidRPr="00106380">
        <w:rPr>
          <w:rFonts w:ascii="Times New Roman" w:hAnsi="Times New Roman" w:cs="Times New Roman"/>
          <w:sz w:val="24"/>
          <w:szCs w:val="24"/>
          <w:lang w:val="en-US"/>
        </w:rPr>
        <w:t xml:space="preserve">increase in </w:t>
      </w:r>
      <w:r w:rsidRPr="00106380">
        <w:rPr>
          <w:rFonts w:ascii="Times New Roman" w:hAnsi="Times New Roman" w:cs="Times New Roman"/>
          <w:sz w:val="24"/>
          <w:szCs w:val="24"/>
          <w:lang w:val="en-US"/>
        </w:rPr>
        <w:t xml:space="preserve">SOC levels in the </w:t>
      </w:r>
      <w:r w:rsidR="00E52CA5" w:rsidRPr="00106380">
        <w:rPr>
          <w:rFonts w:ascii="Times New Roman" w:hAnsi="Times New Roman" w:cs="Times New Roman"/>
          <w:sz w:val="24"/>
          <w:szCs w:val="24"/>
          <w:lang w:val="en-US"/>
        </w:rPr>
        <w:t xml:space="preserve">sandy </w:t>
      </w:r>
      <w:r w:rsidRPr="00106380">
        <w:rPr>
          <w:rFonts w:ascii="Times New Roman" w:hAnsi="Times New Roman" w:cs="Times New Roman"/>
          <w:sz w:val="24"/>
          <w:szCs w:val="24"/>
          <w:lang w:val="en-US"/>
        </w:rPr>
        <w:t xml:space="preserve">forest system </w:t>
      </w:r>
      <w:r w:rsidR="001F4ED3" w:rsidRPr="00106380">
        <w:rPr>
          <w:rFonts w:ascii="Times New Roman" w:hAnsi="Times New Roman" w:cs="Times New Roman"/>
          <w:sz w:val="24"/>
          <w:szCs w:val="24"/>
          <w:lang w:val="en-US"/>
        </w:rPr>
        <w:t>can be</w:t>
      </w:r>
      <w:r w:rsidRPr="00106380">
        <w:rPr>
          <w:rFonts w:ascii="Times New Roman" w:hAnsi="Times New Roman" w:cs="Times New Roman"/>
          <w:sz w:val="24"/>
          <w:szCs w:val="24"/>
          <w:lang w:val="en-US"/>
        </w:rPr>
        <w:t xml:space="preserve"> mainly associated with the change in land use from heathland to forest that took place around 1900. </w:t>
      </w:r>
      <w:r w:rsidR="00E52CA5" w:rsidRPr="00106380">
        <w:rPr>
          <w:rFonts w:ascii="Times New Roman" w:hAnsi="Times New Roman" w:cs="Times New Roman"/>
          <w:sz w:val="24"/>
          <w:szCs w:val="24"/>
          <w:lang w:val="en-US"/>
        </w:rPr>
        <w:t>This change in land use also gave rise to a</w:t>
      </w:r>
      <w:r w:rsidR="00430F3F" w:rsidRPr="00106380">
        <w:rPr>
          <w:rFonts w:ascii="Times New Roman" w:hAnsi="Times New Roman" w:cs="Times New Roman"/>
          <w:sz w:val="24"/>
          <w:szCs w:val="24"/>
          <w:lang w:val="en-US"/>
        </w:rPr>
        <w:t xml:space="preserve"> sharp decline in DOC concentrations for the </w:t>
      </w:r>
      <w:r w:rsidR="00E52CA5" w:rsidRPr="00106380">
        <w:rPr>
          <w:rFonts w:ascii="Times New Roman" w:hAnsi="Times New Roman" w:cs="Times New Roman"/>
          <w:sz w:val="24"/>
          <w:szCs w:val="24"/>
          <w:lang w:val="en-US"/>
        </w:rPr>
        <w:t xml:space="preserve">sandy </w:t>
      </w:r>
      <w:r w:rsidR="00430F3F" w:rsidRPr="00106380">
        <w:rPr>
          <w:rFonts w:ascii="Times New Roman" w:hAnsi="Times New Roman" w:cs="Times New Roman"/>
          <w:sz w:val="24"/>
          <w:szCs w:val="24"/>
          <w:lang w:val="en-US"/>
        </w:rPr>
        <w:t xml:space="preserve">forest system at the beginning of the </w:t>
      </w:r>
      <w:r w:rsidR="0089703F" w:rsidRPr="00106380">
        <w:rPr>
          <w:rFonts w:ascii="Times New Roman" w:hAnsi="Times New Roman" w:cs="Times New Roman"/>
          <w:sz w:val="24"/>
          <w:szCs w:val="24"/>
          <w:lang w:val="en-US"/>
        </w:rPr>
        <w:t>20</w:t>
      </w:r>
      <w:r w:rsidR="0089703F" w:rsidRPr="00106380">
        <w:rPr>
          <w:rFonts w:ascii="Times New Roman" w:hAnsi="Times New Roman" w:cs="Times New Roman"/>
          <w:sz w:val="24"/>
          <w:szCs w:val="24"/>
          <w:vertAlign w:val="superscript"/>
          <w:lang w:val="en-US"/>
        </w:rPr>
        <w:t>th</w:t>
      </w:r>
      <w:r w:rsidR="0089703F" w:rsidRPr="00106380">
        <w:rPr>
          <w:rFonts w:ascii="Times New Roman" w:hAnsi="Times New Roman" w:cs="Times New Roman"/>
          <w:sz w:val="24"/>
          <w:szCs w:val="24"/>
          <w:lang w:val="en-US"/>
        </w:rPr>
        <w:t xml:space="preserve"> </w:t>
      </w:r>
      <w:r w:rsidR="00430F3F" w:rsidRPr="00106380">
        <w:rPr>
          <w:rFonts w:ascii="Times New Roman" w:hAnsi="Times New Roman" w:cs="Times New Roman"/>
          <w:sz w:val="24"/>
          <w:szCs w:val="24"/>
          <w:lang w:val="en-US"/>
        </w:rPr>
        <w:t>century</w:t>
      </w:r>
      <w:r w:rsidR="00E52CA5" w:rsidRPr="00106380">
        <w:rPr>
          <w:rFonts w:ascii="Times New Roman" w:hAnsi="Times New Roman" w:cs="Times New Roman"/>
          <w:sz w:val="24"/>
          <w:szCs w:val="24"/>
          <w:lang w:val="en-US"/>
        </w:rPr>
        <w:t>.</w:t>
      </w:r>
    </w:p>
    <w:p w:rsidR="00886533" w:rsidRPr="00106380" w:rsidRDefault="00F63A59" w:rsidP="004D49CE">
      <w:pPr>
        <w:spacing w:line="360" w:lineRule="auto"/>
        <w:rPr>
          <w:rFonts w:ascii="Times New Roman" w:hAnsi="Times New Roman" w:cs="Times New Roman"/>
          <w:sz w:val="24"/>
          <w:szCs w:val="24"/>
        </w:rPr>
      </w:pPr>
      <w:r w:rsidRPr="00106380">
        <w:rPr>
          <w:rFonts w:ascii="Times New Roman" w:hAnsi="Times New Roman" w:cs="Times New Roman"/>
          <w:sz w:val="24"/>
          <w:szCs w:val="24"/>
        </w:rPr>
        <w:t xml:space="preserve">For all systems, </w:t>
      </w:r>
      <w:r w:rsidR="00430F3F" w:rsidRPr="00106380">
        <w:rPr>
          <w:rFonts w:ascii="Times New Roman" w:hAnsi="Times New Roman" w:cs="Times New Roman"/>
          <w:sz w:val="24"/>
          <w:szCs w:val="24"/>
        </w:rPr>
        <w:t xml:space="preserve">the </w:t>
      </w:r>
      <w:r w:rsidRPr="00106380">
        <w:rPr>
          <w:rFonts w:ascii="Times New Roman" w:hAnsi="Times New Roman" w:cs="Times New Roman"/>
          <w:sz w:val="24"/>
          <w:szCs w:val="24"/>
        </w:rPr>
        <w:t xml:space="preserve">simulated </w:t>
      </w:r>
      <w:r w:rsidR="00430F3F" w:rsidRPr="00106380">
        <w:rPr>
          <w:rFonts w:ascii="Times New Roman" w:hAnsi="Times New Roman" w:cs="Times New Roman"/>
          <w:sz w:val="24"/>
          <w:szCs w:val="24"/>
        </w:rPr>
        <w:t xml:space="preserve">total SOC </w:t>
      </w:r>
      <w:r w:rsidRPr="00106380">
        <w:rPr>
          <w:rFonts w:ascii="Times New Roman" w:hAnsi="Times New Roman" w:cs="Times New Roman"/>
          <w:sz w:val="24"/>
          <w:szCs w:val="24"/>
        </w:rPr>
        <w:t>levels remained nearly constant from about 1980</w:t>
      </w:r>
      <w:r w:rsidR="00436718" w:rsidRPr="00106380">
        <w:rPr>
          <w:rFonts w:ascii="Times New Roman" w:hAnsi="Times New Roman" w:cs="Times New Roman"/>
          <w:sz w:val="24"/>
          <w:szCs w:val="24"/>
        </w:rPr>
        <w:t xml:space="preserve">. Only slight </w:t>
      </w:r>
      <w:r w:rsidR="00430F3F" w:rsidRPr="00106380">
        <w:rPr>
          <w:rFonts w:ascii="Times New Roman" w:hAnsi="Times New Roman" w:cs="Times New Roman"/>
          <w:sz w:val="24"/>
          <w:szCs w:val="24"/>
        </w:rPr>
        <w:t>total SOC gains were simu</w:t>
      </w:r>
      <w:r w:rsidR="00436718" w:rsidRPr="00106380">
        <w:rPr>
          <w:rFonts w:ascii="Times New Roman" w:hAnsi="Times New Roman" w:cs="Times New Roman"/>
          <w:sz w:val="24"/>
          <w:szCs w:val="24"/>
        </w:rPr>
        <w:t>lated for the grassland systems</w:t>
      </w:r>
      <w:r w:rsidR="00430F3F" w:rsidRPr="00106380">
        <w:rPr>
          <w:rFonts w:ascii="Times New Roman" w:hAnsi="Times New Roman" w:cs="Times New Roman"/>
          <w:sz w:val="24"/>
          <w:szCs w:val="24"/>
        </w:rPr>
        <w:t xml:space="preserve"> and for the forest system on sandy soil</w:t>
      </w:r>
      <w:r w:rsidR="00436718" w:rsidRPr="00106380">
        <w:rPr>
          <w:rFonts w:ascii="Times New Roman" w:hAnsi="Times New Roman" w:cs="Times New Roman"/>
          <w:sz w:val="24"/>
          <w:szCs w:val="24"/>
        </w:rPr>
        <w:t>,</w:t>
      </w:r>
      <w:r w:rsidRPr="00106380">
        <w:rPr>
          <w:rFonts w:ascii="Times New Roman" w:hAnsi="Times New Roman" w:cs="Times New Roman"/>
          <w:sz w:val="24"/>
          <w:szCs w:val="24"/>
        </w:rPr>
        <w:t xml:space="preserve"> </w:t>
      </w:r>
      <w:r w:rsidR="00436718" w:rsidRPr="00106380">
        <w:rPr>
          <w:rFonts w:ascii="Times New Roman" w:hAnsi="Times New Roman" w:cs="Times New Roman"/>
          <w:sz w:val="24"/>
          <w:szCs w:val="24"/>
        </w:rPr>
        <w:t>whereas</w:t>
      </w:r>
      <w:r w:rsidR="00430F3F" w:rsidRPr="00106380">
        <w:rPr>
          <w:rFonts w:ascii="Times New Roman" w:hAnsi="Times New Roman" w:cs="Times New Roman"/>
          <w:sz w:val="24"/>
          <w:szCs w:val="24"/>
        </w:rPr>
        <w:t xml:space="preserve"> </w:t>
      </w:r>
      <w:r w:rsidR="00436718" w:rsidRPr="00106380">
        <w:rPr>
          <w:rFonts w:ascii="Times New Roman" w:hAnsi="Times New Roman" w:cs="Times New Roman"/>
          <w:sz w:val="24"/>
          <w:szCs w:val="24"/>
        </w:rPr>
        <w:t>negligible</w:t>
      </w:r>
      <w:r w:rsidRPr="00106380">
        <w:rPr>
          <w:rFonts w:ascii="Times New Roman" w:hAnsi="Times New Roman" w:cs="Times New Roman"/>
          <w:sz w:val="24"/>
          <w:szCs w:val="24"/>
        </w:rPr>
        <w:t xml:space="preserve"> total SOC losses were simulated </w:t>
      </w:r>
      <w:r w:rsidR="00430F3F" w:rsidRPr="00106380">
        <w:rPr>
          <w:rFonts w:ascii="Times New Roman" w:hAnsi="Times New Roman" w:cs="Times New Roman"/>
          <w:sz w:val="24"/>
          <w:szCs w:val="24"/>
        </w:rPr>
        <w:t>for the arable land systems and for the forest system on loamy soil</w:t>
      </w:r>
      <w:r w:rsidRPr="00106380">
        <w:rPr>
          <w:rFonts w:ascii="Times New Roman" w:hAnsi="Times New Roman" w:cs="Times New Roman"/>
          <w:sz w:val="24"/>
          <w:szCs w:val="24"/>
        </w:rPr>
        <w:t>.</w:t>
      </w:r>
      <w:r w:rsidR="00430F3F" w:rsidRPr="00106380">
        <w:rPr>
          <w:rFonts w:ascii="Times New Roman" w:hAnsi="Times New Roman" w:cs="Times New Roman"/>
          <w:sz w:val="24"/>
          <w:szCs w:val="24"/>
        </w:rPr>
        <w:t xml:space="preserve"> </w:t>
      </w:r>
      <w:r w:rsidRPr="00106380">
        <w:rPr>
          <w:rFonts w:ascii="Times New Roman" w:hAnsi="Times New Roman" w:cs="Times New Roman"/>
          <w:sz w:val="24"/>
          <w:szCs w:val="24"/>
        </w:rPr>
        <w:t>These gains and losses in SOC levels were in the order of 2</w:t>
      </w:r>
      <w:r w:rsidR="009E4235" w:rsidRPr="00106380">
        <w:rPr>
          <w:rFonts w:ascii="Times New Roman" w:eastAsia="Times New Roman" w:hAnsi="Times New Roman" w:cs="Times New Roman"/>
          <w:sz w:val="24"/>
          <w:szCs w:val="24"/>
          <w:lang w:eastAsia="en-GB"/>
        </w:rPr>
        <w:t>–</w:t>
      </w:r>
      <w:r w:rsidRPr="00106380">
        <w:rPr>
          <w:rFonts w:ascii="Times New Roman" w:hAnsi="Times New Roman" w:cs="Times New Roman"/>
          <w:sz w:val="24"/>
          <w:szCs w:val="24"/>
        </w:rPr>
        <w:t>2</w:t>
      </w:r>
      <w:r w:rsidR="00EB58E1" w:rsidRPr="00106380">
        <w:rPr>
          <w:rFonts w:ascii="Times New Roman" w:hAnsi="Times New Roman" w:cs="Times New Roman"/>
          <w:sz w:val="24"/>
          <w:szCs w:val="24"/>
        </w:rPr>
        <w:t>7</w:t>
      </w:r>
      <w:r w:rsidRPr="00106380">
        <w:rPr>
          <w:rFonts w:ascii="Times New Roman" w:hAnsi="Times New Roman" w:cs="Times New Roman"/>
          <w:sz w:val="24"/>
          <w:szCs w:val="24"/>
        </w:rPr>
        <w:t xml:space="preserve"> mg</w:t>
      </w:r>
      <w:r w:rsidR="00AA549A" w:rsidRPr="00106380">
        <w:rPr>
          <w:rFonts w:ascii="Times New Roman" w:hAnsi="Times New Roman" w:cs="Times New Roman"/>
          <w:sz w:val="24"/>
          <w:szCs w:val="24"/>
        </w:rPr>
        <w:t xml:space="preserve"> </w:t>
      </w:r>
      <w:r w:rsidRPr="00106380">
        <w:rPr>
          <w:rFonts w:ascii="Times New Roman" w:hAnsi="Times New Roman" w:cs="Times New Roman"/>
          <w:sz w:val="24"/>
          <w:szCs w:val="24"/>
        </w:rPr>
        <w:t>kg</w:t>
      </w:r>
      <w:r w:rsidR="00AA549A" w:rsidRPr="00106380">
        <w:rPr>
          <w:rFonts w:ascii="Times New Roman" w:hAnsi="Times New Roman" w:cs="Times New Roman"/>
          <w:sz w:val="24"/>
          <w:szCs w:val="24"/>
          <w:vertAlign w:val="superscript"/>
        </w:rPr>
        <w:t>-1</w:t>
      </w:r>
      <w:r w:rsidR="00AA549A" w:rsidRPr="00106380">
        <w:rPr>
          <w:rFonts w:ascii="Times New Roman" w:hAnsi="Times New Roman" w:cs="Times New Roman"/>
          <w:sz w:val="24"/>
          <w:szCs w:val="24"/>
        </w:rPr>
        <w:t xml:space="preserve"> </w:t>
      </w:r>
      <w:r w:rsidRPr="00106380">
        <w:rPr>
          <w:rFonts w:ascii="Times New Roman" w:hAnsi="Times New Roman" w:cs="Times New Roman"/>
          <w:sz w:val="24"/>
          <w:szCs w:val="24"/>
        </w:rPr>
        <w:t>y</w:t>
      </w:r>
      <w:r w:rsidR="00AA549A" w:rsidRPr="00106380">
        <w:rPr>
          <w:rFonts w:ascii="Times New Roman" w:hAnsi="Times New Roman" w:cs="Times New Roman"/>
          <w:sz w:val="24"/>
          <w:szCs w:val="24"/>
          <w:vertAlign w:val="superscript"/>
        </w:rPr>
        <w:t>-1</w:t>
      </w:r>
      <w:r w:rsidRPr="00106380">
        <w:rPr>
          <w:rFonts w:ascii="Times New Roman" w:hAnsi="Times New Roman" w:cs="Times New Roman"/>
          <w:sz w:val="24"/>
          <w:szCs w:val="24"/>
        </w:rPr>
        <w:t xml:space="preserve">. </w:t>
      </w:r>
    </w:p>
    <w:p w:rsidR="0064298F" w:rsidRPr="00106380" w:rsidRDefault="0064298F" w:rsidP="000327FE">
      <w:pPr>
        <w:spacing w:after="240" w:line="360" w:lineRule="auto"/>
        <w:rPr>
          <w:rFonts w:ascii="Times New Roman" w:hAnsi="Times New Roman" w:cs="Times New Roman"/>
          <w:sz w:val="24"/>
          <w:szCs w:val="24"/>
        </w:rPr>
      </w:pPr>
      <w:r w:rsidRPr="00106380">
        <w:rPr>
          <w:rFonts w:ascii="Times New Roman" w:hAnsi="Times New Roman" w:cs="Times New Roman"/>
          <w:sz w:val="24"/>
          <w:szCs w:val="24"/>
        </w:rPr>
        <w:lastRenderedPageBreak/>
        <w:t xml:space="preserve">Our outcomes are in line with previous observational studies (Reijneveld et al., 2009; Hanegraaf et al., 2009) and model studies (Vleeshouwers and Verhagen, 2002), which reported on average small SOC decreasing trends for arable lands and small increasing trends for grasslands. Our study showed that this latter trend is also true for forest systems on sandy soils and that, opposed to reports raising concerns regarding SOC losses in European agricultural soils, like e.g. in Belgium (Sleutel et al., 2003; </w:t>
      </w:r>
      <w:r w:rsidRPr="00106380">
        <w:rPr>
          <w:rFonts w:ascii="Times New Roman" w:eastAsia="Times New Roman" w:hAnsi="Times New Roman" w:cs="Times New Roman"/>
          <w:sz w:val="24"/>
          <w:szCs w:val="24"/>
          <w:lang w:eastAsia="el-GR"/>
        </w:rPr>
        <w:t>Meersmans et al., 2009</w:t>
      </w:r>
      <w:r w:rsidRPr="00106380">
        <w:rPr>
          <w:rFonts w:ascii="Times New Roman" w:hAnsi="Times New Roman" w:cs="Times New Roman"/>
          <w:sz w:val="24"/>
          <w:szCs w:val="24"/>
        </w:rPr>
        <w:t xml:space="preserve">), Norway (Riley and Bakkegard, 2006), south Germany (Capriel, 2013) and Finland (Heikkinen et al., 2013), the risk for significant SOC decline in sandy and loamy soils in Northwestern Europe is low.  </w:t>
      </w:r>
    </w:p>
    <w:p w:rsidR="007F1101" w:rsidRPr="00106380" w:rsidRDefault="007F1101" w:rsidP="00352263">
      <w:pPr>
        <w:pStyle w:val="Heading2"/>
        <w:spacing w:line="360" w:lineRule="auto"/>
        <w:rPr>
          <w:rFonts w:ascii="Arial" w:hAnsi="Arial" w:cs="Arial"/>
          <w:i w:val="0"/>
          <w:sz w:val="24"/>
        </w:rPr>
      </w:pPr>
      <w:r w:rsidRPr="00106380">
        <w:rPr>
          <w:rFonts w:ascii="Arial" w:hAnsi="Arial" w:cs="Arial"/>
          <w:i w:val="0"/>
          <w:sz w:val="24"/>
        </w:rPr>
        <w:t>Current levels</w:t>
      </w:r>
    </w:p>
    <w:p w:rsidR="006A1D6B" w:rsidRPr="00106380" w:rsidRDefault="00D71326" w:rsidP="004D49CE">
      <w:pPr>
        <w:pStyle w:val="ListParagraph"/>
        <w:spacing w:line="360" w:lineRule="auto"/>
        <w:ind w:left="0"/>
        <w:rPr>
          <w:rFonts w:ascii="Times New Roman" w:hAnsi="Times New Roman" w:cs="Times New Roman"/>
          <w:sz w:val="24"/>
          <w:szCs w:val="24"/>
          <w:lang w:val="en-US"/>
        </w:rPr>
      </w:pPr>
      <w:r w:rsidRPr="00106380">
        <w:rPr>
          <w:rFonts w:ascii="Times New Roman" w:hAnsi="Times New Roman" w:cs="Times New Roman"/>
          <w:sz w:val="24"/>
          <w:szCs w:val="24"/>
        </w:rPr>
        <w:t>Figure</w:t>
      </w:r>
      <w:r w:rsidR="00EA4E1A" w:rsidRPr="00106380">
        <w:rPr>
          <w:rFonts w:ascii="Times New Roman" w:hAnsi="Times New Roman" w:cs="Times New Roman"/>
          <w:sz w:val="24"/>
          <w:szCs w:val="24"/>
        </w:rPr>
        <w:t xml:space="preserve"> 2 shows that t</w:t>
      </w:r>
      <w:r w:rsidR="00893CDF" w:rsidRPr="00106380">
        <w:rPr>
          <w:rFonts w:ascii="Times New Roman" w:hAnsi="Times New Roman" w:cs="Times New Roman"/>
          <w:sz w:val="24"/>
          <w:szCs w:val="24"/>
        </w:rPr>
        <w:t xml:space="preserve">he simulated </w:t>
      </w:r>
      <w:r w:rsidR="003843A4" w:rsidRPr="00106380">
        <w:rPr>
          <w:rFonts w:ascii="Times New Roman" w:hAnsi="Times New Roman" w:cs="Times New Roman"/>
          <w:sz w:val="24"/>
          <w:szCs w:val="24"/>
        </w:rPr>
        <w:t xml:space="preserve">current </w:t>
      </w:r>
      <w:r w:rsidR="00893CDF" w:rsidRPr="00106380">
        <w:rPr>
          <w:rFonts w:ascii="Times New Roman" w:hAnsi="Times New Roman" w:cs="Times New Roman"/>
          <w:sz w:val="24"/>
          <w:szCs w:val="24"/>
        </w:rPr>
        <w:t xml:space="preserve">SOC levels for the grassland systems were higher than for the arable land systems, </w:t>
      </w:r>
      <w:r w:rsidR="00430F3F" w:rsidRPr="00106380">
        <w:rPr>
          <w:rFonts w:ascii="Times New Roman" w:hAnsi="Times New Roman" w:cs="Times New Roman"/>
          <w:sz w:val="24"/>
          <w:szCs w:val="24"/>
        </w:rPr>
        <w:t xml:space="preserve">whereas the highest SOC </w:t>
      </w:r>
      <w:r w:rsidR="00893CDF" w:rsidRPr="00106380">
        <w:rPr>
          <w:rFonts w:ascii="Times New Roman" w:hAnsi="Times New Roman" w:cs="Times New Roman"/>
          <w:sz w:val="24"/>
          <w:szCs w:val="24"/>
        </w:rPr>
        <w:t>levels</w:t>
      </w:r>
      <w:r w:rsidR="00430F3F" w:rsidRPr="00106380">
        <w:rPr>
          <w:rFonts w:ascii="Times New Roman" w:hAnsi="Times New Roman" w:cs="Times New Roman"/>
          <w:sz w:val="24"/>
          <w:szCs w:val="24"/>
        </w:rPr>
        <w:t xml:space="preserve"> among all systems</w:t>
      </w:r>
      <w:r w:rsidR="00893CDF" w:rsidRPr="00106380">
        <w:rPr>
          <w:rFonts w:ascii="Times New Roman" w:hAnsi="Times New Roman" w:cs="Times New Roman"/>
          <w:sz w:val="24"/>
          <w:szCs w:val="24"/>
        </w:rPr>
        <w:t xml:space="preserve"> were predicted for the forest system on sandy soil</w:t>
      </w:r>
      <w:r w:rsidR="00430F3F" w:rsidRPr="00106380">
        <w:rPr>
          <w:rFonts w:ascii="Times New Roman" w:hAnsi="Times New Roman" w:cs="Times New Roman"/>
          <w:sz w:val="24"/>
          <w:szCs w:val="24"/>
        </w:rPr>
        <w:t xml:space="preserve">. </w:t>
      </w:r>
      <w:r w:rsidR="006A1D6B" w:rsidRPr="00106380">
        <w:rPr>
          <w:rFonts w:ascii="Times New Roman" w:hAnsi="Times New Roman" w:cs="Times New Roman"/>
          <w:sz w:val="24"/>
          <w:szCs w:val="24"/>
        </w:rPr>
        <w:t xml:space="preserve">The lowest SOC levels were predicted for the forest system on loamy soil. </w:t>
      </w:r>
      <w:r w:rsidR="00611CF1" w:rsidRPr="00106380">
        <w:rPr>
          <w:rFonts w:ascii="Times New Roman" w:hAnsi="Times New Roman" w:cs="Times New Roman"/>
          <w:sz w:val="24"/>
          <w:szCs w:val="24"/>
        </w:rPr>
        <w:t>DOC concentrations were found to be higher in the agricultural systems and especially in the arable land systems</w:t>
      </w:r>
      <w:r w:rsidR="00EA4E1A" w:rsidRPr="00106380">
        <w:rPr>
          <w:rFonts w:ascii="Times New Roman" w:hAnsi="Times New Roman" w:cs="Times New Roman"/>
          <w:sz w:val="24"/>
          <w:szCs w:val="24"/>
        </w:rPr>
        <w:t xml:space="preserve"> (Fig. 3)</w:t>
      </w:r>
      <w:r w:rsidR="00611CF1" w:rsidRPr="00106380">
        <w:rPr>
          <w:rFonts w:ascii="Times New Roman" w:hAnsi="Times New Roman" w:cs="Times New Roman"/>
          <w:sz w:val="24"/>
          <w:szCs w:val="24"/>
        </w:rPr>
        <w:t>.</w:t>
      </w:r>
      <w:r w:rsidR="0055414C" w:rsidRPr="00106380">
        <w:rPr>
          <w:rFonts w:ascii="Times New Roman" w:hAnsi="Times New Roman" w:cs="Times New Roman"/>
          <w:sz w:val="24"/>
          <w:szCs w:val="24"/>
        </w:rPr>
        <w:t xml:space="preserve"> </w:t>
      </w:r>
      <w:r w:rsidR="006A1D6B" w:rsidRPr="00106380">
        <w:rPr>
          <w:rFonts w:ascii="Times New Roman" w:hAnsi="Times New Roman" w:cs="Times New Roman"/>
          <w:sz w:val="24"/>
          <w:szCs w:val="24"/>
          <w:lang w:val="en-US"/>
        </w:rPr>
        <w:t xml:space="preserve">For all systems, the largest amount of total SOC </w:t>
      </w:r>
      <w:r w:rsidR="00BC192E" w:rsidRPr="00106380">
        <w:rPr>
          <w:rFonts w:ascii="Times New Roman" w:hAnsi="Times New Roman" w:cs="Times New Roman"/>
          <w:sz w:val="24"/>
          <w:szCs w:val="24"/>
          <w:lang w:val="en-US"/>
        </w:rPr>
        <w:t>is present</w:t>
      </w:r>
      <w:r w:rsidR="006A1D6B" w:rsidRPr="00106380">
        <w:rPr>
          <w:rFonts w:ascii="Times New Roman" w:hAnsi="Times New Roman" w:cs="Times New Roman"/>
          <w:sz w:val="24"/>
          <w:szCs w:val="24"/>
          <w:lang w:val="en-US"/>
        </w:rPr>
        <w:t xml:space="preserve"> in the slow pool, followed by the passive pool (Table </w:t>
      </w:r>
      <w:r w:rsidR="0083670B" w:rsidRPr="00106380">
        <w:rPr>
          <w:rFonts w:ascii="Times New Roman" w:hAnsi="Times New Roman" w:cs="Times New Roman"/>
          <w:sz w:val="24"/>
          <w:szCs w:val="24"/>
          <w:lang w:val="en-US"/>
        </w:rPr>
        <w:t>3</w:t>
      </w:r>
      <w:r w:rsidR="006A1D6B" w:rsidRPr="00106380">
        <w:rPr>
          <w:rFonts w:ascii="Times New Roman" w:hAnsi="Times New Roman" w:cs="Times New Roman"/>
          <w:sz w:val="24"/>
          <w:szCs w:val="24"/>
          <w:lang w:val="en-US"/>
        </w:rPr>
        <w:t xml:space="preserve">). The significantly large passive pool simulated for the arable land system on sandy soil </w:t>
      </w:r>
      <w:r w:rsidR="00BC192E" w:rsidRPr="00106380">
        <w:rPr>
          <w:rFonts w:ascii="Times New Roman" w:hAnsi="Times New Roman" w:cs="Times New Roman"/>
          <w:sz w:val="24"/>
          <w:szCs w:val="24"/>
          <w:lang w:val="en-US"/>
        </w:rPr>
        <w:t xml:space="preserve">is associated with </w:t>
      </w:r>
      <w:r w:rsidR="006A1D6B" w:rsidRPr="00106380">
        <w:rPr>
          <w:rFonts w:ascii="Times New Roman" w:hAnsi="Times New Roman" w:cs="Times New Roman"/>
          <w:sz w:val="24"/>
          <w:szCs w:val="24"/>
          <w:lang w:val="en-US"/>
        </w:rPr>
        <w:t>the historic land management practices for this system</w:t>
      </w:r>
      <w:r w:rsidR="00BC192E" w:rsidRPr="00106380">
        <w:rPr>
          <w:rFonts w:ascii="Times New Roman" w:hAnsi="Times New Roman" w:cs="Times New Roman"/>
          <w:sz w:val="24"/>
          <w:szCs w:val="24"/>
          <w:lang w:val="en-US"/>
        </w:rPr>
        <w:t>,</w:t>
      </w:r>
      <w:r w:rsidR="006A1D6B" w:rsidRPr="00106380">
        <w:rPr>
          <w:rFonts w:ascii="Times New Roman" w:hAnsi="Times New Roman" w:cs="Times New Roman"/>
          <w:sz w:val="24"/>
          <w:szCs w:val="24"/>
          <w:lang w:val="en-US"/>
        </w:rPr>
        <w:t xml:space="preserve"> </w:t>
      </w:r>
      <w:r w:rsidR="00BC192E" w:rsidRPr="00106380">
        <w:rPr>
          <w:rFonts w:ascii="Times New Roman" w:hAnsi="Times New Roman" w:cs="Times New Roman"/>
          <w:sz w:val="24"/>
          <w:szCs w:val="24"/>
          <w:lang w:val="en-US"/>
        </w:rPr>
        <w:t>with</w:t>
      </w:r>
      <w:r w:rsidR="006A1D6B" w:rsidRPr="00106380">
        <w:rPr>
          <w:rFonts w:ascii="Times New Roman" w:hAnsi="Times New Roman" w:cs="Times New Roman"/>
          <w:sz w:val="24"/>
          <w:szCs w:val="24"/>
          <w:lang w:val="en-US"/>
        </w:rPr>
        <w:t xml:space="preserve"> application of vast amounts of organic fertilizers (straw manure and </w:t>
      </w:r>
      <w:r w:rsidR="00584F8A" w:rsidRPr="00106380">
        <w:rPr>
          <w:rFonts w:ascii="Times New Roman" w:hAnsi="Times New Roman" w:cs="Times New Roman"/>
          <w:sz w:val="24"/>
          <w:szCs w:val="24"/>
          <w:lang w:val="en-US"/>
        </w:rPr>
        <w:t>heath</w:t>
      </w:r>
      <w:r w:rsidR="006A1D6B" w:rsidRPr="00106380">
        <w:rPr>
          <w:rFonts w:ascii="Times New Roman" w:hAnsi="Times New Roman" w:cs="Times New Roman"/>
          <w:sz w:val="24"/>
          <w:szCs w:val="24"/>
          <w:lang w:val="en-US"/>
        </w:rPr>
        <w:t xml:space="preserve"> plaggen). For the forest systems, nearly all of the SOC reside</w:t>
      </w:r>
      <w:r w:rsidR="00BC192E" w:rsidRPr="00106380">
        <w:rPr>
          <w:rFonts w:ascii="Times New Roman" w:hAnsi="Times New Roman" w:cs="Times New Roman"/>
          <w:sz w:val="24"/>
          <w:szCs w:val="24"/>
          <w:lang w:val="en-US"/>
        </w:rPr>
        <w:t>s</w:t>
      </w:r>
      <w:r w:rsidR="006A1D6B" w:rsidRPr="00106380">
        <w:rPr>
          <w:rFonts w:ascii="Times New Roman" w:hAnsi="Times New Roman" w:cs="Times New Roman"/>
          <w:sz w:val="24"/>
          <w:szCs w:val="24"/>
          <w:lang w:val="en-US"/>
        </w:rPr>
        <w:t xml:space="preserve"> in the slow pool. </w:t>
      </w:r>
    </w:p>
    <w:p w:rsidR="00430F3F" w:rsidRPr="00106380" w:rsidDel="00AB1464" w:rsidRDefault="0055414C" w:rsidP="004D49CE">
      <w:pPr>
        <w:spacing w:line="360" w:lineRule="auto"/>
        <w:rPr>
          <w:rFonts w:ascii="Times New Roman" w:hAnsi="Times New Roman" w:cs="Times New Roman"/>
          <w:sz w:val="24"/>
          <w:szCs w:val="24"/>
          <w:lang w:val="en-US"/>
        </w:rPr>
      </w:pPr>
      <w:r w:rsidRPr="00106380" w:rsidDel="00AB1464">
        <w:rPr>
          <w:rFonts w:ascii="Times New Roman" w:hAnsi="Times New Roman" w:cs="Times New Roman"/>
          <w:sz w:val="24"/>
          <w:szCs w:val="24"/>
        </w:rPr>
        <w:t xml:space="preserve">The </w:t>
      </w:r>
      <w:r w:rsidRPr="00106380" w:rsidDel="00AB1464">
        <w:rPr>
          <w:rFonts w:ascii="Times New Roman" w:hAnsi="Times New Roman" w:cs="Times New Roman"/>
          <w:sz w:val="24"/>
          <w:szCs w:val="24"/>
          <w:lang w:val="en-US"/>
        </w:rPr>
        <w:t>results of the</w:t>
      </w:r>
      <w:r w:rsidR="00430F3F" w:rsidRPr="00106380" w:rsidDel="00AB1464">
        <w:rPr>
          <w:rFonts w:ascii="Times New Roman" w:hAnsi="Times New Roman" w:cs="Times New Roman"/>
          <w:sz w:val="24"/>
          <w:szCs w:val="24"/>
          <w:lang w:val="en-US"/>
        </w:rPr>
        <w:t xml:space="preserve"> pH-sensitivity analysis </w:t>
      </w:r>
      <w:r w:rsidRPr="00106380" w:rsidDel="00AB1464">
        <w:rPr>
          <w:rFonts w:ascii="Times New Roman" w:hAnsi="Times New Roman" w:cs="Times New Roman"/>
          <w:sz w:val="24"/>
          <w:szCs w:val="24"/>
          <w:lang w:val="en-US"/>
        </w:rPr>
        <w:t>show that a</w:t>
      </w:r>
      <w:r w:rsidR="00430F3F" w:rsidRPr="00106380" w:rsidDel="00AB1464">
        <w:rPr>
          <w:rFonts w:ascii="Times New Roman" w:hAnsi="Times New Roman" w:cs="Times New Roman"/>
          <w:sz w:val="24"/>
          <w:szCs w:val="24"/>
          <w:lang w:val="en-US"/>
        </w:rPr>
        <w:t>n increase in soil pH by 0.2</w:t>
      </w:r>
      <w:r w:rsidR="00F81BE3" w:rsidRPr="00106380" w:rsidDel="00AB1464">
        <w:rPr>
          <w:rFonts w:ascii="Times New Roman" w:hAnsi="Times New Roman" w:cs="Times New Roman"/>
          <w:sz w:val="24"/>
          <w:szCs w:val="24"/>
          <w:lang w:val="en-US"/>
        </w:rPr>
        <w:t xml:space="preserve"> pH units</w:t>
      </w:r>
      <w:r w:rsidR="00430F3F" w:rsidRPr="00106380" w:rsidDel="00AB1464">
        <w:rPr>
          <w:rFonts w:ascii="Times New Roman" w:hAnsi="Times New Roman" w:cs="Times New Roman"/>
          <w:sz w:val="24"/>
          <w:szCs w:val="24"/>
          <w:lang w:val="en-US"/>
        </w:rPr>
        <w:t xml:space="preserve"> le</w:t>
      </w:r>
      <w:r w:rsidR="00BC192E" w:rsidRPr="00106380">
        <w:rPr>
          <w:rFonts w:ascii="Times New Roman" w:hAnsi="Times New Roman" w:cs="Times New Roman"/>
          <w:sz w:val="24"/>
          <w:szCs w:val="24"/>
          <w:lang w:val="en-US"/>
        </w:rPr>
        <w:t>a</w:t>
      </w:r>
      <w:r w:rsidR="00430F3F" w:rsidRPr="00106380" w:rsidDel="00AB1464">
        <w:rPr>
          <w:rFonts w:ascii="Times New Roman" w:hAnsi="Times New Roman" w:cs="Times New Roman"/>
          <w:sz w:val="24"/>
          <w:szCs w:val="24"/>
          <w:lang w:val="en-US"/>
        </w:rPr>
        <w:t xml:space="preserve">d to a decline in total SOC for all systems (Table </w:t>
      </w:r>
      <w:r w:rsidR="0083670B" w:rsidRPr="00106380" w:rsidDel="00AB1464">
        <w:rPr>
          <w:rFonts w:ascii="Times New Roman" w:hAnsi="Times New Roman" w:cs="Times New Roman"/>
          <w:sz w:val="24"/>
          <w:szCs w:val="24"/>
          <w:lang w:val="en-US"/>
        </w:rPr>
        <w:t>4</w:t>
      </w:r>
      <w:r w:rsidR="00430F3F" w:rsidRPr="00106380" w:rsidDel="00AB1464">
        <w:rPr>
          <w:rFonts w:ascii="Times New Roman" w:hAnsi="Times New Roman" w:cs="Times New Roman"/>
          <w:sz w:val="24"/>
          <w:szCs w:val="24"/>
          <w:lang w:val="en-US"/>
        </w:rPr>
        <w:t xml:space="preserve">), with the decrease being more pronounced for the </w:t>
      </w:r>
      <w:r w:rsidR="00891E25" w:rsidRPr="00106380" w:rsidDel="00AB1464">
        <w:rPr>
          <w:rFonts w:ascii="Times New Roman" w:hAnsi="Times New Roman" w:cs="Times New Roman"/>
          <w:sz w:val="24"/>
          <w:szCs w:val="24"/>
          <w:lang w:val="en-US"/>
        </w:rPr>
        <w:t xml:space="preserve">forest systems and the agricultural </w:t>
      </w:r>
      <w:r w:rsidR="00430F3F" w:rsidRPr="00106380" w:rsidDel="00AB1464">
        <w:rPr>
          <w:rFonts w:ascii="Times New Roman" w:hAnsi="Times New Roman" w:cs="Times New Roman"/>
          <w:sz w:val="24"/>
          <w:szCs w:val="24"/>
          <w:lang w:val="en-US"/>
        </w:rPr>
        <w:t xml:space="preserve">systems on sandy soil, which are more acidic. The reduction in total SOC </w:t>
      </w:r>
      <w:r w:rsidR="00011D62" w:rsidRPr="00106380">
        <w:rPr>
          <w:rFonts w:ascii="Times New Roman" w:hAnsi="Times New Roman" w:cs="Times New Roman"/>
          <w:sz w:val="24"/>
          <w:szCs w:val="24"/>
          <w:lang w:val="en-US"/>
        </w:rPr>
        <w:t>i</w:t>
      </w:r>
      <w:r w:rsidR="00430F3F" w:rsidRPr="00106380" w:rsidDel="00AB1464">
        <w:rPr>
          <w:rFonts w:ascii="Times New Roman" w:hAnsi="Times New Roman" w:cs="Times New Roman"/>
          <w:sz w:val="24"/>
          <w:szCs w:val="24"/>
          <w:lang w:val="en-US"/>
        </w:rPr>
        <w:t xml:space="preserve">s related to </w:t>
      </w:r>
      <w:r w:rsidR="008800B8" w:rsidRPr="00106380">
        <w:rPr>
          <w:rFonts w:ascii="Times New Roman" w:hAnsi="Times New Roman" w:cs="Times New Roman"/>
          <w:sz w:val="24"/>
          <w:szCs w:val="24"/>
          <w:lang w:val="en-US"/>
        </w:rPr>
        <w:t xml:space="preserve">a </w:t>
      </w:r>
      <w:r w:rsidR="00430F3F" w:rsidRPr="00106380" w:rsidDel="00AB1464">
        <w:rPr>
          <w:rFonts w:ascii="Times New Roman" w:hAnsi="Times New Roman" w:cs="Times New Roman"/>
          <w:sz w:val="24"/>
          <w:szCs w:val="24"/>
          <w:lang w:val="en-US"/>
        </w:rPr>
        <w:t>reduction in the size of the slow pool. The passive pool, consisting of recalcitrant material that turns over very slowly, remain</w:t>
      </w:r>
      <w:r w:rsidR="008800B8" w:rsidRPr="00106380">
        <w:rPr>
          <w:rFonts w:ascii="Times New Roman" w:hAnsi="Times New Roman" w:cs="Times New Roman"/>
          <w:sz w:val="24"/>
          <w:szCs w:val="24"/>
          <w:lang w:val="en-US"/>
        </w:rPr>
        <w:t>s</w:t>
      </w:r>
      <w:r w:rsidR="00430F3F" w:rsidRPr="00106380" w:rsidDel="00AB1464">
        <w:rPr>
          <w:rFonts w:ascii="Times New Roman" w:hAnsi="Times New Roman" w:cs="Times New Roman"/>
          <w:sz w:val="24"/>
          <w:szCs w:val="24"/>
          <w:lang w:val="en-US"/>
        </w:rPr>
        <w:t xml:space="preserve"> nearly constant for all cases, </w:t>
      </w:r>
      <w:r w:rsidR="00AB05DE" w:rsidRPr="00106380" w:rsidDel="00AB1464">
        <w:rPr>
          <w:rFonts w:ascii="Times New Roman" w:hAnsi="Times New Roman" w:cs="Times New Roman"/>
          <w:sz w:val="24"/>
          <w:szCs w:val="24"/>
          <w:lang w:val="en-US"/>
        </w:rPr>
        <w:t>also under chang</w:t>
      </w:r>
      <w:r w:rsidR="008800B8" w:rsidRPr="00106380">
        <w:rPr>
          <w:rFonts w:ascii="Times New Roman" w:hAnsi="Times New Roman" w:cs="Times New Roman"/>
          <w:sz w:val="24"/>
          <w:szCs w:val="24"/>
          <w:lang w:val="en-US"/>
        </w:rPr>
        <w:t>ing</w:t>
      </w:r>
      <w:r w:rsidR="00AB05DE" w:rsidRPr="00106380" w:rsidDel="00AB1464">
        <w:rPr>
          <w:rFonts w:ascii="Times New Roman" w:hAnsi="Times New Roman" w:cs="Times New Roman"/>
          <w:sz w:val="24"/>
          <w:szCs w:val="24"/>
          <w:lang w:val="en-US"/>
        </w:rPr>
        <w:t xml:space="preserve"> soil pH </w:t>
      </w:r>
      <w:r w:rsidR="00430F3F" w:rsidRPr="00106380" w:rsidDel="00AB1464">
        <w:rPr>
          <w:rFonts w:ascii="Times New Roman" w:hAnsi="Times New Roman" w:cs="Times New Roman"/>
          <w:sz w:val="24"/>
          <w:szCs w:val="24"/>
          <w:lang w:val="en-US"/>
        </w:rPr>
        <w:t>and fertilizers application rates.</w:t>
      </w:r>
    </w:p>
    <w:p w:rsidR="006C5815" w:rsidRPr="00106380" w:rsidRDefault="00FE6AF4" w:rsidP="004D49CE">
      <w:pPr>
        <w:pStyle w:val="ListParagraph"/>
        <w:spacing w:line="360" w:lineRule="auto"/>
        <w:ind w:left="0"/>
        <w:rPr>
          <w:rFonts w:ascii="Times New Roman" w:hAnsi="Times New Roman" w:cs="Times New Roman"/>
          <w:sz w:val="24"/>
          <w:szCs w:val="24"/>
        </w:rPr>
      </w:pPr>
      <w:r w:rsidRPr="00106380">
        <w:rPr>
          <w:rFonts w:ascii="Times New Roman" w:hAnsi="Times New Roman" w:cs="Times New Roman"/>
          <w:sz w:val="24"/>
          <w:szCs w:val="24"/>
        </w:rPr>
        <w:t>C</w:t>
      </w:r>
      <w:r w:rsidR="008C398E" w:rsidRPr="00106380">
        <w:rPr>
          <w:rFonts w:ascii="Times New Roman" w:hAnsi="Times New Roman" w:cs="Times New Roman"/>
          <w:sz w:val="24"/>
          <w:szCs w:val="24"/>
        </w:rPr>
        <w:t xml:space="preserve">omparison between the simulated SOC levels and observed values </w:t>
      </w:r>
      <w:r w:rsidRPr="00106380">
        <w:rPr>
          <w:rFonts w:ascii="Times New Roman" w:hAnsi="Times New Roman" w:cs="Times New Roman"/>
          <w:sz w:val="24"/>
          <w:szCs w:val="24"/>
        </w:rPr>
        <w:t xml:space="preserve">corrected for the differences in sampling depths (Table 5) </w:t>
      </w:r>
      <w:r w:rsidR="008C398E" w:rsidRPr="00106380">
        <w:rPr>
          <w:rFonts w:ascii="Times New Roman" w:hAnsi="Times New Roman" w:cs="Times New Roman"/>
          <w:sz w:val="24"/>
          <w:szCs w:val="24"/>
        </w:rPr>
        <w:t>show</w:t>
      </w:r>
      <w:r w:rsidR="00C50701" w:rsidRPr="00106380">
        <w:rPr>
          <w:rFonts w:ascii="Times New Roman" w:hAnsi="Times New Roman" w:cs="Times New Roman"/>
          <w:sz w:val="24"/>
          <w:szCs w:val="24"/>
        </w:rPr>
        <w:t>s</w:t>
      </w:r>
      <w:r w:rsidR="008C398E" w:rsidRPr="00106380">
        <w:rPr>
          <w:rFonts w:ascii="Times New Roman" w:hAnsi="Times New Roman" w:cs="Times New Roman"/>
          <w:sz w:val="24"/>
          <w:szCs w:val="24"/>
        </w:rPr>
        <w:t xml:space="preserve"> that the</w:t>
      </w:r>
      <w:r w:rsidR="00880493" w:rsidRPr="00106380">
        <w:rPr>
          <w:rFonts w:ascii="Times New Roman" w:hAnsi="Times New Roman" w:cs="Times New Roman"/>
          <w:sz w:val="24"/>
          <w:szCs w:val="24"/>
        </w:rPr>
        <w:t xml:space="preserve"> </w:t>
      </w:r>
      <w:r w:rsidR="003C75F6" w:rsidRPr="00106380">
        <w:rPr>
          <w:rFonts w:ascii="Times New Roman" w:hAnsi="Times New Roman" w:cs="Times New Roman"/>
          <w:sz w:val="24"/>
          <w:szCs w:val="24"/>
        </w:rPr>
        <w:t>Century model underestimate</w:t>
      </w:r>
      <w:r w:rsidRPr="00106380">
        <w:rPr>
          <w:rFonts w:ascii="Times New Roman" w:hAnsi="Times New Roman" w:cs="Times New Roman"/>
          <w:sz w:val="24"/>
          <w:szCs w:val="24"/>
        </w:rPr>
        <w:t>d</w:t>
      </w:r>
      <w:r w:rsidR="003C75F6" w:rsidRPr="00106380">
        <w:rPr>
          <w:rFonts w:ascii="Times New Roman" w:hAnsi="Times New Roman" w:cs="Times New Roman"/>
          <w:sz w:val="24"/>
          <w:szCs w:val="24"/>
        </w:rPr>
        <w:t xml:space="preserve"> the observed SOC</w:t>
      </w:r>
      <w:r w:rsidR="00BD0D11" w:rsidRPr="00106380">
        <w:rPr>
          <w:rFonts w:ascii="Times New Roman" w:hAnsi="Times New Roman" w:cs="Times New Roman"/>
          <w:sz w:val="24"/>
          <w:szCs w:val="24"/>
        </w:rPr>
        <w:t xml:space="preserve"> levels</w:t>
      </w:r>
      <w:r w:rsidRPr="00106380">
        <w:rPr>
          <w:rFonts w:ascii="Times New Roman" w:hAnsi="Times New Roman" w:cs="Times New Roman"/>
          <w:sz w:val="24"/>
          <w:szCs w:val="24"/>
        </w:rPr>
        <w:t>.</w:t>
      </w:r>
      <w:r w:rsidR="00B32F76" w:rsidRPr="00106380">
        <w:rPr>
          <w:rFonts w:ascii="Times New Roman" w:hAnsi="Times New Roman" w:cs="Times New Roman"/>
          <w:sz w:val="24"/>
          <w:szCs w:val="24"/>
        </w:rPr>
        <w:t xml:space="preserve"> </w:t>
      </w:r>
      <w:r w:rsidR="00C26938" w:rsidRPr="00106380">
        <w:rPr>
          <w:rFonts w:ascii="Times New Roman" w:hAnsi="Times New Roman" w:cs="Times New Roman"/>
          <w:sz w:val="24"/>
          <w:szCs w:val="24"/>
        </w:rPr>
        <w:t>Only the simulated SOC values for the loamy arable land system and the sandy forest system are within the measured ranges. For all considered systems, t</w:t>
      </w:r>
      <w:r w:rsidR="006C5815" w:rsidRPr="00106380">
        <w:rPr>
          <w:rFonts w:ascii="Times New Roman" w:hAnsi="Times New Roman" w:cs="Times New Roman"/>
          <w:sz w:val="24"/>
          <w:szCs w:val="24"/>
        </w:rPr>
        <w:t xml:space="preserve">he mean </w:t>
      </w:r>
      <w:r w:rsidR="00B32F76" w:rsidRPr="00106380">
        <w:rPr>
          <w:rFonts w:ascii="Times New Roman" w:hAnsi="Times New Roman" w:cs="Times New Roman"/>
          <w:sz w:val="24"/>
          <w:szCs w:val="24"/>
        </w:rPr>
        <w:t xml:space="preserve">bias </w:t>
      </w:r>
      <w:r w:rsidR="006C5815" w:rsidRPr="00106380">
        <w:rPr>
          <w:rFonts w:ascii="Times New Roman" w:hAnsi="Times New Roman" w:cs="Times New Roman"/>
          <w:sz w:val="24"/>
          <w:szCs w:val="24"/>
        </w:rPr>
        <w:t xml:space="preserve">error </w:t>
      </w:r>
      <w:r w:rsidR="006409B7" w:rsidRPr="00106380">
        <w:rPr>
          <w:rFonts w:ascii="Times New Roman" w:hAnsi="Times New Roman" w:cs="Times New Roman"/>
          <w:sz w:val="24"/>
          <w:szCs w:val="24"/>
        </w:rPr>
        <w:t xml:space="preserve">(MBE) </w:t>
      </w:r>
      <w:r w:rsidR="00B32F76" w:rsidRPr="00106380">
        <w:rPr>
          <w:rFonts w:ascii="Times New Roman" w:hAnsi="Times New Roman" w:cs="Times New Roman"/>
          <w:sz w:val="24"/>
          <w:szCs w:val="24"/>
        </w:rPr>
        <w:t xml:space="preserve">of the model predictions </w:t>
      </w:r>
      <w:r w:rsidR="00B32F76" w:rsidRPr="00106380">
        <w:rPr>
          <w:rFonts w:ascii="Times New Roman" w:hAnsi="Times New Roman" w:cs="Times New Roman"/>
          <w:sz w:val="24"/>
          <w:szCs w:val="24"/>
        </w:rPr>
        <w:lastRenderedPageBreak/>
        <w:t>relative to the medians of the observed SOC contents is -0.53% (i.e. g 100 g</w:t>
      </w:r>
      <w:r w:rsidR="00B32F76" w:rsidRPr="00106380">
        <w:rPr>
          <w:rFonts w:ascii="Times New Roman" w:hAnsi="Times New Roman" w:cs="Times New Roman"/>
          <w:sz w:val="24"/>
          <w:szCs w:val="24"/>
          <w:vertAlign w:val="superscript"/>
        </w:rPr>
        <w:t>-1</w:t>
      </w:r>
      <w:r w:rsidR="00B32F76" w:rsidRPr="00106380">
        <w:rPr>
          <w:rFonts w:ascii="Times New Roman" w:hAnsi="Times New Roman" w:cs="Times New Roman"/>
          <w:sz w:val="24"/>
          <w:szCs w:val="24"/>
        </w:rPr>
        <w:t>)</w:t>
      </w:r>
      <w:r w:rsidR="006409B7" w:rsidRPr="00106380">
        <w:rPr>
          <w:rFonts w:ascii="Times New Roman" w:hAnsi="Times New Roman" w:cs="Times New Roman"/>
          <w:sz w:val="24"/>
          <w:szCs w:val="24"/>
        </w:rPr>
        <w:t>,</w:t>
      </w:r>
      <w:r w:rsidR="00B32F76" w:rsidRPr="00106380">
        <w:rPr>
          <w:rFonts w:ascii="Times New Roman" w:hAnsi="Times New Roman" w:cs="Times New Roman"/>
          <w:sz w:val="24"/>
          <w:szCs w:val="24"/>
        </w:rPr>
        <w:t xml:space="preserve"> the root mean square error </w:t>
      </w:r>
      <w:r w:rsidR="006409B7" w:rsidRPr="00106380">
        <w:rPr>
          <w:rFonts w:ascii="Times New Roman" w:hAnsi="Times New Roman" w:cs="Times New Roman"/>
          <w:sz w:val="24"/>
          <w:szCs w:val="24"/>
        </w:rPr>
        <w:t xml:space="preserve">(RMSE) </w:t>
      </w:r>
      <w:r w:rsidR="00B32F76" w:rsidRPr="00106380">
        <w:rPr>
          <w:rFonts w:ascii="Times New Roman" w:hAnsi="Times New Roman" w:cs="Times New Roman"/>
          <w:sz w:val="24"/>
          <w:szCs w:val="24"/>
        </w:rPr>
        <w:t>is 0.88%</w:t>
      </w:r>
      <w:r w:rsidR="006409B7" w:rsidRPr="00106380">
        <w:rPr>
          <w:rFonts w:ascii="Times New Roman" w:hAnsi="Times New Roman" w:cs="Times New Roman"/>
          <w:sz w:val="24"/>
          <w:szCs w:val="24"/>
        </w:rPr>
        <w:t>, and the Pearson’s correlation coefficient (r) equals 0.35</w:t>
      </w:r>
      <w:r w:rsidR="00B32F76" w:rsidRPr="00106380">
        <w:rPr>
          <w:rFonts w:ascii="Times New Roman" w:hAnsi="Times New Roman" w:cs="Times New Roman"/>
          <w:sz w:val="24"/>
          <w:szCs w:val="24"/>
        </w:rPr>
        <w:t xml:space="preserve">. </w:t>
      </w:r>
    </w:p>
    <w:p w:rsidR="004D412E" w:rsidRPr="00106380" w:rsidRDefault="00470E08" w:rsidP="004D49CE">
      <w:pPr>
        <w:pStyle w:val="ListParagraph"/>
        <w:spacing w:line="360" w:lineRule="auto"/>
        <w:ind w:left="0"/>
        <w:rPr>
          <w:rFonts w:ascii="Times New Roman" w:hAnsi="Times New Roman" w:cs="Times New Roman"/>
          <w:sz w:val="24"/>
          <w:szCs w:val="24"/>
        </w:rPr>
      </w:pPr>
      <w:r w:rsidRPr="00106380">
        <w:rPr>
          <w:rFonts w:ascii="Times New Roman" w:hAnsi="Times New Roman" w:cs="Times New Roman"/>
          <w:sz w:val="24"/>
          <w:szCs w:val="24"/>
        </w:rPr>
        <w:t>The simulated SOC values for the grassland systems are slightly below the measured ranges. This underestimation could possibly be due to an underestimation of the organic carbon input by manure application</w:t>
      </w:r>
      <w:r w:rsidR="00291EAE" w:rsidRPr="00106380">
        <w:rPr>
          <w:rFonts w:ascii="Times New Roman" w:hAnsi="Times New Roman" w:cs="Times New Roman"/>
          <w:sz w:val="24"/>
          <w:szCs w:val="24"/>
        </w:rPr>
        <w:t>, which was and is particularly high in the Province of Noord-Brabant in the Netherlands</w:t>
      </w:r>
      <w:r w:rsidR="009B4292" w:rsidRPr="00106380">
        <w:rPr>
          <w:rFonts w:ascii="Times New Roman" w:hAnsi="Times New Roman" w:cs="Times New Roman"/>
          <w:sz w:val="24"/>
          <w:szCs w:val="24"/>
        </w:rPr>
        <w:t xml:space="preserve"> (De Walle and Sevenster, 1998)</w:t>
      </w:r>
      <w:r w:rsidR="00291EAE" w:rsidRPr="00106380">
        <w:rPr>
          <w:rFonts w:ascii="Times New Roman" w:hAnsi="Times New Roman" w:cs="Times New Roman"/>
          <w:sz w:val="24"/>
          <w:szCs w:val="24"/>
        </w:rPr>
        <w:t>, from which the majority of the observed SOC values were derived</w:t>
      </w:r>
      <w:r w:rsidRPr="00106380">
        <w:rPr>
          <w:rFonts w:ascii="Times New Roman" w:hAnsi="Times New Roman" w:cs="Times New Roman"/>
          <w:sz w:val="24"/>
          <w:szCs w:val="24"/>
        </w:rPr>
        <w:t xml:space="preserve">. </w:t>
      </w:r>
      <w:r w:rsidR="009B4292" w:rsidRPr="00106380">
        <w:rPr>
          <w:rFonts w:ascii="Times New Roman" w:hAnsi="Times New Roman" w:cs="Times New Roman"/>
          <w:sz w:val="24"/>
          <w:szCs w:val="24"/>
        </w:rPr>
        <w:t>In addition</w:t>
      </w:r>
      <w:r w:rsidR="00291EAE" w:rsidRPr="00106380">
        <w:rPr>
          <w:rFonts w:ascii="Times New Roman" w:hAnsi="Times New Roman" w:cs="Times New Roman"/>
          <w:sz w:val="24"/>
          <w:szCs w:val="24"/>
        </w:rPr>
        <w:t xml:space="preserve">, the underestimation could also be caused by an overestimation of the water drainage from the topsoil compared to the measurement sites. </w:t>
      </w:r>
      <w:r w:rsidR="009B4292" w:rsidRPr="00106380">
        <w:rPr>
          <w:rFonts w:ascii="Times New Roman" w:hAnsi="Times New Roman" w:cs="Times New Roman"/>
          <w:sz w:val="24"/>
          <w:szCs w:val="24"/>
        </w:rPr>
        <w:t xml:space="preserve">Although the grassland systems were simulated as being somewhat poorly drained (see Table 1), </w:t>
      </w:r>
      <w:r w:rsidR="002B4429" w:rsidRPr="00106380">
        <w:rPr>
          <w:rFonts w:ascii="Times New Roman" w:hAnsi="Times New Roman" w:cs="Times New Roman"/>
          <w:sz w:val="24"/>
          <w:szCs w:val="24"/>
        </w:rPr>
        <w:t xml:space="preserve"> a number of measured could have a poorer drainage status than simulated, which may considerably increase the SOC levels in the topsoil (Sonneveld and Van den Akker, 2011). </w:t>
      </w:r>
      <w:r w:rsidR="004D412E" w:rsidRPr="00106380">
        <w:rPr>
          <w:rFonts w:ascii="Times New Roman" w:hAnsi="Times New Roman" w:cs="Times New Roman"/>
          <w:sz w:val="24"/>
          <w:szCs w:val="24"/>
        </w:rPr>
        <w:t>The underestimation of SOC levels in the sandy arable system could be the result of an overestimation of the decomposition rates of organic matter derived from heath plaggen.</w:t>
      </w:r>
      <w:r w:rsidR="00A80EA3" w:rsidRPr="00106380">
        <w:rPr>
          <w:rFonts w:ascii="Times New Roman" w:hAnsi="Times New Roman" w:cs="Times New Roman"/>
          <w:sz w:val="24"/>
          <w:szCs w:val="24"/>
        </w:rPr>
        <w:t xml:space="preserve"> Th</w:t>
      </w:r>
      <w:r w:rsidR="00A96F99" w:rsidRPr="00106380">
        <w:rPr>
          <w:rFonts w:ascii="Times New Roman" w:hAnsi="Times New Roman" w:cs="Times New Roman"/>
          <w:sz w:val="24"/>
          <w:szCs w:val="24"/>
        </w:rPr>
        <w:t>e</w:t>
      </w:r>
      <w:r w:rsidR="00A80EA3" w:rsidRPr="00106380">
        <w:rPr>
          <w:rFonts w:ascii="Times New Roman" w:hAnsi="Times New Roman" w:cs="Times New Roman"/>
          <w:sz w:val="24"/>
          <w:szCs w:val="24"/>
        </w:rPr>
        <w:t xml:space="preserve"> underestimation of the SOC levels in the loamy forest system may be attribute</w:t>
      </w:r>
      <w:r w:rsidR="00527A3C" w:rsidRPr="00106380">
        <w:rPr>
          <w:rFonts w:ascii="Times New Roman" w:hAnsi="Times New Roman" w:cs="Times New Roman"/>
          <w:sz w:val="24"/>
          <w:szCs w:val="24"/>
        </w:rPr>
        <w:t>d to the variability in soil pH</w:t>
      </w:r>
      <w:r w:rsidR="00A80EA3" w:rsidRPr="00106380">
        <w:rPr>
          <w:rFonts w:ascii="Times New Roman" w:hAnsi="Times New Roman" w:cs="Times New Roman"/>
          <w:sz w:val="24"/>
          <w:szCs w:val="24"/>
        </w:rPr>
        <w:t>. The soil pH of loamy forest systems appears to be particularly variable (Bodemdata, 2014)</w:t>
      </w:r>
      <w:r w:rsidR="008800B8" w:rsidRPr="00106380">
        <w:rPr>
          <w:rFonts w:ascii="Times New Roman" w:hAnsi="Times New Roman" w:cs="Times New Roman"/>
          <w:sz w:val="24"/>
          <w:szCs w:val="24"/>
        </w:rPr>
        <w:t xml:space="preserve"> </w:t>
      </w:r>
      <w:r w:rsidR="00A80EA3" w:rsidRPr="00106380">
        <w:rPr>
          <w:rFonts w:ascii="Times New Roman" w:hAnsi="Times New Roman" w:cs="Times New Roman"/>
          <w:sz w:val="24"/>
          <w:szCs w:val="24"/>
        </w:rPr>
        <w:t xml:space="preserve">and </w:t>
      </w:r>
      <w:r w:rsidR="008800B8" w:rsidRPr="00106380">
        <w:rPr>
          <w:rFonts w:ascii="Times New Roman" w:hAnsi="Times New Roman" w:cs="Times New Roman"/>
          <w:sz w:val="24"/>
          <w:szCs w:val="24"/>
        </w:rPr>
        <w:t xml:space="preserve">the SOC values are particularly </w:t>
      </w:r>
      <w:r w:rsidR="00A80EA3" w:rsidRPr="00106380">
        <w:rPr>
          <w:rFonts w:ascii="Times New Roman" w:hAnsi="Times New Roman" w:cs="Times New Roman"/>
          <w:sz w:val="24"/>
          <w:szCs w:val="24"/>
        </w:rPr>
        <w:t>sensitiv</w:t>
      </w:r>
      <w:r w:rsidR="008800B8" w:rsidRPr="00106380">
        <w:rPr>
          <w:rFonts w:ascii="Times New Roman" w:hAnsi="Times New Roman" w:cs="Times New Roman"/>
          <w:sz w:val="24"/>
          <w:szCs w:val="24"/>
        </w:rPr>
        <w:t xml:space="preserve">e </w:t>
      </w:r>
      <w:r w:rsidR="00A80EA3" w:rsidRPr="00106380">
        <w:rPr>
          <w:rFonts w:ascii="Times New Roman" w:hAnsi="Times New Roman" w:cs="Times New Roman"/>
          <w:sz w:val="24"/>
          <w:szCs w:val="24"/>
        </w:rPr>
        <w:t xml:space="preserve">to soil pH in forest systems </w:t>
      </w:r>
      <w:r w:rsidR="008800B8" w:rsidRPr="00106380">
        <w:rPr>
          <w:rFonts w:ascii="Times New Roman" w:hAnsi="Times New Roman" w:cs="Times New Roman"/>
          <w:sz w:val="24"/>
          <w:szCs w:val="24"/>
        </w:rPr>
        <w:t>(Fig. 2, Table 4).</w:t>
      </w:r>
      <w:r w:rsidR="00A80EA3" w:rsidRPr="00106380">
        <w:rPr>
          <w:rFonts w:ascii="Times New Roman" w:hAnsi="Times New Roman" w:cs="Times New Roman"/>
          <w:sz w:val="24"/>
          <w:szCs w:val="24"/>
        </w:rPr>
        <w:t xml:space="preserve"> </w:t>
      </w:r>
    </w:p>
    <w:p w:rsidR="00567DC4" w:rsidRPr="00106380" w:rsidRDefault="001120C1" w:rsidP="00F13CD6">
      <w:pPr>
        <w:pStyle w:val="ListParagraph"/>
        <w:spacing w:line="360" w:lineRule="auto"/>
        <w:ind w:left="0"/>
        <w:rPr>
          <w:rFonts w:ascii="Times New Roman" w:hAnsi="Times New Roman" w:cs="Times New Roman"/>
          <w:sz w:val="24"/>
          <w:szCs w:val="24"/>
        </w:rPr>
      </w:pPr>
      <w:r w:rsidRPr="00106380">
        <w:rPr>
          <w:rFonts w:ascii="Times New Roman" w:hAnsi="Times New Roman" w:cs="Times New Roman"/>
          <w:sz w:val="24"/>
          <w:szCs w:val="24"/>
        </w:rPr>
        <w:t xml:space="preserve">The simulated current DOC concentrations are listed in Tables 6-9. </w:t>
      </w:r>
      <w:r w:rsidR="00355625" w:rsidRPr="00106380">
        <w:rPr>
          <w:rFonts w:ascii="Times New Roman" w:hAnsi="Times New Roman" w:cs="Times New Roman"/>
          <w:sz w:val="24"/>
          <w:szCs w:val="24"/>
        </w:rPr>
        <w:t>Direct comparison between our model results and values reported in the literature is problematic since literature values of soil DOC concentrations observed at 20 cm depth in the systems considered in this study are scarce</w:t>
      </w:r>
      <w:r w:rsidR="00114DF2" w:rsidRPr="00106380">
        <w:rPr>
          <w:rFonts w:ascii="Times New Roman" w:hAnsi="Times New Roman" w:cs="Times New Roman"/>
          <w:sz w:val="24"/>
          <w:szCs w:val="24"/>
        </w:rPr>
        <w:t>.</w:t>
      </w:r>
      <w:r w:rsidR="00355625" w:rsidRPr="00106380">
        <w:rPr>
          <w:rFonts w:ascii="Times New Roman" w:hAnsi="Times New Roman" w:cs="Times New Roman"/>
          <w:sz w:val="24"/>
          <w:szCs w:val="24"/>
        </w:rPr>
        <w:t xml:space="preserve"> Nevertheless, a few studies reported DOC concentrations for grassland, arable land</w:t>
      </w:r>
      <w:r w:rsidR="00360E8B" w:rsidRPr="00106380">
        <w:rPr>
          <w:rFonts w:ascii="Times New Roman" w:hAnsi="Times New Roman" w:cs="Times New Roman"/>
          <w:sz w:val="24"/>
          <w:szCs w:val="24"/>
        </w:rPr>
        <w:t>,</w:t>
      </w:r>
      <w:r w:rsidR="00355625" w:rsidRPr="00106380">
        <w:rPr>
          <w:rFonts w:ascii="Times New Roman" w:hAnsi="Times New Roman" w:cs="Times New Roman"/>
          <w:sz w:val="24"/>
          <w:szCs w:val="24"/>
        </w:rPr>
        <w:t xml:space="preserve"> and forest sites in Northwestern Europe.  </w:t>
      </w:r>
      <w:r w:rsidR="00114DF2" w:rsidRPr="00106380">
        <w:rPr>
          <w:rFonts w:ascii="Times New Roman" w:hAnsi="Times New Roman" w:cs="Times New Roman"/>
          <w:sz w:val="24"/>
          <w:szCs w:val="24"/>
        </w:rPr>
        <w:t xml:space="preserve">Kindler et al. (2011) </w:t>
      </w:r>
      <w:r w:rsidR="00522D8F" w:rsidRPr="00106380">
        <w:rPr>
          <w:rFonts w:ascii="Times New Roman" w:hAnsi="Times New Roman" w:cs="Times New Roman"/>
          <w:sz w:val="24"/>
          <w:szCs w:val="24"/>
        </w:rPr>
        <w:t>studied</w:t>
      </w:r>
      <w:r w:rsidR="00114DF2" w:rsidRPr="00106380">
        <w:rPr>
          <w:rFonts w:ascii="Times New Roman" w:hAnsi="Times New Roman" w:cs="Times New Roman"/>
          <w:sz w:val="24"/>
          <w:szCs w:val="24"/>
        </w:rPr>
        <w:t xml:space="preserve"> DOC concentrations </w:t>
      </w:r>
      <w:r w:rsidR="00522D8F" w:rsidRPr="00106380">
        <w:rPr>
          <w:rFonts w:ascii="Times New Roman" w:hAnsi="Times New Roman" w:cs="Times New Roman"/>
          <w:sz w:val="24"/>
          <w:szCs w:val="24"/>
        </w:rPr>
        <w:t xml:space="preserve">and leaching </w:t>
      </w:r>
      <w:r w:rsidR="00114DF2" w:rsidRPr="00106380">
        <w:rPr>
          <w:rFonts w:ascii="Times New Roman" w:hAnsi="Times New Roman" w:cs="Times New Roman"/>
          <w:sz w:val="24"/>
          <w:szCs w:val="24"/>
        </w:rPr>
        <w:t xml:space="preserve">at 12 </w:t>
      </w:r>
      <w:r w:rsidR="00522D8F" w:rsidRPr="00106380">
        <w:rPr>
          <w:rFonts w:ascii="Times New Roman" w:hAnsi="Times New Roman" w:cs="Times New Roman"/>
          <w:sz w:val="24"/>
          <w:szCs w:val="24"/>
        </w:rPr>
        <w:t>sites at for soil depths ranging from 5 cm to 40 cm. They reported DOC concentration ranges of 1.9–17.1 mg L</w:t>
      </w:r>
      <w:r w:rsidR="00522D8F" w:rsidRPr="00106380">
        <w:rPr>
          <w:rFonts w:ascii="Times New Roman" w:hAnsi="Times New Roman" w:cs="Times New Roman"/>
          <w:sz w:val="24"/>
          <w:szCs w:val="24"/>
          <w:vertAlign w:val="superscript"/>
        </w:rPr>
        <w:t>-1</w:t>
      </w:r>
      <w:r w:rsidR="00522D8F" w:rsidRPr="00106380">
        <w:rPr>
          <w:rFonts w:ascii="Times New Roman" w:hAnsi="Times New Roman" w:cs="Times New Roman"/>
          <w:sz w:val="24"/>
          <w:szCs w:val="24"/>
        </w:rPr>
        <w:t xml:space="preserve"> for grasslands (N=4), 3.9–17.3 mg L</w:t>
      </w:r>
      <w:r w:rsidR="00522D8F" w:rsidRPr="00106380">
        <w:rPr>
          <w:rFonts w:ascii="Times New Roman" w:hAnsi="Times New Roman" w:cs="Times New Roman"/>
          <w:sz w:val="24"/>
          <w:szCs w:val="24"/>
          <w:vertAlign w:val="superscript"/>
        </w:rPr>
        <w:t>-1</w:t>
      </w:r>
      <w:r w:rsidR="00522D8F" w:rsidRPr="00106380">
        <w:rPr>
          <w:rFonts w:ascii="Times New Roman" w:hAnsi="Times New Roman" w:cs="Times New Roman"/>
          <w:sz w:val="24"/>
          <w:szCs w:val="24"/>
        </w:rPr>
        <w:t xml:space="preserve"> for arable land (N=3), and 7.1–43.1 mg L</w:t>
      </w:r>
      <w:r w:rsidR="00522D8F" w:rsidRPr="00106380">
        <w:rPr>
          <w:rFonts w:ascii="Times New Roman" w:hAnsi="Times New Roman" w:cs="Times New Roman"/>
          <w:sz w:val="24"/>
          <w:szCs w:val="24"/>
          <w:vertAlign w:val="superscript"/>
        </w:rPr>
        <w:t>-1</w:t>
      </w:r>
      <w:r w:rsidR="00522D8F" w:rsidRPr="00106380">
        <w:rPr>
          <w:rFonts w:ascii="Times New Roman" w:hAnsi="Times New Roman" w:cs="Times New Roman"/>
          <w:sz w:val="24"/>
          <w:szCs w:val="24"/>
        </w:rPr>
        <w:t xml:space="preserve"> for forests (N=5). </w:t>
      </w:r>
      <w:r w:rsidR="00567DC4" w:rsidRPr="00106380">
        <w:rPr>
          <w:rFonts w:ascii="Times New Roman" w:hAnsi="Times New Roman" w:cs="Times New Roman"/>
          <w:sz w:val="24"/>
          <w:szCs w:val="24"/>
        </w:rPr>
        <w:t>Michalzik et al. (2001) studied the DOC concentrations in temperate forests</w:t>
      </w:r>
      <w:r w:rsidR="00355625" w:rsidRPr="00106380">
        <w:rPr>
          <w:rFonts w:ascii="Times New Roman" w:hAnsi="Times New Roman" w:cs="Times New Roman"/>
          <w:sz w:val="24"/>
          <w:szCs w:val="24"/>
        </w:rPr>
        <w:t>. T</w:t>
      </w:r>
      <w:r w:rsidR="00567DC4" w:rsidRPr="00106380">
        <w:rPr>
          <w:rFonts w:ascii="Times New Roman" w:hAnsi="Times New Roman" w:cs="Times New Roman"/>
          <w:sz w:val="24"/>
          <w:szCs w:val="24"/>
        </w:rPr>
        <w:t xml:space="preserve">he three Northwestern European sites </w:t>
      </w:r>
      <w:r w:rsidR="00CF4F7D" w:rsidRPr="00106380">
        <w:rPr>
          <w:rFonts w:ascii="Times New Roman" w:hAnsi="Times New Roman" w:cs="Times New Roman"/>
          <w:sz w:val="24"/>
          <w:szCs w:val="24"/>
        </w:rPr>
        <w:t xml:space="preserve">(Germany and Norway) </w:t>
      </w:r>
      <w:r w:rsidR="00567DC4" w:rsidRPr="00106380">
        <w:rPr>
          <w:rFonts w:ascii="Times New Roman" w:hAnsi="Times New Roman" w:cs="Times New Roman"/>
          <w:sz w:val="24"/>
          <w:szCs w:val="24"/>
        </w:rPr>
        <w:t xml:space="preserve">for which DOC </w:t>
      </w:r>
      <w:r w:rsidR="00CF4F7D" w:rsidRPr="00106380">
        <w:rPr>
          <w:rFonts w:ascii="Times New Roman" w:hAnsi="Times New Roman" w:cs="Times New Roman"/>
          <w:sz w:val="24"/>
          <w:szCs w:val="24"/>
        </w:rPr>
        <w:t>concentrations</w:t>
      </w:r>
      <w:r w:rsidR="00567DC4" w:rsidRPr="00106380">
        <w:rPr>
          <w:rFonts w:ascii="Times New Roman" w:hAnsi="Times New Roman" w:cs="Times New Roman"/>
          <w:sz w:val="24"/>
          <w:szCs w:val="24"/>
        </w:rPr>
        <w:t xml:space="preserve"> at depths ranging from</w:t>
      </w:r>
      <w:r w:rsidR="00CF4F7D" w:rsidRPr="00106380">
        <w:rPr>
          <w:rFonts w:ascii="Times New Roman" w:hAnsi="Times New Roman" w:cs="Times New Roman"/>
          <w:sz w:val="24"/>
          <w:szCs w:val="24"/>
        </w:rPr>
        <w:t xml:space="preserve"> 20 to 30 cm </w:t>
      </w:r>
      <w:r w:rsidR="00567DC4" w:rsidRPr="00106380">
        <w:rPr>
          <w:rFonts w:ascii="Times New Roman" w:hAnsi="Times New Roman" w:cs="Times New Roman"/>
          <w:sz w:val="24"/>
          <w:szCs w:val="24"/>
        </w:rPr>
        <w:t xml:space="preserve">are reported </w:t>
      </w:r>
      <w:r w:rsidR="00CF4F7D" w:rsidRPr="00106380">
        <w:rPr>
          <w:rFonts w:ascii="Times New Roman" w:hAnsi="Times New Roman" w:cs="Times New Roman"/>
          <w:sz w:val="24"/>
          <w:szCs w:val="24"/>
        </w:rPr>
        <w:t>show a range of 2.6–31.2 mg L</w:t>
      </w:r>
      <w:r w:rsidR="00CF4F7D" w:rsidRPr="00106380">
        <w:rPr>
          <w:rFonts w:ascii="Times New Roman" w:hAnsi="Times New Roman" w:cs="Times New Roman"/>
          <w:sz w:val="24"/>
          <w:szCs w:val="24"/>
          <w:vertAlign w:val="superscript"/>
        </w:rPr>
        <w:t>-1</w:t>
      </w:r>
      <w:r w:rsidR="00CF4F7D" w:rsidRPr="00106380">
        <w:rPr>
          <w:rFonts w:ascii="Times New Roman" w:hAnsi="Times New Roman" w:cs="Times New Roman"/>
          <w:sz w:val="24"/>
          <w:szCs w:val="24"/>
        </w:rPr>
        <w:t>.</w:t>
      </w:r>
      <w:r w:rsidR="009357F0" w:rsidRPr="00106380">
        <w:rPr>
          <w:rFonts w:ascii="Times New Roman" w:hAnsi="Times New Roman" w:cs="Times New Roman"/>
          <w:sz w:val="24"/>
          <w:szCs w:val="24"/>
        </w:rPr>
        <w:t xml:space="preserve"> Van den Berg et al. (2012) </w:t>
      </w:r>
      <w:r w:rsidR="00EB5F43" w:rsidRPr="00106380">
        <w:rPr>
          <w:rFonts w:ascii="Times New Roman" w:hAnsi="Times New Roman" w:cs="Times New Roman"/>
          <w:sz w:val="24"/>
          <w:szCs w:val="24"/>
        </w:rPr>
        <w:t>measur</w:t>
      </w:r>
      <w:r w:rsidR="009357F0" w:rsidRPr="00106380">
        <w:rPr>
          <w:rFonts w:ascii="Times New Roman" w:hAnsi="Times New Roman" w:cs="Times New Roman"/>
          <w:sz w:val="24"/>
          <w:szCs w:val="24"/>
        </w:rPr>
        <w:t>ed DOC concentration ranges between 10.2 and 46.1 mg L</w:t>
      </w:r>
      <w:r w:rsidR="009357F0" w:rsidRPr="00106380">
        <w:rPr>
          <w:rFonts w:ascii="Times New Roman" w:hAnsi="Times New Roman" w:cs="Times New Roman"/>
          <w:sz w:val="24"/>
          <w:szCs w:val="24"/>
          <w:vertAlign w:val="superscript"/>
        </w:rPr>
        <w:t>-1</w:t>
      </w:r>
      <w:r w:rsidR="009357F0" w:rsidRPr="00106380">
        <w:rPr>
          <w:rFonts w:ascii="Times New Roman" w:hAnsi="Times New Roman" w:cs="Times New Roman"/>
          <w:sz w:val="24"/>
          <w:szCs w:val="24"/>
        </w:rPr>
        <w:t xml:space="preserve"> for forests (N=11) and between 2.5 and 29.5 mg L</w:t>
      </w:r>
      <w:r w:rsidR="009357F0" w:rsidRPr="00106380">
        <w:rPr>
          <w:rFonts w:ascii="Times New Roman" w:hAnsi="Times New Roman" w:cs="Times New Roman"/>
          <w:sz w:val="24"/>
          <w:szCs w:val="24"/>
          <w:vertAlign w:val="superscript"/>
        </w:rPr>
        <w:t>-1</w:t>
      </w:r>
      <w:r w:rsidR="009357F0" w:rsidRPr="00106380">
        <w:rPr>
          <w:rFonts w:ascii="Times New Roman" w:hAnsi="Times New Roman" w:cs="Times New Roman"/>
          <w:sz w:val="24"/>
          <w:szCs w:val="24"/>
        </w:rPr>
        <w:t xml:space="preserve"> for grasslands (N=18) in UK soils at sampling depths between 5 and 10 cm.</w:t>
      </w:r>
      <w:r w:rsidR="00A17676" w:rsidRPr="00106380">
        <w:rPr>
          <w:rFonts w:ascii="Times New Roman" w:hAnsi="Times New Roman" w:cs="Times New Roman"/>
          <w:sz w:val="24"/>
          <w:szCs w:val="24"/>
        </w:rPr>
        <w:t xml:space="preserve"> Van den Berg et al. (2012) also </w:t>
      </w:r>
      <w:r w:rsidR="00A17676" w:rsidRPr="00106380">
        <w:rPr>
          <w:rFonts w:ascii="Times New Roman" w:hAnsi="Times New Roman" w:cs="Times New Roman"/>
          <w:sz w:val="24"/>
          <w:szCs w:val="24"/>
        </w:rPr>
        <w:lastRenderedPageBreak/>
        <w:t>reported lower</w:t>
      </w:r>
      <w:r w:rsidR="00EB5F43" w:rsidRPr="00106380">
        <w:rPr>
          <w:rFonts w:ascii="Times New Roman" w:hAnsi="Times New Roman" w:cs="Times New Roman"/>
          <w:sz w:val="24"/>
          <w:szCs w:val="24"/>
        </w:rPr>
        <w:t xml:space="preserve"> average DOC concentrations in </w:t>
      </w:r>
      <w:r w:rsidR="00FD7DC1" w:rsidRPr="00106380">
        <w:rPr>
          <w:rFonts w:ascii="Times New Roman" w:hAnsi="Times New Roman" w:cs="Times New Roman"/>
          <w:sz w:val="24"/>
          <w:szCs w:val="24"/>
        </w:rPr>
        <w:t xml:space="preserve">medium and fine-textured </w:t>
      </w:r>
      <w:r w:rsidR="00EB5F43" w:rsidRPr="00106380">
        <w:rPr>
          <w:rFonts w:ascii="Times New Roman" w:hAnsi="Times New Roman" w:cs="Times New Roman"/>
          <w:sz w:val="24"/>
          <w:szCs w:val="24"/>
        </w:rPr>
        <w:t>C</w:t>
      </w:r>
      <w:r w:rsidR="00A17676" w:rsidRPr="00106380">
        <w:rPr>
          <w:rFonts w:ascii="Times New Roman" w:hAnsi="Times New Roman" w:cs="Times New Roman"/>
          <w:sz w:val="24"/>
          <w:szCs w:val="24"/>
        </w:rPr>
        <w:t>ambisols (mean = 17.4 mg L</w:t>
      </w:r>
      <w:r w:rsidR="00A17676" w:rsidRPr="00106380">
        <w:rPr>
          <w:rFonts w:ascii="Times New Roman" w:hAnsi="Times New Roman" w:cs="Times New Roman"/>
          <w:sz w:val="24"/>
          <w:szCs w:val="24"/>
          <w:vertAlign w:val="superscript"/>
        </w:rPr>
        <w:t>-1</w:t>
      </w:r>
      <w:r w:rsidR="00A17676" w:rsidRPr="00106380">
        <w:rPr>
          <w:rFonts w:ascii="Times New Roman" w:hAnsi="Times New Roman" w:cs="Times New Roman"/>
          <w:sz w:val="24"/>
          <w:szCs w:val="24"/>
        </w:rPr>
        <w:t xml:space="preserve">) than in </w:t>
      </w:r>
      <w:r w:rsidR="00FD7DC1" w:rsidRPr="00106380">
        <w:rPr>
          <w:rFonts w:ascii="Times New Roman" w:hAnsi="Times New Roman" w:cs="Times New Roman"/>
          <w:sz w:val="24"/>
          <w:szCs w:val="24"/>
        </w:rPr>
        <w:t xml:space="preserve">coarser-grained </w:t>
      </w:r>
      <w:r w:rsidR="00EB5F43" w:rsidRPr="00106380">
        <w:rPr>
          <w:rFonts w:ascii="Times New Roman" w:hAnsi="Times New Roman" w:cs="Times New Roman"/>
          <w:sz w:val="24"/>
          <w:szCs w:val="24"/>
        </w:rPr>
        <w:t>P</w:t>
      </w:r>
      <w:r w:rsidR="00A17676" w:rsidRPr="00106380">
        <w:rPr>
          <w:rFonts w:ascii="Times New Roman" w:hAnsi="Times New Roman" w:cs="Times New Roman"/>
          <w:sz w:val="24"/>
          <w:szCs w:val="24"/>
        </w:rPr>
        <w:t>odzols (mean = 27.4 mg L</w:t>
      </w:r>
      <w:r w:rsidR="00A17676" w:rsidRPr="00106380">
        <w:rPr>
          <w:rFonts w:ascii="Times New Roman" w:hAnsi="Times New Roman" w:cs="Times New Roman"/>
          <w:sz w:val="24"/>
          <w:szCs w:val="24"/>
          <w:vertAlign w:val="superscript"/>
        </w:rPr>
        <w:t>-1</w:t>
      </w:r>
      <w:r w:rsidR="00A17676" w:rsidRPr="00106380">
        <w:rPr>
          <w:rFonts w:ascii="Times New Roman" w:hAnsi="Times New Roman" w:cs="Times New Roman"/>
          <w:sz w:val="24"/>
          <w:szCs w:val="24"/>
        </w:rPr>
        <w:t xml:space="preserve">). </w:t>
      </w:r>
      <w:r w:rsidR="004102FD" w:rsidRPr="00106380">
        <w:rPr>
          <w:rFonts w:ascii="Times New Roman" w:hAnsi="Times New Roman" w:cs="Times New Roman"/>
          <w:sz w:val="24"/>
          <w:szCs w:val="24"/>
        </w:rPr>
        <w:t>The above studies show broad ranges of DOC concentrations for the different land use classes, which may be related to site specific factors, such as local climate</w:t>
      </w:r>
      <w:r w:rsidR="00EB5F43" w:rsidRPr="00106380">
        <w:rPr>
          <w:rFonts w:ascii="Times New Roman" w:hAnsi="Times New Roman" w:cs="Times New Roman"/>
          <w:sz w:val="24"/>
          <w:szCs w:val="24"/>
        </w:rPr>
        <w:t>,</w:t>
      </w:r>
      <w:r w:rsidR="004102FD" w:rsidRPr="00106380">
        <w:rPr>
          <w:rFonts w:ascii="Times New Roman" w:hAnsi="Times New Roman" w:cs="Times New Roman"/>
          <w:sz w:val="24"/>
          <w:szCs w:val="24"/>
        </w:rPr>
        <w:t xml:space="preserve"> </w:t>
      </w:r>
      <w:r w:rsidR="00EB5F43" w:rsidRPr="00106380">
        <w:rPr>
          <w:rFonts w:ascii="Times New Roman" w:hAnsi="Times New Roman" w:cs="Times New Roman"/>
          <w:sz w:val="24"/>
          <w:szCs w:val="24"/>
        </w:rPr>
        <w:t>land management</w:t>
      </w:r>
      <w:r w:rsidR="004102FD" w:rsidRPr="00106380">
        <w:rPr>
          <w:rFonts w:ascii="Times New Roman" w:hAnsi="Times New Roman" w:cs="Times New Roman"/>
          <w:sz w:val="24"/>
          <w:szCs w:val="24"/>
        </w:rPr>
        <w:t xml:space="preserve">, soil C:N ratio, soil texture, and sampling depth. The </w:t>
      </w:r>
      <w:r w:rsidR="00AD0AAC" w:rsidRPr="00106380">
        <w:rPr>
          <w:rFonts w:ascii="Times New Roman" w:hAnsi="Times New Roman" w:cs="Times New Roman"/>
          <w:sz w:val="24"/>
          <w:szCs w:val="24"/>
        </w:rPr>
        <w:t>shallower sampling depth in the study by Van den Berg et al. (2012)</w:t>
      </w:r>
      <w:r w:rsidR="004102FD" w:rsidRPr="00106380">
        <w:rPr>
          <w:rFonts w:ascii="Times New Roman" w:hAnsi="Times New Roman" w:cs="Times New Roman"/>
          <w:sz w:val="24"/>
          <w:szCs w:val="24"/>
        </w:rPr>
        <w:t xml:space="preserve"> </w:t>
      </w:r>
      <w:r w:rsidR="00AD0AAC" w:rsidRPr="00106380">
        <w:rPr>
          <w:rFonts w:ascii="Times New Roman" w:hAnsi="Times New Roman" w:cs="Times New Roman"/>
          <w:sz w:val="24"/>
          <w:szCs w:val="24"/>
        </w:rPr>
        <w:t xml:space="preserve">is likely the reason that they found higher DOC values than the other studies. </w:t>
      </w:r>
      <w:r w:rsidR="00A17676" w:rsidRPr="00106380">
        <w:rPr>
          <w:rFonts w:ascii="Times New Roman" w:hAnsi="Times New Roman" w:cs="Times New Roman"/>
          <w:sz w:val="24"/>
          <w:szCs w:val="24"/>
        </w:rPr>
        <w:t xml:space="preserve">For </w:t>
      </w:r>
      <w:r w:rsidR="004102FD" w:rsidRPr="00106380">
        <w:rPr>
          <w:rFonts w:ascii="Times New Roman" w:hAnsi="Times New Roman" w:cs="Times New Roman"/>
          <w:sz w:val="24"/>
          <w:szCs w:val="24"/>
        </w:rPr>
        <w:t xml:space="preserve">the </w:t>
      </w:r>
      <w:r w:rsidR="00A17676" w:rsidRPr="00106380">
        <w:rPr>
          <w:rFonts w:ascii="Times New Roman" w:hAnsi="Times New Roman" w:cs="Times New Roman"/>
          <w:sz w:val="24"/>
          <w:szCs w:val="24"/>
        </w:rPr>
        <w:t>grassland</w:t>
      </w:r>
      <w:r w:rsidR="004102FD" w:rsidRPr="00106380">
        <w:rPr>
          <w:rFonts w:ascii="Times New Roman" w:hAnsi="Times New Roman" w:cs="Times New Roman"/>
          <w:sz w:val="24"/>
          <w:szCs w:val="24"/>
        </w:rPr>
        <w:t xml:space="preserve"> and arable land systems, our model results fall within the ranges reported. However, for the forest systems, our model results generally fall in the lower range or below the reported ranges</w:t>
      </w:r>
      <w:r w:rsidR="00AD0AAC" w:rsidRPr="00106380">
        <w:rPr>
          <w:rFonts w:ascii="Times New Roman" w:hAnsi="Times New Roman" w:cs="Times New Roman"/>
          <w:sz w:val="24"/>
          <w:szCs w:val="24"/>
        </w:rPr>
        <w:t>.</w:t>
      </w:r>
      <w:r w:rsidR="004102FD" w:rsidRPr="00106380">
        <w:rPr>
          <w:rFonts w:ascii="Times New Roman" w:hAnsi="Times New Roman" w:cs="Times New Roman"/>
          <w:sz w:val="24"/>
          <w:szCs w:val="24"/>
        </w:rPr>
        <w:t xml:space="preserve"> </w:t>
      </w:r>
      <w:r w:rsidR="002B49C7" w:rsidRPr="00106380">
        <w:rPr>
          <w:rFonts w:ascii="Times New Roman" w:hAnsi="Times New Roman" w:cs="Times New Roman"/>
          <w:sz w:val="24"/>
          <w:szCs w:val="24"/>
        </w:rPr>
        <w:t xml:space="preserve">This is </w:t>
      </w:r>
      <w:r w:rsidR="00EB5F43" w:rsidRPr="00106380">
        <w:rPr>
          <w:rFonts w:ascii="Times New Roman" w:hAnsi="Times New Roman" w:cs="Times New Roman"/>
          <w:sz w:val="24"/>
          <w:szCs w:val="24"/>
        </w:rPr>
        <w:t>probably</w:t>
      </w:r>
      <w:r w:rsidR="002B49C7" w:rsidRPr="00106380">
        <w:rPr>
          <w:rFonts w:ascii="Times New Roman" w:hAnsi="Times New Roman" w:cs="Times New Roman"/>
          <w:sz w:val="24"/>
          <w:szCs w:val="24"/>
        </w:rPr>
        <w:t xml:space="preserve"> due to the relatively low soil C:N ratio in our simulated forest systems compared to the majority of forest soils for which observations are available. </w:t>
      </w:r>
    </w:p>
    <w:p w:rsidR="00567DC4" w:rsidRPr="00106380" w:rsidRDefault="00567DC4" w:rsidP="00F13CD6">
      <w:pPr>
        <w:pStyle w:val="ListParagraph"/>
        <w:spacing w:line="360" w:lineRule="auto"/>
        <w:ind w:left="0"/>
        <w:rPr>
          <w:rFonts w:ascii="Times New Roman" w:hAnsi="Times New Roman" w:cs="Times New Roman"/>
          <w:sz w:val="24"/>
          <w:szCs w:val="24"/>
        </w:rPr>
      </w:pPr>
    </w:p>
    <w:p w:rsidR="009206BF" w:rsidRPr="00106380" w:rsidRDefault="009206BF" w:rsidP="00D8580F">
      <w:pPr>
        <w:pStyle w:val="Heading2"/>
        <w:spacing w:line="360" w:lineRule="auto"/>
        <w:rPr>
          <w:rFonts w:ascii="Arial" w:hAnsi="Arial" w:cs="Arial"/>
          <w:i w:val="0"/>
          <w:sz w:val="24"/>
          <w:szCs w:val="24"/>
          <w:lang w:val="en-US"/>
        </w:rPr>
      </w:pPr>
      <w:r w:rsidRPr="00106380">
        <w:rPr>
          <w:rFonts w:ascii="Arial" w:hAnsi="Arial" w:cs="Arial"/>
          <w:i w:val="0"/>
          <w:sz w:val="24"/>
          <w:szCs w:val="24"/>
          <w:lang w:val="en-US"/>
        </w:rPr>
        <w:t xml:space="preserve">Future </w:t>
      </w:r>
      <w:r w:rsidR="004B6ADA" w:rsidRPr="00106380">
        <w:rPr>
          <w:rFonts w:ascii="Arial" w:hAnsi="Arial" w:cs="Arial"/>
          <w:i w:val="0"/>
          <w:sz w:val="24"/>
          <w:szCs w:val="24"/>
          <w:lang w:val="en-US"/>
        </w:rPr>
        <w:t>scenarios</w:t>
      </w:r>
    </w:p>
    <w:p w:rsidR="008D1964" w:rsidRPr="00106380" w:rsidRDefault="0042649B" w:rsidP="000327FE">
      <w:pPr>
        <w:pStyle w:val="Heading3"/>
        <w:spacing w:before="240" w:after="240" w:line="360" w:lineRule="auto"/>
        <w:rPr>
          <w:rFonts w:ascii="Arial" w:hAnsi="Arial"/>
          <w:i w:val="0"/>
          <w:sz w:val="24"/>
          <w:szCs w:val="24"/>
          <w:lang w:val="en-US"/>
        </w:rPr>
      </w:pPr>
      <w:r w:rsidRPr="00106380">
        <w:rPr>
          <w:rFonts w:ascii="Arial" w:hAnsi="Arial"/>
          <w:i w:val="0"/>
          <w:sz w:val="24"/>
          <w:szCs w:val="24"/>
          <w:lang w:val="en-US"/>
        </w:rPr>
        <w:t>Climate change</w:t>
      </w:r>
      <w:r w:rsidR="002A2FEC" w:rsidRPr="00106380">
        <w:rPr>
          <w:rFonts w:ascii="Arial" w:hAnsi="Arial"/>
          <w:i w:val="0"/>
          <w:sz w:val="24"/>
          <w:szCs w:val="24"/>
          <w:lang w:val="en-US"/>
        </w:rPr>
        <w:t xml:space="preserve"> </w:t>
      </w:r>
      <w:r w:rsidR="008D1964" w:rsidRPr="00106380">
        <w:rPr>
          <w:rFonts w:ascii="Arial" w:hAnsi="Arial"/>
          <w:i w:val="0"/>
          <w:sz w:val="24"/>
          <w:szCs w:val="24"/>
          <w:lang w:val="en-US"/>
        </w:rPr>
        <w:t>scenarios</w:t>
      </w:r>
    </w:p>
    <w:p w:rsidR="004714F0" w:rsidRPr="00106380" w:rsidRDefault="00FE1150" w:rsidP="00F13CD6">
      <w:pPr>
        <w:pStyle w:val="ListParagraph"/>
        <w:spacing w:line="360" w:lineRule="auto"/>
        <w:ind w:left="0"/>
        <w:rPr>
          <w:rFonts w:ascii="Times New Roman" w:hAnsi="Times New Roman" w:cs="Times New Roman"/>
          <w:sz w:val="24"/>
          <w:szCs w:val="24"/>
          <w:lang w:val="en-US"/>
        </w:rPr>
      </w:pPr>
      <w:r w:rsidRPr="00106380">
        <w:rPr>
          <w:rFonts w:ascii="Times New Roman" w:hAnsi="Times New Roman" w:cs="Times New Roman"/>
          <w:sz w:val="24"/>
          <w:szCs w:val="24"/>
          <w:lang w:val="en-US"/>
        </w:rPr>
        <w:t xml:space="preserve">Simulated SOC contents and DOC concentrations for the three systems show </w:t>
      </w:r>
      <w:r w:rsidR="003F6CDC" w:rsidRPr="00106380">
        <w:rPr>
          <w:rFonts w:ascii="Times New Roman" w:hAnsi="Times New Roman" w:cs="Times New Roman"/>
          <w:sz w:val="24"/>
          <w:szCs w:val="24"/>
          <w:lang w:val="en-US"/>
        </w:rPr>
        <w:t xml:space="preserve">different </w:t>
      </w:r>
      <w:r w:rsidRPr="00106380">
        <w:rPr>
          <w:rFonts w:ascii="Times New Roman" w:hAnsi="Times New Roman" w:cs="Times New Roman"/>
          <w:sz w:val="24"/>
          <w:szCs w:val="24"/>
          <w:lang w:val="en-US"/>
        </w:rPr>
        <w:t xml:space="preserve">trends </w:t>
      </w:r>
      <w:r w:rsidR="003F6CDC" w:rsidRPr="00106380">
        <w:rPr>
          <w:rFonts w:ascii="Times New Roman" w:hAnsi="Times New Roman" w:cs="Times New Roman"/>
          <w:sz w:val="24"/>
          <w:szCs w:val="24"/>
          <w:lang w:val="en-US"/>
        </w:rPr>
        <w:t>for</w:t>
      </w:r>
      <w:r w:rsidRPr="00106380">
        <w:rPr>
          <w:rFonts w:ascii="Times New Roman" w:hAnsi="Times New Roman" w:cs="Times New Roman"/>
          <w:sz w:val="24"/>
          <w:szCs w:val="24"/>
          <w:lang w:val="en-US"/>
        </w:rPr>
        <w:t xml:space="preserve"> the different climate change scenarios</w:t>
      </w:r>
      <w:r w:rsidR="00926D36" w:rsidRPr="00106380">
        <w:rPr>
          <w:rFonts w:ascii="Times New Roman" w:hAnsi="Times New Roman" w:cs="Times New Roman"/>
          <w:sz w:val="24"/>
          <w:szCs w:val="24"/>
          <w:lang w:val="en-US"/>
        </w:rPr>
        <w:t xml:space="preserve"> (</w:t>
      </w:r>
      <w:r w:rsidR="009F581B" w:rsidRPr="00106380">
        <w:rPr>
          <w:rFonts w:ascii="Times New Roman" w:hAnsi="Times New Roman" w:cs="Times New Roman"/>
          <w:sz w:val="24"/>
          <w:szCs w:val="24"/>
          <w:lang w:val="en-US"/>
        </w:rPr>
        <w:t xml:space="preserve">Tables 6–8, </w:t>
      </w:r>
      <w:r w:rsidR="00926D36" w:rsidRPr="00106380">
        <w:rPr>
          <w:rFonts w:ascii="Times New Roman" w:hAnsi="Times New Roman" w:cs="Times New Roman"/>
          <w:sz w:val="24"/>
          <w:szCs w:val="24"/>
          <w:lang w:val="en-US"/>
        </w:rPr>
        <w:t xml:space="preserve">Fig. </w:t>
      </w:r>
      <w:r w:rsidR="009F581B" w:rsidRPr="00106380">
        <w:rPr>
          <w:rFonts w:ascii="Times New Roman" w:hAnsi="Times New Roman" w:cs="Times New Roman"/>
          <w:sz w:val="24"/>
          <w:szCs w:val="24"/>
          <w:lang w:val="en-US"/>
        </w:rPr>
        <w:t xml:space="preserve">4, plot data for Fig. 4 can be found in Tables SF13–SF18 in the </w:t>
      </w:r>
      <w:r w:rsidR="004B6ADA" w:rsidRPr="00106380">
        <w:rPr>
          <w:rFonts w:ascii="Times New Roman" w:hAnsi="Times New Roman" w:cs="Times New Roman"/>
          <w:sz w:val="24"/>
          <w:szCs w:val="24"/>
          <w:lang w:val="en-US"/>
        </w:rPr>
        <w:t>s</w:t>
      </w:r>
      <w:r w:rsidR="009F581B" w:rsidRPr="00106380">
        <w:rPr>
          <w:rFonts w:ascii="Times New Roman" w:hAnsi="Times New Roman" w:cs="Times New Roman"/>
          <w:sz w:val="24"/>
          <w:szCs w:val="24"/>
          <w:lang w:val="en-US"/>
        </w:rPr>
        <w:t>upplement</w:t>
      </w:r>
      <w:r w:rsidR="004B6ADA" w:rsidRPr="00106380">
        <w:rPr>
          <w:rFonts w:ascii="Times New Roman" w:hAnsi="Times New Roman" w:cs="Times New Roman"/>
          <w:sz w:val="24"/>
          <w:szCs w:val="24"/>
          <w:lang w:val="en-US"/>
        </w:rPr>
        <w:t>ary materials</w:t>
      </w:r>
      <w:r w:rsidR="009F581B" w:rsidRPr="00106380">
        <w:rPr>
          <w:rFonts w:ascii="Times New Roman" w:hAnsi="Times New Roman" w:cs="Times New Roman"/>
          <w:sz w:val="24"/>
          <w:szCs w:val="24"/>
          <w:lang w:val="en-US"/>
        </w:rPr>
        <w:t>)</w:t>
      </w:r>
      <w:r w:rsidR="00D65E63" w:rsidRPr="00106380">
        <w:rPr>
          <w:rFonts w:ascii="Times New Roman" w:hAnsi="Times New Roman" w:cs="Times New Roman"/>
          <w:sz w:val="24"/>
          <w:szCs w:val="24"/>
          <w:lang w:val="en-US"/>
        </w:rPr>
        <w:t>.</w:t>
      </w:r>
      <w:r w:rsidR="00E5145B" w:rsidRPr="00106380">
        <w:rPr>
          <w:rFonts w:ascii="Times New Roman" w:hAnsi="Times New Roman" w:cs="Times New Roman"/>
          <w:sz w:val="24"/>
          <w:szCs w:val="24"/>
          <w:lang w:val="en-US"/>
        </w:rPr>
        <w:t xml:space="preserve"> </w:t>
      </w:r>
      <w:r w:rsidR="000A1271" w:rsidRPr="00106380">
        <w:rPr>
          <w:rFonts w:ascii="Times New Roman" w:hAnsi="Times New Roman" w:cs="Times New Roman"/>
          <w:sz w:val="24"/>
          <w:szCs w:val="24"/>
          <w:lang w:val="en-US"/>
        </w:rPr>
        <w:t>For the simulation</w:t>
      </w:r>
      <w:r w:rsidR="00EE5B13" w:rsidRPr="00106380">
        <w:rPr>
          <w:rFonts w:ascii="Times New Roman" w:hAnsi="Times New Roman" w:cs="Times New Roman"/>
          <w:sz w:val="24"/>
          <w:szCs w:val="24"/>
          <w:lang w:val="en-US"/>
        </w:rPr>
        <w:t xml:space="preserve"> period (</w:t>
      </w:r>
      <w:r w:rsidR="00B920A6" w:rsidRPr="00106380">
        <w:rPr>
          <w:rFonts w:ascii="Times New Roman" w:hAnsi="Times New Roman" w:cs="Times New Roman"/>
          <w:sz w:val="24"/>
          <w:szCs w:val="24"/>
          <w:lang w:val="en-US"/>
        </w:rPr>
        <w:t>2013</w:t>
      </w:r>
      <w:r w:rsidR="00B74DFD" w:rsidRPr="00106380">
        <w:rPr>
          <w:rFonts w:ascii="Times New Roman" w:hAnsi="Times New Roman" w:cs="Times New Roman"/>
          <w:sz w:val="24"/>
          <w:szCs w:val="24"/>
          <w:lang w:val="en-US"/>
        </w:rPr>
        <w:t>–</w:t>
      </w:r>
      <w:r w:rsidR="00EE5B13" w:rsidRPr="00106380">
        <w:rPr>
          <w:rFonts w:ascii="Times New Roman" w:hAnsi="Times New Roman" w:cs="Times New Roman"/>
          <w:sz w:val="24"/>
          <w:szCs w:val="24"/>
          <w:lang w:val="en-US"/>
        </w:rPr>
        <w:t>2100), t</w:t>
      </w:r>
      <w:r w:rsidR="00CD7745" w:rsidRPr="00106380">
        <w:rPr>
          <w:rFonts w:ascii="Times New Roman" w:hAnsi="Times New Roman" w:cs="Times New Roman"/>
          <w:sz w:val="24"/>
          <w:szCs w:val="24"/>
          <w:lang w:val="en-US"/>
        </w:rPr>
        <w:t xml:space="preserve">he model predicted SOC </w:t>
      </w:r>
      <w:r w:rsidR="00451814" w:rsidRPr="00106380">
        <w:rPr>
          <w:rFonts w:ascii="Times New Roman" w:hAnsi="Times New Roman" w:cs="Times New Roman"/>
          <w:sz w:val="24"/>
          <w:szCs w:val="24"/>
          <w:lang w:val="en-US"/>
        </w:rPr>
        <w:t xml:space="preserve">losses </w:t>
      </w:r>
      <w:r w:rsidR="00CD7745" w:rsidRPr="00106380">
        <w:rPr>
          <w:rFonts w:ascii="Times New Roman" w:hAnsi="Times New Roman" w:cs="Times New Roman"/>
          <w:sz w:val="24"/>
          <w:szCs w:val="24"/>
          <w:lang w:val="en-US"/>
        </w:rPr>
        <w:t xml:space="preserve">for the agricultural systems and SOC gains for the forest systems. </w:t>
      </w:r>
      <w:r w:rsidR="009B5AD7" w:rsidRPr="00106380">
        <w:rPr>
          <w:rFonts w:ascii="Times New Roman" w:hAnsi="Times New Roman" w:cs="Times New Roman"/>
          <w:sz w:val="24"/>
          <w:szCs w:val="24"/>
          <w:lang w:val="en-US"/>
        </w:rPr>
        <w:t>With two exceptions</w:t>
      </w:r>
      <w:r w:rsidR="00432CDB" w:rsidRPr="00106380">
        <w:rPr>
          <w:rFonts w:ascii="Times New Roman" w:hAnsi="Times New Roman" w:cs="Times New Roman"/>
          <w:sz w:val="24"/>
          <w:szCs w:val="24"/>
          <w:lang w:val="en-US"/>
        </w:rPr>
        <w:t xml:space="preserve"> (</w:t>
      </w:r>
      <w:r w:rsidR="00451814" w:rsidRPr="00106380">
        <w:rPr>
          <w:rFonts w:ascii="Times New Roman" w:hAnsi="Times New Roman" w:cs="Times New Roman"/>
          <w:sz w:val="24"/>
          <w:szCs w:val="24"/>
          <w:lang w:val="en-US"/>
        </w:rPr>
        <w:t xml:space="preserve">the sandy arable land </w:t>
      </w:r>
      <w:r w:rsidR="00053750" w:rsidRPr="00106380">
        <w:rPr>
          <w:rFonts w:ascii="Times New Roman" w:hAnsi="Times New Roman" w:cs="Times New Roman"/>
          <w:sz w:val="24"/>
          <w:szCs w:val="24"/>
          <w:lang w:val="en-US"/>
        </w:rPr>
        <w:t xml:space="preserve">system </w:t>
      </w:r>
      <w:r w:rsidR="00451814" w:rsidRPr="00106380">
        <w:rPr>
          <w:rFonts w:ascii="Times New Roman" w:hAnsi="Times New Roman" w:cs="Times New Roman"/>
          <w:sz w:val="24"/>
          <w:szCs w:val="24"/>
          <w:lang w:val="en-US"/>
        </w:rPr>
        <w:t xml:space="preserve">and </w:t>
      </w:r>
      <w:r w:rsidR="00053750" w:rsidRPr="00106380">
        <w:rPr>
          <w:rFonts w:ascii="Times New Roman" w:hAnsi="Times New Roman" w:cs="Times New Roman"/>
          <w:sz w:val="24"/>
          <w:szCs w:val="24"/>
          <w:lang w:val="en-US"/>
        </w:rPr>
        <w:t xml:space="preserve">the </w:t>
      </w:r>
      <w:r w:rsidR="00432CDB" w:rsidRPr="00106380">
        <w:rPr>
          <w:rFonts w:ascii="Times New Roman" w:hAnsi="Times New Roman" w:cs="Times New Roman"/>
          <w:sz w:val="24"/>
          <w:szCs w:val="24"/>
          <w:lang w:val="en-US"/>
        </w:rPr>
        <w:t xml:space="preserve">sandy </w:t>
      </w:r>
      <w:r w:rsidR="00053750" w:rsidRPr="00106380">
        <w:rPr>
          <w:rFonts w:ascii="Times New Roman" w:hAnsi="Times New Roman" w:cs="Times New Roman"/>
          <w:sz w:val="24"/>
          <w:szCs w:val="24"/>
          <w:lang w:val="en-US"/>
        </w:rPr>
        <w:t>forest system</w:t>
      </w:r>
      <w:r w:rsidR="00451814" w:rsidRPr="00106380">
        <w:rPr>
          <w:rFonts w:ascii="Times New Roman" w:hAnsi="Times New Roman" w:cs="Times New Roman"/>
          <w:sz w:val="24"/>
          <w:szCs w:val="24"/>
          <w:lang w:val="en-US"/>
        </w:rPr>
        <w:t>)</w:t>
      </w:r>
      <w:r w:rsidR="00B60A0B" w:rsidRPr="00106380">
        <w:rPr>
          <w:rFonts w:ascii="Times New Roman" w:hAnsi="Times New Roman" w:cs="Times New Roman"/>
          <w:sz w:val="24"/>
          <w:szCs w:val="24"/>
          <w:lang w:val="en-US"/>
        </w:rPr>
        <w:t>, the</w:t>
      </w:r>
      <w:r w:rsidR="008800B8" w:rsidRPr="00106380">
        <w:rPr>
          <w:rFonts w:ascii="Times New Roman" w:hAnsi="Times New Roman" w:cs="Times New Roman"/>
          <w:sz w:val="24"/>
          <w:szCs w:val="24"/>
          <w:lang w:val="en-US"/>
        </w:rPr>
        <w:t xml:space="preserve"> model results for the</w:t>
      </w:r>
      <w:r w:rsidR="00B60A0B" w:rsidRPr="00106380">
        <w:rPr>
          <w:rFonts w:ascii="Times New Roman" w:hAnsi="Times New Roman" w:cs="Times New Roman"/>
          <w:sz w:val="24"/>
          <w:szCs w:val="24"/>
          <w:lang w:val="en-US"/>
        </w:rPr>
        <w:t xml:space="preserve"> </w:t>
      </w:r>
      <w:r w:rsidR="00F355B9" w:rsidRPr="00106380">
        <w:rPr>
          <w:rFonts w:ascii="Times New Roman" w:hAnsi="Times New Roman" w:cs="Times New Roman"/>
          <w:sz w:val="24"/>
          <w:szCs w:val="24"/>
          <w:lang w:val="en-US"/>
        </w:rPr>
        <w:t>n</w:t>
      </w:r>
      <w:r w:rsidR="00B60A0B" w:rsidRPr="00106380">
        <w:rPr>
          <w:rFonts w:ascii="Times New Roman" w:hAnsi="Times New Roman" w:cs="Times New Roman"/>
          <w:sz w:val="24"/>
          <w:szCs w:val="24"/>
          <w:lang w:val="en-US"/>
        </w:rPr>
        <w:t>o-climate</w:t>
      </w:r>
      <w:r w:rsidR="0006094D" w:rsidRPr="00106380">
        <w:rPr>
          <w:rFonts w:ascii="Times New Roman" w:hAnsi="Times New Roman" w:cs="Times New Roman"/>
          <w:sz w:val="24"/>
          <w:szCs w:val="24"/>
          <w:lang w:val="en-US"/>
        </w:rPr>
        <w:t>-</w:t>
      </w:r>
      <w:r w:rsidR="00B60A0B" w:rsidRPr="00106380">
        <w:rPr>
          <w:rFonts w:ascii="Times New Roman" w:hAnsi="Times New Roman" w:cs="Times New Roman"/>
          <w:sz w:val="24"/>
          <w:szCs w:val="24"/>
          <w:lang w:val="en-US"/>
        </w:rPr>
        <w:t xml:space="preserve">change scenario (No cc) </w:t>
      </w:r>
      <w:r w:rsidR="008800B8" w:rsidRPr="00106380">
        <w:rPr>
          <w:rFonts w:ascii="Times New Roman" w:hAnsi="Times New Roman" w:cs="Times New Roman"/>
          <w:sz w:val="24"/>
          <w:szCs w:val="24"/>
          <w:lang w:val="en-US"/>
        </w:rPr>
        <w:t>show</w:t>
      </w:r>
      <w:r w:rsidR="00B60A0B" w:rsidRPr="00106380">
        <w:rPr>
          <w:rFonts w:ascii="Times New Roman" w:hAnsi="Times New Roman" w:cs="Times New Roman"/>
          <w:sz w:val="24"/>
          <w:szCs w:val="24"/>
          <w:lang w:val="en-US"/>
        </w:rPr>
        <w:t xml:space="preserve"> </w:t>
      </w:r>
      <w:r w:rsidR="00C4755D" w:rsidRPr="00106380">
        <w:rPr>
          <w:rFonts w:ascii="Times New Roman" w:hAnsi="Times New Roman" w:cs="Times New Roman"/>
          <w:sz w:val="24"/>
          <w:szCs w:val="24"/>
          <w:lang w:val="en-US"/>
        </w:rPr>
        <w:t xml:space="preserve">rather steady SOC </w:t>
      </w:r>
      <w:r w:rsidR="008B2DCD" w:rsidRPr="00106380">
        <w:rPr>
          <w:rFonts w:ascii="Times New Roman" w:hAnsi="Times New Roman" w:cs="Times New Roman"/>
          <w:sz w:val="24"/>
          <w:szCs w:val="24"/>
          <w:lang w:val="en-US"/>
        </w:rPr>
        <w:t>levels</w:t>
      </w:r>
      <w:r w:rsidR="00C4755D" w:rsidRPr="00106380">
        <w:rPr>
          <w:rFonts w:ascii="Times New Roman" w:hAnsi="Times New Roman" w:cs="Times New Roman"/>
          <w:sz w:val="24"/>
          <w:szCs w:val="24"/>
          <w:lang w:val="en-US"/>
        </w:rPr>
        <w:t xml:space="preserve">. </w:t>
      </w:r>
      <w:r w:rsidR="008B2DCD" w:rsidRPr="00106380">
        <w:rPr>
          <w:rFonts w:ascii="Times New Roman" w:hAnsi="Times New Roman" w:cs="Times New Roman"/>
          <w:sz w:val="24"/>
          <w:szCs w:val="24"/>
          <w:lang w:val="en-US"/>
        </w:rPr>
        <w:t>Apparently, the i</w:t>
      </w:r>
      <w:r w:rsidR="00C4755D" w:rsidRPr="00106380">
        <w:rPr>
          <w:rFonts w:ascii="Times New Roman" w:hAnsi="Times New Roman" w:cs="Times New Roman"/>
          <w:sz w:val="24"/>
          <w:szCs w:val="24"/>
          <w:lang w:val="en-US"/>
        </w:rPr>
        <w:t xml:space="preserve">nvariable climate and land management </w:t>
      </w:r>
      <w:r w:rsidR="009304A0" w:rsidRPr="00106380">
        <w:rPr>
          <w:rFonts w:ascii="Times New Roman" w:hAnsi="Times New Roman" w:cs="Times New Roman"/>
          <w:sz w:val="24"/>
          <w:szCs w:val="24"/>
          <w:lang w:val="en-US"/>
        </w:rPr>
        <w:t>under</w:t>
      </w:r>
      <w:r w:rsidR="00C4755D" w:rsidRPr="00106380">
        <w:rPr>
          <w:rFonts w:ascii="Times New Roman" w:hAnsi="Times New Roman" w:cs="Times New Roman"/>
          <w:sz w:val="24"/>
          <w:szCs w:val="24"/>
          <w:lang w:val="en-US"/>
        </w:rPr>
        <w:t xml:space="preserve"> this scenario </w:t>
      </w:r>
      <w:r w:rsidR="008B2DCD" w:rsidRPr="00106380">
        <w:rPr>
          <w:rFonts w:ascii="Times New Roman" w:hAnsi="Times New Roman" w:cs="Times New Roman"/>
          <w:sz w:val="24"/>
          <w:szCs w:val="24"/>
          <w:lang w:val="en-US"/>
        </w:rPr>
        <w:t>result</w:t>
      </w:r>
      <w:r w:rsidR="005D20F7" w:rsidRPr="00106380">
        <w:rPr>
          <w:rFonts w:ascii="Times New Roman" w:hAnsi="Times New Roman" w:cs="Times New Roman"/>
          <w:sz w:val="24"/>
          <w:szCs w:val="24"/>
          <w:lang w:val="en-US"/>
        </w:rPr>
        <w:t>s</w:t>
      </w:r>
      <w:r w:rsidR="008B2DCD" w:rsidRPr="00106380">
        <w:rPr>
          <w:rFonts w:ascii="Times New Roman" w:hAnsi="Times New Roman" w:cs="Times New Roman"/>
          <w:sz w:val="24"/>
          <w:szCs w:val="24"/>
          <w:lang w:val="en-US"/>
        </w:rPr>
        <w:t xml:space="preserve"> in </w:t>
      </w:r>
      <w:r w:rsidR="00BD1A9E" w:rsidRPr="00106380">
        <w:rPr>
          <w:rFonts w:ascii="Times New Roman" w:hAnsi="Times New Roman" w:cs="Times New Roman"/>
          <w:sz w:val="24"/>
          <w:szCs w:val="24"/>
          <w:lang w:val="en-US"/>
        </w:rPr>
        <w:t>equilibrium</w:t>
      </w:r>
      <w:r w:rsidR="00086B4A" w:rsidRPr="00106380">
        <w:rPr>
          <w:rFonts w:ascii="Times New Roman" w:hAnsi="Times New Roman" w:cs="Times New Roman"/>
          <w:sz w:val="24"/>
          <w:szCs w:val="24"/>
          <w:lang w:val="en-US"/>
        </w:rPr>
        <w:t xml:space="preserve"> </w:t>
      </w:r>
      <w:r w:rsidR="004A712A" w:rsidRPr="00106380">
        <w:rPr>
          <w:rFonts w:ascii="Times New Roman" w:hAnsi="Times New Roman" w:cs="Times New Roman"/>
          <w:sz w:val="24"/>
          <w:szCs w:val="24"/>
          <w:lang w:val="en-US"/>
        </w:rPr>
        <w:t xml:space="preserve">conditions </w:t>
      </w:r>
      <w:r w:rsidR="00C62B00" w:rsidRPr="00106380">
        <w:rPr>
          <w:rFonts w:ascii="Times New Roman" w:hAnsi="Times New Roman" w:cs="Times New Roman"/>
          <w:sz w:val="24"/>
          <w:szCs w:val="24"/>
          <w:lang w:val="en-US"/>
        </w:rPr>
        <w:t>for the</w:t>
      </w:r>
      <w:r w:rsidR="00086B4A" w:rsidRPr="00106380">
        <w:rPr>
          <w:rFonts w:ascii="Times New Roman" w:hAnsi="Times New Roman" w:cs="Times New Roman"/>
          <w:sz w:val="24"/>
          <w:szCs w:val="24"/>
          <w:lang w:val="en-US"/>
        </w:rPr>
        <w:t xml:space="preserve"> SOC levels</w:t>
      </w:r>
      <w:r w:rsidR="00BD1A9E" w:rsidRPr="00106380">
        <w:rPr>
          <w:rFonts w:ascii="Times New Roman" w:hAnsi="Times New Roman" w:cs="Times New Roman"/>
          <w:sz w:val="24"/>
          <w:szCs w:val="24"/>
          <w:lang w:val="en-US"/>
        </w:rPr>
        <w:t xml:space="preserve">. </w:t>
      </w:r>
      <w:r w:rsidR="009B5AD7" w:rsidRPr="00106380">
        <w:rPr>
          <w:rFonts w:ascii="Times New Roman" w:hAnsi="Times New Roman" w:cs="Times New Roman"/>
          <w:sz w:val="24"/>
          <w:szCs w:val="24"/>
          <w:lang w:val="en-US"/>
        </w:rPr>
        <w:t xml:space="preserve">The radical </w:t>
      </w:r>
      <w:r w:rsidR="008B2DCD" w:rsidRPr="00106380">
        <w:rPr>
          <w:rFonts w:ascii="Times New Roman" w:hAnsi="Times New Roman" w:cs="Times New Roman"/>
          <w:sz w:val="24"/>
          <w:szCs w:val="24"/>
          <w:lang w:val="en-US"/>
        </w:rPr>
        <w:t xml:space="preserve">reduction </w:t>
      </w:r>
      <w:r w:rsidR="00432CDB" w:rsidRPr="00106380">
        <w:rPr>
          <w:rFonts w:ascii="Times New Roman" w:hAnsi="Times New Roman" w:cs="Times New Roman"/>
          <w:sz w:val="24"/>
          <w:szCs w:val="24"/>
          <w:lang w:val="en-US"/>
        </w:rPr>
        <w:t>in</w:t>
      </w:r>
      <w:r w:rsidR="008B2DCD" w:rsidRPr="00106380">
        <w:rPr>
          <w:rFonts w:ascii="Times New Roman" w:hAnsi="Times New Roman" w:cs="Times New Roman"/>
          <w:sz w:val="24"/>
          <w:szCs w:val="24"/>
          <w:lang w:val="en-US"/>
        </w:rPr>
        <w:t xml:space="preserve"> manure application </w:t>
      </w:r>
      <w:r w:rsidR="009B5AD7" w:rsidRPr="00106380">
        <w:rPr>
          <w:rFonts w:ascii="Times New Roman" w:hAnsi="Times New Roman" w:cs="Times New Roman"/>
          <w:sz w:val="24"/>
          <w:szCs w:val="24"/>
          <w:lang w:val="en-US"/>
        </w:rPr>
        <w:t xml:space="preserve">in the </w:t>
      </w:r>
      <w:r w:rsidR="008B2DCD" w:rsidRPr="00106380">
        <w:rPr>
          <w:rFonts w:ascii="Times New Roman" w:hAnsi="Times New Roman" w:cs="Times New Roman"/>
          <w:sz w:val="24"/>
          <w:szCs w:val="24"/>
          <w:lang w:val="en-US"/>
        </w:rPr>
        <w:t xml:space="preserve">sandy </w:t>
      </w:r>
      <w:r w:rsidR="009B5AD7" w:rsidRPr="00106380">
        <w:rPr>
          <w:rFonts w:ascii="Times New Roman" w:hAnsi="Times New Roman" w:cs="Times New Roman"/>
          <w:sz w:val="24"/>
          <w:szCs w:val="24"/>
          <w:lang w:val="en-US"/>
        </w:rPr>
        <w:t xml:space="preserve">arable land system </w:t>
      </w:r>
      <w:r w:rsidR="008B2DCD" w:rsidRPr="00106380">
        <w:rPr>
          <w:rFonts w:ascii="Times New Roman" w:hAnsi="Times New Roman" w:cs="Times New Roman"/>
          <w:sz w:val="24"/>
          <w:szCs w:val="24"/>
          <w:lang w:val="en-US"/>
        </w:rPr>
        <w:t xml:space="preserve">around 1900 </w:t>
      </w:r>
      <w:r w:rsidR="005D20F7" w:rsidRPr="00106380">
        <w:rPr>
          <w:rFonts w:ascii="Times New Roman" w:hAnsi="Times New Roman" w:cs="Times New Roman"/>
          <w:sz w:val="24"/>
          <w:szCs w:val="24"/>
          <w:lang w:val="en-US"/>
        </w:rPr>
        <w:t xml:space="preserve">causes </w:t>
      </w:r>
      <w:r w:rsidR="008B2DCD" w:rsidRPr="00106380">
        <w:rPr>
          <w:rFonts w:ascii="Times New Roman" w:hAnsi="Times New Roman" w:cs="Times New Roman"/>
          <w:sz w:val="24"/>
          <w:szCs w:val="24"/>
          <w:lang w:val="en-US"/>
        </w:rPr>
        <w:t xml:space="preserve">a continued decrease </w:t>
      </w:r>
      <w:r w:rsidR="00821E68" w:rsidRPr="00106380">
        <w:rPr>
          <w:rFonts w:ascii="Times New Roman" w:hAnsi="Times New Roman" w:cs="Times New Roman"/>
          <w:sz w:val="24"/>
          <w:szCs w:val="24"/>
          <w:lang w:val="en-US"/>
        </w:rPr>
        <w:t>in</w:t>
      </w:r>
      <w:r w:rsidR="008B2DCD" w:rsidRPr="00106380">
        <w:rPr>
          <w:rFonts w:ascii="Times New Roman" w:hAnsi="Times New Roman" w:cs="Times New Roman"/>
          <w:sz w:val="24"/>
          <w:szCs w:val="24"/>
          <w:lang w:val="en-US"/>
        </w:rPr>
        <w:t xml:space="preserve"> SOC stocks</w:t>
      </w:r>
      <w:r w:rsidR="00821E68" w:rsidRPr="00106380">
        <w:rPr>
          <w:rFonts w:ascii="Times New Roman" w:hAnsi="Times New Roman" w:cs="Times New Roman"/>
          <w:sz w:val="24"/>
          <w:szCs w:val="24"/>
          <w:lang w:val="en-US"/>
        </w:rPr>
        <w:t xml:space="preserve"> under the no-climate-change scenario</w:t>
      </w:r>
      <w:r w:rsidR="005D20F7" w:rsidRPr="00106380">
        <w:rPr>
          <w:rFonts w:ascii="Times New Roman" w:hAnsi="Times New Roman" w:cs="Times New Roman"/>
          <w:sz w:val="24"/>
          <w:szCs w:val="24"/>
          <w:lang w:val="en-US"/>
        </w:rPr>
        <w:t xml:space="preserve"> for this system</w:t>
      </w:r>
      <w:r w:rsidR="008B2DCD" w:rsidRPr="00106380">
        <w:rPr>
          <w:rFonts w:ascii="Times New Roman" w:hAnsi="Times New Roman" w:cs="Times New Roman"/>
          <w:sz w:val="24"/>
          <w:szCs w:val="24"/>
          <w:lang w:val="en-US"/>
        </w:rPr>
        <w:t>. In contrast</w:t>
      </w:r>
      <w:r w:rsidR="009B5AD7" w:rsidRPr="00106380">
        <w:rPr>
          <w:rFonts w:ascii="Times New Roman" w:hAnsi="Times New Roman" w:cs="Times New Roman"/>
          <w:sz w:val="24"/>
          <w:szCs w:val="24"/>
          <w:lang w:val="en-US"/>
        </w:rPr>
        <w:t xml:space="preserve">, </w:t>
      </w:r>
      <w:r w:rsidR="008B2DCD" w:rsidRPr="00106380">
        <w:rPr>
          <w:rFonts w:ascii="Times New Roman" w:hAnsi="Times New Roman" w:cs="Times New Roman"/>
          <w:sz w:val="24"/>
          <w:szCs w:val="24"/>
          <w:lang w:val="en-US"/>
        </w:rPr>
        <w:t xml:space="preserve">in the sandy forest system, </w:t>
      </w:r>
      <w:r w:rsidR="009B5AD7" w:rsidRPr="00106380">
        <w:rPr>
          <w:rFonts w:ascii="Times New Roman" w:hAnsi="Times New Roman" w:cs="Times New Roman"/>
          <w:sz w:val="24"/>
          <w:szCs w:val="24"/>
          <w:lang w:val="en-US"/>
        </w:rPr>
        <w:t>the land use change from heathland to forest around 1900 contribute</w:t>
      </w:r>
      <w:r w:rsidR="005D20F7" w:rsidRPr="00106380">
        <w:rPr>
          <w:rFonts w:ascii="Times New Roman" w:hAnsi="Times New Roman" w:cs="Times New Roman"/>
          <w:sz w:val="24"/>
          <w:szCs w:val="24"/>
          <w:lang w:val="en-US"/>
        </w:rPr>
        <w:t>s</w:t>
      </w:r>
      <w:r w:rsidR="009B5AD7" w:rsidRPr="00106380">
        <w:rPr>
          <w:rFonts w:ascii="Times New Roman" w:hAnsi="Times New Roman" w:cs="Times New Roman"/>
          <w:sz w:val="24"/>
          <w:szCs w:val="24"/>
          <w:lang w:val="en-US"/>
        </w:rPr>
        <w:t xml:space="preserve"> to </w:t>
      </w:r>
      <w:r w:rsidR="008B2DCD" w:rsidRPr="00106380">
        <w:rPr>
          <w:rFonts w:ascii="Times New Roman" w:hAnsi="Times New Roman" w:cs="Times New Roman"/>
          <w:sz w:val="24"/>
          <w:szCs w:val="24"/>
          <w:lang w:val="en-US"/>
        </w:rPr>
        <w:t>a considerable and stable</w:t>
      </w:r>
      <w:r w:rsidR="009B5AD7" w:rsidRPr="00106380">
        <w:rPr>
          <w:rFonts w:ascii="Times New Roman" w:hAnsi="Times New Roman" w:cs="Times New Roman"/>
          <w:sz w:val="24"/>
          <w:szCs w:val="24"/>
          <w:lang w:val="en-US"/>
        </w:rPr>
        <w:t xml:space="preserve"> </w:t>
      </w:r>
      <w:r w:rsidR="008B2DCD" w:rsidRPr="00106380">
        <w:rPr>
          <w:rFonts w:ascii="Times New Roman" w:hAnsi="Times New Roman" w:cs="Times New Roman"/>
          <w:sz w:val="24"/>
          <w:szCs w:val="24"/>
          <w:lang w:val="en-US"/>
        </w:rPr>
        <w:t xml:space="preserve">increase in </w:t>
      </w:r>
      <w:r w:rsidR="009B5AD7" w:rsidRPr="00106380">
        <w:rPr>
          <w:rFonts w:ascii="Times New Roman" w:hAnsi="Times New Roman" w:cs="Times New Roman"/>
          <w:sz w:val="24"/>
          <w:szCs w:val="24"/>
          <w:lang w:val="en-US"/>
        </w:rPr>
        <w:t xml:space="preserve">SOC </w:t>
      </w:r>
      <w:r w:rsidR="008B2DCD" w:rsidRPr="00106380">
        <w:rPr>
          <w:rFonts w:ascii="Times New Roman" w:hAnsi="Times New Roman" w:cs="Times New Roman"/>
          <w:sz w:val="24"/>
          <w:szCs w:val="24"/>
          <w:lang w:val="en-US"/>
        </w:rPr>
        <w:t>levels</w:t>
      </w:r>
      <w:r w:rsidR="000A1271" w:rsidRPr="00106380">
        <w:rPr>
          <w:rFonts w:ascii="Times New Roman" w:hAnsi="Times New Roman" w:cs="Times New Roman"/>
          <w:sz w:val="24"/>
          <w:szCs w:val="24"/>
          <w:lang w:val="en-US"/>
        </w:rPr>
        <w:t>, which is expected to persist for decades to come</w:t>
      </w:r>
      <w:r w:rsidR="00821E68" w:rsidRPr="00106380">
        <w:rPr>
          <w:rFonts w:ascii="Times New Roman" w:hAnsi="Times New Roman" w:cs="Times New Roman"/>
          <w:sz w:val="24"/>
          <w:szCs w:val="24"/>
          <w:lang w:val="en-US"/>
        </w:rPr>
        <w:t>.</w:t>
      </w:r>
      <w:r w:rsidR="000C674B" w:rsidRPr="00106380">
        <w:rPr>
          <w:rFonts w:ascii="Times New Roman" w:hAnsi="Times New Roman" w:cs="Times New Roman"/>
          <w:sz w:val="24"/>
          <w:szCs w:val="24"/>
          <w:lang w:val="en-US"/>
        </w:rPr>
        <w:t xml:space="preserve"> This suggests that, in contrast to what Senapati et al. (2013) found for relatively undisturbed land use systems, initialization of SOC pools is essential for systems that have undergone major changes in land use.</w:t>
      </w:r>
    </w:p>
    <w:p w:rsidR="00147AA9" w:rsidRPr="00106380" w:rsidRDefault="00ED2CA9" w:rsidP="004D49CE">
      <w:pPr>
        <w:spacing w:line="360" w:lineRule="auto"/>
        <w:rPr>
          <w:rFonts w:ascii="Times New Roman" w:hAnsi="Times New Roman" w:cs="Times New Roman"/>
          <w:sz w:val="24"/>
          <w:szCs w:val="24"/>
        </w:rPr>
      </w:pPr>
      <w:r w:rsidRPr="00106380">
        <w:rPr>
          <w:rFonts w:ascii="Times New Roman" w:hAnsi="Times New Roman" w:cs="Times New Roman"/>
          <w:sz w:val="24"/>
          <w:szCs w:val="24"/>
        </w:rPr>
        <w:t xml:space="preserve">For the agricultural systems, the future projections for </w:t>
      </w:r>
      <w:r w:rsidR="00F85997" w:rsidRPr="00106380">
        <w:rPr>
          <w:rFonts w:ascii="Times New Roman" w:hAnsi="Times New Roman" w:cs="Times New Roman"/>
          <w:sz w:val="24"/>
          <w:szCs w:val="24"/>
        </w:rPr>
        <w:t xml:space="preserve">total </w:t>
      </w:r>
      <w:r w:rsidRPr="00106380">
        <w:rPr>
          <w:rFonts w:ascii="Times New Roman" w:hAnsi="Times New Roman" w:cs="Times New Roman"/>
          <w:sz w:val="24"/>
          <w:szCs w:val="24"/>
        </w:rPr>
        <w:t>SOC stocks under the two climate change scenarios (G+</w:t>
      </w:r>
      <w:r w:rsidR="00F355B9" w:rsidRPr="00106380">
        <w:rPr>
          <w:rFonts w:ascii="Times New Roman" w:hAnsi="Times New Roman" w:cs="Times New Roman"/>
          <w:sz w:val="24"/>
          <w:szCs w:val="24"/>
        </w:rPr>
        <w:t xml:space="preserve"> cc T</w:t>
      </w:r>
      <w:r w:rsidR="006258E0" w:rsidRPr="00106380">
        <w:rPr>
          <w:rFonts w:ascii="Times New Roman" w:hAnsi="Times New Roman" w:cs="Times New Roman"/>
          <w:sz w:val="24"/>
          <w:szCs w:val="24"/>
        </w:rPr>
        <w:t>, P</w:t>
      </w:r>
      <w:r w:rsidRPr="00106380">
        <w:rPr>
          <w:rFonts w:ascii="Times New Roman" w:hAnsi="Times New Roman" w:cs="Times New Roman"/>
          <w:sz w:val="24"/>
          <w:szCs w:val="24"/>
        </w:rPr>
        <w:t xml:space="preserve"> and W+</w:t>
      </w:r>
      <w:r w:rsidR="00F355B9" w:rsidRPr="00106380">
        <w:rPr>
          <w:rFonts w:ascii="Times New Roman" w:hAnsi="Times New Roman" w:cs="Times New Roman"/>
          <w:sz w:val="24"/>
          <w:szCs w:val="24"/>
        </w:rPr>
        <w:t xml:space="preserve"> cc T</w:t>
      </w:r>
      <w:r w:rsidR="006258E0" w:rsidRPr="00106380">
        <w:rPr>
          <w:rFonts w:ascii="Times New Roman" w:hAnsi="Times New Roman" w:cs="Times New Roman"/>
          <w:sz w:val="24"/>
          <w:szCs w:val="24"/>
        </w:rPr>
        <w:t>, P</w:t>
      </w:r>
      <w:r w:rsidRPr="00106380">
        <w:rPr>
          <w:rFonts w:ascii="Times New Roman" w:hAnsi="Times New Roman" w:cs="Times New Roman"/>
          <w:sz w:val="24"/>
          <w:szCs w:val="24"/>
        </w:rPr>
        <w:t xml:space="preserve">) show losses </w:t>
      </w:r>
      <w:r w:rsidR="00545AE5" w:rsidRPr="00106380">
        <w:rPr>
          <w:rFonts w:ascii="Times New Roman" w:hAnsi="Times New Roman" w:cs="Times New Roman"/>
          <w:sz w:val="24"/>
          <w:szCs w:val="24"/>
        </w:rPr>
        <w:t xml:space="preserve">of </w:t>
      </w:r>
      <w:r w:rsidR="00F22AF9" w:rsidRPr="00106380">
        <w:rPr>
          <w:rFonts w:ascii="Times New Roman" w:hAnsi="Times New Roman" w:cs="Times New Roman"/>
          <w:sz w:val="24"/>
          <w:szCs w:val="24"/>
        </w:rPr>
        <w:t>nearly</w:t>
      </w:r>
      <w:r w:rsidR="00545AE5" w:rsidRPr="00106380">
        <w:rPr>
          <w:rFonts w:ascii="Times New Roman" w:hAnsi="Times New Roman" w:cs="Times New Roman"/>
          <w:sz w:val="24"/>
          <w:szCs w:val="24"/>
        </w:rPr>
        <w:t xml:space="preserve"> 5% </w:t>
      </w:r>
      <w:r w:rsidR="004C24DE" w:rsidRPr="00106380">
        <w:rPr>
          <w:rFonts w:ascii="Times New Roman" w:hAnsi="Times New Roman" w:cs="Times New Roman"/>
          <w:sz w:val="24"/>
          <w:szCs w:val="24"/>
        </w:rPr>
        <w:t>for</w:t>
      </w:r>
      <w:r w:rsidR="00545AE5" w:rsidRPr="00106380">
        <w:rPr>
          <w:rFonts w:ascii="Times New Roman" w:hAnsi="Times New Roman" w:cs="Times New Roman"/>
          <w:sz w:val="24"/>
          <w:szCs w:val="24"/>
        </w:rPr>
        <w:t xml:space="preserve"> </w:t>
      </w:r>
      <w:r w:rsidR="00545AE5" w:rsidRPr="00106380">
        <w:rPr>
          <w:rFonts w:ascii="Times New Roman" w:hAnsi="Times New Roman" w:cs="Times New Roman"/>
          <w:sz w:val="24"/>
          <w:szCs w:val="24"/>
        </w:rPr>
        <w:lastRenderedPageBreak/>
        <w:t>the period 201</w:t>
      </w:r>
      <w:r w:rsidR="00407EDD" w:rsidRPr="00106380">
        <w:rPr>
          <w:rFonts w:ascii="Times New Roman" w:hAnsi="Times New Roman" w:cs="Times New Roman"/>
          <w:sz w:val="24"/>
          <w:szCs w:val="24"/>
        </w:rPr>
        <w:t>3</w:t>
      </w:r>
      <w:r w:rsidR="00956EF5" w:rsidRPr="00106380">
        <w:rPr>
          <w:rFonts w:ascii="Times New Roman" w:eastAsia="Times New Roman" w:hAnsi="Times New Roman" w:cs="Times New Roman"/>
          <w:sz w:val="24"/>
          <w:szCs w:val="24"/>
          <w:lang w:eastAsia="en-GB"/>
        </w:rPr>
        <w:t>–</w:t>
      </w:r>
      <w:r w:rsidR="00545AE5" w:rsidRPr="00106380">
        <w:rPr>
          <w:rFonts w:ascii="Times New Roman" w:hAnsi="Times New Roman" w:cs="Times New Roman"/>
          <w:sz w:val="24"/>
          <w:szCs w:val="24"/>
        </w:rPr>
        <w:t xml:space="preserve">2100. </w:t>
      </w:r>
      <w:r w:rsidR="005E33D8" w:rsidRPr="00106380">
        <w:rPr>
          <w:rFonts w:ascii="Times New Roman" w:hAnsi="Times New Roman" w:cs="Times New Roman"/>
          <w:sz w:val="24"/>
          <w:szCs w:val="24"/>
        </w:rPr>
        <w:t xml:space="preserve">The losses </w:t>
      </w:r>
      <w:r w:rsidR="00C50701" w:rsidRPr="00106380">
        <w:rPr>
          <w:rFonts w:ascii="Times New Roman" w:hAnsi="Times New Roman" w:cs="Times New Roman"/>
          <w:sz w:val="24"/>
          <w:szCs w:val="24"/>
        </w:rPr>
        <w:t>a</w:t>
      </w:r>
      <w:r w:rsidR="005E33D8" w:rsidRPr="00106380">
        <w:rPr>
          <w:rFonts w:ascii="Times New Roman" w:hAnsi="Times New Roman" w:cs="Times New Roman"/>
          <w:sz w:val="24"/>
          <w:szCs w:val="24"/>
        </w:rPr>
        <w:t>re higher for the mo</w:t>
      </w:r>
      <w:r w:rsidR="00CD7745" w:rsidRPr="00106380">
        <w:rPr>
          <w:rFonts w:ascii="Times New Roman" w:hAnsi="Times New Roman" w:cs="Times New Roman"/>
          <w:sz w:val="24"/>
          <w:szCs w:val="24"/>
        </w:rPr>
        <w:t xml:space="preserve">re </w:t>
      </w:r>
      <w:r w:rsidR="005E33D8" w:rsidRPr="00106380">
        <w:rPr>
          <w:rFonts w:ascii="Times New Roman" w:hAnsi="Times New Roman" w:cs="Times New Roman"/>
          <w:sz w:val="24"/>
          <w:szCs w:val="24"/>
        </w:rPr>
        <w:t>extreme scenario (W+</w:t>
      </w:r>
      <w:r w:rsidR="00F355B9" w:rsidRPr="00106380">
        <w:rPr>
          <w:rFonts w:ascii="Times New Roman" w:hAnsi="Times New Roman" w:cs="Times New Roman"/>
          <w:sz w:val="24"/>
          <w:szCs w:val="24"/>
        </w:rPr>
        <w:t xml:space="preserve"> cc T</w:t>
      </w:r>
      <w:r w:rsidR="006258E0" w:rsidRPr="00106380">
        <w:rPr>
          <w:rFonts w:ascii="Times New Roman" w:hAnsi="Times New Roman" w:cs="Times New Roman"/>
          <w:sz w:val="24"/>
          <w:szCs w:val="24"/>
        </w:rPr>
        <w:t>, P</w:t>
      </w:r>
      <w:r w:rsidR="005E33D8" w:rsidRPr="00106380">
        <w:rPr>
          <w:rFonts w:ascii="Times New Roman" w:hAnsi="Times New Roman" w:cs="Times New Roman"/>
          <w:sz w:val="24"/>
          <w:szCs w:val="24"/>
        </w:rPr>
        <w:t>)</w:t>
      </w:r>
      <w:r w:rsidR="00C6770B" w:rsidRPr="00106380">
        <w:rPr>
          <w:rFonts w:ascii="Times New Roman" w:hAnsi="Times New Roman" w:cs="Times New Roman"/>
          <w:sz w:val="24"/>
          <w:szCs w:val="24"/>
        </w:rPr>
        <w:t>.</w:t>
      </w:r>
      <w:r w:rsidR="00B96792" w:rsidRPr="00106380">
        <w:rPr>
          <w:rFonts w:ascii="Times New Roman" w:hAnsi="Times New Roman" w:cs="Times New Roman"/>
          <w:sz w:val="24"/>
          <w:szCs w:val="24"/>
        </w:rPr>
        <w:t xml:space="preserve"> </w:t>
      </w:r>
      <w:r w:rsidR="00C6770B" w:rsidRPr="00106380">
        <w:rPr>
          <w:rFonts w:ascii="Times New Roman" w:hAnsi="Times New Roman" w:cs="Times New Roman"/>
          <w:sz w:val="24"/>
          <w:szCs w:val="24"/>
        </w:rPr>
        <w:t>Co</w:t>
      </w:r>
      <w:r w:rsidR="00E31D42" w:rsidRPr="00106380">
        <w:rPr>
          <w:rFonts w:ascii="Times New Roman" w:hAnsi="Times New Roman" w:cs="Times New Roman"/>
          <w:sz w:val="24"/>
          <w:szCs w:val="24"/>
        </w:rPr>
        <w:t>mpared to the no-climate-</w:t>
      </w:r>
      <w:r w:rsidR="00C6770B" w:rsidRPr="00106380">
        <w:rPr>
          <w:rFonts w:ascii="Times New Roman" w:hAnsi="Times New Roman" w:cs="Times New Roman"/>
          <w:sz w:val="24"/>
          <w:szCs w:val="24"/>
        </w:rPr>
        <w:t>change sce</w:t>
      </w:r>
      <w:r w:rsidR="00B06B24" w:rsidRPr="00106380">
        <w:rPr>
          <w:rFonts w:ascii="Times New Roman" w:hAnsi="Times New Roman" w:cs="Times New Roman"/>
          <w:sz w:val="24"/>
          <w:szCs w:val="24"/>
        </w:rPr>
        <w:t>nario</w:t>
      </w:r>
      <w:r w:rsidR="00F355B9" w:rsidRPr="00106380">
        <w:rPr>
          <w:rFonts w:ascii="Times New Roman" w:hAnsi="Times New Roman" w:cs="Times New Roman"/>
          <w:sz w:val="24"/>
          <w:szCs w:val="24"/>
        </w:rPr>
        <w:t xml:space="preserve"> </w:t>
      </w:r>
      <w:r w:rsidR="00F355B9" w:rsidRPr="00106380">
        <w:rPr>
          <w:rFonts w:ascii="Times New Roman" w:hAnsi="Times New Roman" w:cs="Times New Roman"/>
          <w:sz w:val="24"/>
          <w:szCs w:val="24"/>
          <w:lang w:val="en-US"/>
        </w:rPr>
        <w:t>(No cc)</w:t>
      </w:r>
      <w:r w:rsidR="00B06B24" w:rsidRPr="00106380">
        <w:rPr>
          <w:rFonts w:ascii="Times New Roman" w:hAnsi="Times New Roman" w:cs="Times New Roman"/>
          <w:sz w:val="24"/>
          <w:szCs w:val="24"/>
        </w:rPr>
        <w:t xml:space="preserve">, the losses amount to nearly </w:t>
      </w:r>
      <w:r w:rsidR="003107AB" w:rsidRPr="00106380">
        <w:rPr>
          <w:rFonts w:ascii="Times New Roman" w:hAnsi="Times New Roman" w:cs="Times New Roman"/>
          <w:sz w:val="24"/>
          <w:szCs w:val="24"/>
        </w:rPr>
        <w:t>4</w:t>
      </w:r>
      <w:r w:rsidR="00B06B24" w:rsidRPr="00106380">
        <w:rPr>
          <w:rFonts w:ascii="Times New Roman" w:hAnsi="Times New Roman" w:cs="Times New Roman"/>
          <w:sz w:val="24"/>
          <w:szCs w:val="24"/>
        </w:rPr>
        <w:t>%</w:t>
      </w:r>
      <w:r w:rsidR="00FC6659" w:rsidRPr="00106380">
        <w:rPr>
          <w:rFonts w:ascii="Times New Roman" w:hAnsi="Times New Roman" w:cs="Times New Roman"/>
          <w:sz w:val="24"/>
          <w:szCs w:val="24"/>
        </w:rPr>
        <w:t xml:space="preserve"> for the grassland systems and </w:t>
      </w:r>
      <w:r w:rsidR="003107AB" w:rsidRPr="00106380">
        <w:rPr>
          <w:rFonts w:ascii="Times New Roman" w:hAnsi="Times New Roman" w:cs="Times New Roman"/>
          <w:sz w:val="24"/>
          <w:szCs w:val="24"/>
        </w:rPr>
        <w:t>2</w:t>
      </w:r>
      <w:r w:rsidR="00B06B24" w:rsidRPr="00106380">
        <w:rPr>
          <w:rFonts w:ascii="Times New Roman" w:hAnsi="Times New Roman" w:cs="Times New Roman"/>
          <w:sz w:val="24"/>
          <w:szCs w:val="24"/>
        </w:rPr>
        <w:t>% for the arable land systems.</w:t>
      </w:r>
      <w:r w:rsidR="00C6770B" w:rsidRPr="00106380">
        <w:rPr>
          <w:rFonts w:ascii="Times New Roman" w:hAnsi="Times New Roman" w:cs="Times New Roman"/>
          <w:sz w:val="24"/>
          <w:szCs w:val="24"/>
        </w:rPr>
        <w:t xml:space="preserve"> </w:t>
      </w:r>
      <w:r w:rsidR="00147AA9" w:rsidRPr="00106380">
        <w:rPr>
          <w:rFonts w:ascii="Times New Roman" w:hAnsi="Times New Roman" w:cs="Times New Roman"/>
          <w:sz w:val="24"/>
          <w:szCs w:val="24"/>
        </w:rPr>
        <w:t xml:space="preserve">Opposite results </w:t>
      </w:r>
      <w:r w:rsidR="005D20F7" w:rsidRPr="00106380">
        <w:rPr>
          <w:rFonts w:ascii="Times New Roman" w:hAnsi="Times New Roman" w:cs="Times New Roman"/>
          <w:sz w:val="24"/>
          <w:szCs w:val="24"/>
        </w:rPr>
        <w:t>a</w:t>
      </w:r>
      <w:r w:rsidR="00147AA9" w:rsidRPr="00106380">
        <w:rPr>
          <w:rFonts w:ascii="Times New Roman" w:hAnsi="Times New Roman" w:cs="Times New Roman"/>
          <w:sz w:val="24"/>
          <w:szCs w:val="24"/>
        </w:rPr>
        <w:t>re projected for the forest system</w:t>
      </w:r>
      <w:r w:rsidR="00AE6E81" w:rsidRPr="00106380">
        <w:rPr>
          <w:rFonts w:ascii="Times New Roman" w:hAnsi="Times New Roman" w:cs="Times New Roman"/>
          <w:sz w:val="24"/>
          <w:szCs w:val="24"/>
        </w:rPr>
        <w:t>s, for which the climate change</w:t>
      </w:r>
      <w:r w:rsidR="00147AA9" w:rsidRPr="00106380">
        <w:rPr>
          <w:rFonts w:ascii="Times New Roman" w:hAnsi="Times New Roman" w:cs="Times New Roman"/>
          <w:sz w:val="24"/>
          <w:szCs w:val="24"/>
        </w:rPr>
        <w:t xml:space="preserve"> scenarios</w:t>
      </w:r>
      <w:r w:rsidR="00AE6E81" w:rsidRPr="00106380">
        <w:rPr>
          <w:rFonts w:ascii="Times New Roman" w:hAnsi="Times New Roman" w:cs="Times New Roman"/>
          <w:sz w:val="24"/>
          <w:szCs w:val="24"/>
        </w:rPr>
        <w:t xml:space="preserve"> (G+ cc T, P and W+ cc T, P) </w:t>
      </w:r>
      <w:r w:rsidR="00147AA9" w:rsidRPr="00106380">
        <w:rPr>
          <w:rFonts w:ascii="Times New Roman" w:hAnsi="Times New Roman" w:cs="Times New Roman"/>
          <w:sz w:val="24"/>
          <w:szCs w:val="24"/>
        </w:rPr>
        <w:t>result in</w:t>
      </w:r>
      <w:r w:rsidR="00F85997" w:rsidRPr="00106380">
        <w:rPr>
          <w:rFonts w:ascii="Times New Roman" w:hAnsi="Times New Roman" w:cs="Times New Roman"/>
          <w:sz w:val="24"/>
          <w:szCs w:val="24"/>
        </w:rPr>
        <w:t xml:space="preserve"> an increase in</w:t>
      </w:r>
      <w:r w:rsidR="00147AA9" w:rsidRPr="00106380">
        <w:rPr>
          <w:rFonts w:ascii="Times New Roman" w:hAnsi="Times New Roman" w:cs="Times New Roman"/>
          <w:sz w:val="24"/>
          <w:szCs w:val="24"/>
        </w:rPr>
        <w:t xml:space="preserve"> total SOC </w:t>
      </w:r>
      <w:r w:rsidR="00C6770B" w:rsidRPr="00106380">
        <w:rPr>
          <w:rFonts w:ascii="Times New Roman" w:hAnsi="Times New Roman" w:cs="Times New Roman"/>
          <w:sz w:val="24"/>
          <w:szCs w:val="24"/>
        </w:rPr>
        <w:t>levels</w:t>
      </w:r>
      <w:r w:rsidR="00F85997" w:rsidRPr="00106380">
        <w:rPr>
          <w:rFonts w:ascii="Times New Roman" w:hAnsi="Times New Roman" w:cs="Times New Roman"/>
          <w:sz w:val="24"/>
          <w:szCs w:val="24"/>
        </w:rPr>
        <w:t xml:space="preserve"> </w:t>
      </w:r>
      <w:r w:rsidR="00147AA9" w:rsidRPr="00106380">
        <w:rPr>
          <w:rFonts w:ascii="Times New Roman" w:hAnsi="Times New Roman" w:cs="Times New Roman"/>
          <w:sz w:val="24"/>
          <w:szCs w:val="24"/>
        </w:rPr>
        <w:t>of approximately 8%</w:t>
      </w:r>
      <w:r w:rsidR="00C6770B" w:rsidRPr="00106380">
        <w:rPr>
          <w:rFonts w:ascii="Times New Roman" w:hAnsi="Times New Roman" w:cs="Times New Roman"/>
          <w:sz w:val="24"/>
          <w:szCs w:val="24"/>
        </w:rPr>
        <w:t xml:space="preserve"> </w:t>
      </w:r>
      <w:r w:rsidR="00A04521" w:rsidRPr="00106380">
        <w:rPr>
          <w:rFonts w:ascii="Times New Roman" w:hAnsi="Times New Roman" w:cs="Times New Roman"/>
          <w:sz w:val="24"/>
          <w:szCs w:val="24"/>
        </w:rPr>
        <w:t>for</w:t>
      </w:r>
      <w:r w:rsidR="00C6770B" w:rsidRPr="00106380">
        <w:rPr>
          <w:rFonts w:ascii="Times New Roman" w:hAnsi="Times New Roman" w:cs="Times New Roman"/>
          <w:sz w:val="24"/>
          <w:szCs w:val="24"/>
        </w:rPr>
        <w:t xml:space="preserve"> the period 201</w:t>
      </w:r>
      <w:r w:rsidR="003D4900" w:rsidRPr="00106380">
        <w:rPr>
          <w:rFonts w:ascii="Times New Roman" w:hAnsi="Times New Roman" w:cs="Times New Roman"/>
          <w:sz w:val="24"/>
          <w:szCs w:val="24"/>
        </w:rPr>
        <w:t>3</w:t>
      </w:r>
      <w:r w:rsidR="00956EF5" w:rsidRPr="00106380">
        <w:rPr>
          <w:rFonts w:ascii="Times New Roman" w:eastAsia="Times New Roman" w:hAnsi="Times New Roman" w:cs="Times New Roman"/>
          <w:sz w:val="24"/>
          <w:szCs w:val="24"/>
          <w:lang w:eastAsia="en-GB"/>
        </w:rPr>
        <w:t>–</w:t>
      </w:r>
      <w:r w:rsidR="00C6770B" w:rsidRPr="00106380">
        <w:rPr>
          <w:rFonts w:ascii="Times New Roman" w:hAnsi="Times New Roman" w:cs="Times New Roman"/>
          <w:sz w:val="24"/>
          <w:szCs w:val="24"/>
        </w:rPr>
        <w:t>2100</w:t>
      </w:r>
      <w:r w:rsidR="009304A0" w:rsidRPr="00106380">
        <w:rPr>
          <w:rFonts w:ascii="Times New Roman" w:hAnsi="Times New Roman" w:cs="Times New Roman"/>
          <w:sz w:val="24"/>
          <w:szCs w:val="24"/>
        </w:rPr>
        <w:t>, with slightly higher total SOC gains for the W+ scenario.</w:t>
      </w:r>
      <w:r w:rsidR="006D29CF" w:rsidRPr="00106380">
        <w:rPr>
          <w:rFonts w:ascii="Times New Roman" w:hAnsi="Times New Roman" w:cs="Times New Roman"/>
          <w:sz w:val="24"/>
          <w:szCs w:val="24"/>
        </w:rPr>
        <w:t xml:space="preserve"> </w:t>
      </w:r>
      <w:r w:rsidR="00E31D42" w:rsidRPr="00106380">
        <w:rPr>
          <w:rFonts w:ascii="Times New Roman" w:hAnsi="Times New Roman" w:cs="Times New Roman"/>
          <w:sz w:val="24"/>
          <w:szCs w:val="24"/>
        </w:rPr>
        <w:t>Compared to the no-climate-</w:t>
      </w:r>
      <w:r w:rsidR="00EA6BFB" w:rsidRPr="00106380">
        <w:rPr>
          <w:rFonts w:ascii="Times New Roman" w:hAnsi="Times New Roman" w:cs="Times New Roman"/>
          <w:sz w:val="24"/>
          <w:szCs w:val="24"/>
        </w:rPr>
        <w:t>change scenario</w:t>
      </w:r>
      <w:r w:rsidR="00F355B9" w:rsidRPr="00106380">
        <w:rPr>
          <w:rFonts w:ascii="Times New Roman" w:hAnsi="Times New Roman" w:cs="Times New Roman"/>
          <w:sz w:val="24"/>
          <w:szCs w:val="24"/>
        </w:rPr>
        <w:t xml:space="preserve"> </w:t>
      </w:r>
      <w:r w:rsidR="00F355B9" w:rsidRPr="00106380">
        <w:rPr>
          <w:rFonts w:ascii="Times New Roman" w:hAnsi="Times New Roman" w:cs="Times New Roman"/>
          <w:sz w:val="24"/>
          <w:szCs w:val="24"/>
          <w:lang w:val="en-US"/>
        </w:rPr>
        <w:t>(No cc)</w:t>
      </w:r>
      <w:r w:rsidR="00EA6BFB" w:rsidRPr="00106380">
        <w:rPr>
          <w:rFonts w:ascii="Times New Roman" w:hAnsi="Times New Roman" w:cs="Times New Roman"/>
          <w:sz w:val="24"/>
          <w:szCs w:val="24"/>
        </w:rPr>
        <w:t xml:space="preserve">, the </w:t>
      </w:r>
      <w:r w:rsidR="00B06B24" w:rsidRPr="00106380">
        <w:rPr>
          <w:rFonts w:ascii="Times New Roman" w:hAnsi="Times New Roman" w:cs="Times New Roman"/>
          <w:sz w:val="24"/>
          <w:szCs w:val="24"/>
        </w:rPr>
        <w:t>gains</w:t>
      </w:r>
      <w:r w:rsidR="00EA6BFB" w:rsidRPr="00106380">
        <w:rPr>
          <w:rFonts w:ascii="Times New Roman" w:hAnsi="Times New Roman" w:cs="Times New Roman"/>
          <w:sz w:val="24"/>
          <w:szCs w:val="24"/>
        </w:rPr>
        <w:t xml:space="preserve"> amount to </w:t>
      </w:r>
      <w:r w:rsidR="001500B2" w:rsidRPr="00106380">
        <w:rPr>
          <w:rFonts w:ascii="Times New Roman" w:hAnsi="Times New Roman" w:cs="Times New Roman"/>
          <w:sz w:val="24"/>
          <w:szCs w:val="24"/>
        </w:rPr>
        <w:t xml:space="preserve">approximately </w:t>
      </w:r>
      <w:r w:rsidR="003107AB" w:rsidRPr="00106380">
        <w:rPr>
          <w:rFonts w:ascii="Times New Roman" w:hAnsi="Times New Roman" w:cs="Times New Roman"/>
          <w:sz w:val="24"/>
          <w:szCs w:val="24"/>
        </w:rPr>
        <w:t>2</w:t>
      </w:r>
      <w:r w:rsidR="001500B2" w:rsidRPr="00106380">
        <w:rPr>
          <w:rFonts w:ascii="Times New Roman" w:hAnsi="Times New Roman" w:cs="Times New Roman"/>
          <w:sz w:val="24"/>
          <w:szCs w:val="24"/>
        </w:rPr>
        <w:t>%.</w:t>
      </w:r>
    </w:p>
    <w:p w:rsidR="009E0D56" w:rsidRPr="00106380" w:rsidRDefault="000D0FEA" w:rsidP="004D49CE">
      <w:pPr>
        <w:spacing w:line="360" w:lineRule="auto"/>
        <w:rPr>
          <w:rFonts w:ascii="Times New Roman" w:hAnsi="Times New Roman" w:cs="Times New Roman"/>
          <w:sz w:val="24"/>
          <w:szCs w:val="24"/>
        </w:rPr>
      </w:pPr>
      <w:r w:rsidRPr="00106380">
        <w:rPr>
          <w:rFonts w:ascii="Times New Roman" w:hAnsi="Times New Roman" w:cs="Times New Roman"/>
          <w:sz w:val="24"/>
          <w:szCs w:val="24"/>
        </w:rPr>
        <w:t xml:space="preserve">The </w:t>
      </w:r>
      <w:r w:rsidR="005D20F7" w:rsidRPr="00106380">
        <w:rPr>
          <w:rFonts w:ascii="Times New Roman" w:hAnsi="Times New Roman" w:cs="Times New Roman"/>
          <w:sz w:val="24"/>
          <w:szCs w:val="24"/>
        </w:rPr>
        <w:t xml:space="preserve">analysis of the </w:t>
      </w:r>
      <w:r w:rsidRPr="00106380">
        <w:rPr>
          <w:rFonts w:ascii="Times New Roman" w:hAnsi="Times New Roman" w:cs="Times New Roman"/>
          <w:sz w:val="24"/>
          <w:szCs w:val="24"/>
        </w:rPr>
        <w:t>sole effects</w:t>
      </w:r>
      <w:r w:rsidR="006D29CF" w:rsidRPr="00106380">
        <w:rPr>
          <w:rFonts w:ascii="Times New Roman" w:hAnsi="Times New Roman" w:cs="Times New Roman"/>
          <w:sz w:val="24"/>
          <w:szCs w:val="24"/>
        </w:rPr>
        <w:t xml:space="preserve"> of </w:t>
      </w:r>
      <w:r w:rsidRPr="00106380">
        <w:rPr>
          <w:rFonts w:ascii="Times New Roman" w:hAnsi="Times New Roman" w:cs="Times New Roman"/>
          <w:sz w:val="24"/>
          <w:szCs w:val="24"/>
        </w:rPr>
        <w:t>changes in temperature and changes in precipitation</w:t>
      </w:r>
      <w:r w:rsidR="00FC0FC8" w:rsidRPr="00106380">
        <w:rPr>
          <w:rFonts w:ascii="Times New Roman" w:hAnsi="Times New Roman" w:cs="Times New Roman"/>
          <w:sz w:val="24"/>
          <w:szCs w:val="24"/>
        </w:rPr>
        <w:t xml:space="preserve"> </w:t>
      </w:r>
      <w:r w:rsidR="005D20F7" w:rsidRPr="00106380">
        <w:rPr>
          <w:rFonts w:ascii="Times New Roman" w:hAnsi="Times New Roman" w:cs="Times New Roman"/>
          <w:sz w:val="24"/>
          <w:szCs w:val="24"/>
        </w:rPr>
        <w:t>reveals</w:t>
      </w:r>
      <w:r w:rsidR="00FC0FC8" w:rsidRPr="00106380">
        <w:rPr>
          <w:rFonts w:ascii="Times New Roman" w:hAnsi="Times New Roman" w:cs="Times New Roman"/>
          <w:sz w:val="24"/>
          <w:szCs w:val="24"/>
        </w:rPr>
        <w:t xml:space="preserve"> contrasting behaviour</w:t>
      </w:r>
      <w:r w:rsidR="006D29CF" w:rsidRPr="00106380">
        <w:rPr>
          <w:rFonts w:ascii="Times New Roman" w:hAnsi="Times New Roman" w:cs="Times New Roman"/>
          <w:sz w:val="24"/>
          <w:szCs w:val="24"/>
        </w:rPr>
        <w:t xml:space="preserve"> for the several systems. </w:t>
      </w:r>
      <w:r w:rsidR="005D20F7" w:rsidRPr="00106380">
        <w:rPr>
          <w:rFonts w:ascii="Times New Roman" w:hAnsi="Times New Roman" w:cs="Times New Roman"/>
          <w:sz w:val="24"/>
          <w:szCs w:val="24"/>
        </w:rPr>
        <w:t>The</w:t>
      </w:r>
      <w:r w:rsidR="001D5AEA" w:rsidRPr="00106380">
        <w:rPr>
          <w:rFonts w:ascii="Times New Roman" w:hAnsi="Times New Roman" w:cs="Times New Roman"/>
          <w:sz w:val="24"/>
          <w:szCs w:val="24"/>
        </w:rPr>
        <w:t xml:space="preserve"> analysis of the individua</w:t>
      </w:r>
      <w:r w:rsidR="00053750" w:rsidRPr="00106380">
        <w:rPr>
          <w:rFonts w:ascii="Times New Roman" w:hAnsi="Times New Roman" w:cs="Times New Roman"/>
          <w:sz w:val="24"/>
          <w:szCs w:val="24"/>
        </w:rPr>
        <w:t>l effect</w:t>
      </w:r>
      <w:r w:rsidR="001D5AEA" w:rsidRPr="00106380">
        <w:rPr>
          <w:rFonts w:ascii="Times New Roman" w:hAnsi="Times New Roman" w:cs="Times New Roman"/>
          <w:sz w:val="24"/>
          <w:szCs w:val="24"/>
        </w:rPr>
        <w:t xml:space="preserve"> of temperature on the future development of SOC </w:t>
      </w:r>
      <w:r w:rsidR="006C3159" w:rsidRPr="00106380">
        <w:rPr>
          <w:rFonts w:ascii="Times New Roman" w:hAnsi="Times New Roman" w:cs="Times New Roman"/>
          <w:sz w:val="24"/>
          <w:szCs w:val="24"/>
        </w:rPr>
        <w:t>dynamics</w:t>
      </w:r>
      <w:r w:rsidR="001D5AEA" w:rsidRPr="00106380">
        <w:rPr>
          <w:rFonts w:ascii="Times New Roman" w:hAnsi="Times New Roman" w:cs="Times New Roman"/>
          <w:sz w:val="24"/>
          <w:szCs w:val="24"/>
        </w:rPr>
        <w:t xml:space="preserve"> (W+ cc T</w:t>
      </w:r>
      <w:r w:rsidR="006D29CF" w:rsidRPr="00106380">
        <w:rPr>
          <w:rFonts w:ascii="Times New Roman" w:hAnsi="Times New Roman" w:cs="Times New Roman"/>
          <w:sz w:val="24"/>
          <w:szCs w:val="24"/>
        </w:rPr>
        <w:t xml:space="preserve"> scenario</w:t>
      </w:r>
      <w:r w:rsidR="001D5AEA" w:rsidRPr="00106380">
        <w:rPr>
          <w:rFonts w:ascii="Times New Roman" w:hAnsi="Times New Roman" w:cs="Times New Roman"/>
          <w:sz w:val="24"/>
          <w:szCs w:val="24"/>
        </w:rPr>
        <w:t xml:space="preserve">) </w:t>
      </w:r>
      <w:r w:rsidR="007D2D29" w:rsidRPr="00106380">
        <w:rPr>
          <w:rFonts w:ascii="Times New Roman" w:hAnsi="Times New Roman" w:cs="Times New Roman"/>
          <w:sz w:val="24"/>
          <w:szCs w:val="24"/>
        </w:rPr>
        <w:t>show</w:t>
      </w:r>
      <w:r w:rsidR="005D20F7" w:rsidRPr="00106380">
        <w:rPr>
          <w:rFonts w:ascii="Times New Roman" w:hAnsi="Times New Roman" w:cs="Times New Roman"/>
          <w:sz w:val="24"/>
          <w:szCs w:val="24"/>
        </w:rPr>
        <w:t>s</w:t>
      </w:r>
      <w:r w:rsidR="001D5AEA" w:rsidRPr="00106380">
        <w:rPr>
          <w:rFonts w:ascii="Times New Roman" w:hAnsi="Times New Roman" w:cs="Times New Roman"/>
          <w:sz w:val="24"/>
          <w:szCs w:val="24"/>
        </w:rPr>
        <w:t xml:space="preserve"> that</w:t>
      </w:r>
      <w:r w:rsidR="00612C39" w:rsidRPr="00106380">
        <w:rPr>
          <w:rFonts w:ascii="Times New Roman" w:hAnsi="Times New Roman" w:cs="Times New Roman"/>
          <w:sz w:val="24"/>
          <w:szCs w:val="24"/>
        </w:rPr>
        <w:t>, for all systems,</w:t>
      </w:r>
      <w:r w:rsidR="001D5AEA" w:rsidRPr="00106380">
        <w:rPr>
          <w:rFonts w:ascii="Times New Roman" w:hAnsi="Times New Roman" w:cs="Times New Roman"/>
          <w:sz w:val="24"/>
          <w:szCs w:val="24"/>
        </w:rPr>
        <w:t xml:space="preserve"> elevated temperature ha</w:t>
      </w:r>
      <w:r w:rsidR="00011D62" w:rsidRPr="00106380">
        <w:rPr>
          <w:rFonts w:ascii="Times New Roman" w:hAnsi="Times New Roman" w:cs="Times New Roman"/>
          <w:sz w:val="24"/>
          <w:szCs w:val="24"/>
        </w:rPr>
        <w:t>s</w:t>
      </w:r>
      <w:r w:rsidR="001D5AEA" w:rsidRPr="00106380">
        <w:rPr>
          <w:rFonts w:ascii="Times New Roman" w:hAnsi="Times New Roman" w:cs="Times New Roman"/>
          <w:sz w:val="24"/>
          <w:szCs w:val="24"/>
        </w:rPr>
        <w:t xml:space="preserve"> a positive effect on both carbon inputs</w:t>
      </w:r>
      <w:r w:rsidR="003A09B9" w:rsidRPr="00106380">
        <w:rPr>
          <w:rFonts w:ascii="Times New Roman" w:hAnsi="Times New Roman" w:cs="Times New Roman"/>
          <w:sz w:val="24"/>
          <w:szCs w:val="24"/>
        </w:rPr>
        <w:t xml:space="preserve"> via primary production</w:t>
      </w:r>
      <w:r w:rsidR="001D5AEA" w:rsidRPr="00106380">
        <w:rPr>
          <w:rFonts w:ascii="Times New Roman" w:hAnsi="Times New Roman" w:cs="Times New Roman"/>
          <w:sz w:val="24"/>
          <w:szCs w:val="24"/>
        </w:rPr>
        <w:t xml:space="preserve"> and decomposition</w:t>
      </w:r>
      <w:r w:rsidR="00612C39" w:rsidRPr="00106380">
        <w:rPr>
          <w:rFonts w:ascii="Times New Roman" w:hAnsi="Times New Roman" w:cs="Times New Roman"/>
          <w:sz w:val="24"/>
          <w:szCs w:val="24"/>
        </w:rPr>
        <w:t xml:space="preserve"> </w:t>
      </w:r>
      <w:r w:rsidR="003A09B9" w:rsidRPr="00106380">
        <w:rPr>
          <w:rFonts w:ascii="Times New Roman" w:hAnsi="Times New Roman" w:cs="Times New Roman"/>
          <w:sz w:val="24"/>
          <w:szCs w:val="24"/>
        </w:rPr>
        <w:t xml:space="preserve">by soil biota </w:t>
      </w:r>
      <w:r w:rsidR="0074661C" w:rsidRPr="00106380">
        <w:rPr>
          <w:rFonts w:ascii="Times New Roman" w:hAnsi="Times New Roman" w:cs="Times New Roman"/>
          <w:sz w:val="24"/>
          <w:szCs w:val="24"/>
        </w:rPr>
        <w:t>(</w:t>
      </w:r>
      <w:r w:rsidR="00467DFB" w:rsidRPr="00106380">
        <w:rPr>
          <w:rFonts w:ascii="Times New Roman" w:hAnsi="Times New Roman" w:cs="Times New Roman"/>
          <w:sz w:val="24"/>
          <w:szCs w:val="24"/>
        </w:rPr>
        <w:t xml:space="preserve">Tables S2–S4 in the </w:t>
      </w:r>
      <w:r w:rsidR="004B6ADA" w:rsidRPr="00106380">
        <w:rPr>
          <w:rFonts w:ascii="Times New Roman" w:hAnsi="Times New Roman" w:cs="Times New Roman"/>
          <w:sz w:val="24"/>
          <w:szCs w:val="24"/>
        </w:rPr>
        <w:t>s</w:t>
      </w:r>
      <w:r w:rsidR="00467DFB" w:rsidRPr="00106380">
        <w:rPr>
          <w:rFonts w:ascii="Times New Roman" w:hAnsi="Times New Roman" w:cs="Times New Roman"/>
          <w:sz w:val="24"/>
          <w:szCs w:val="24"/>
        </w:rPr>
        <w:t>upplement</w:t>
      </w:r>
      <w:r w:rsidR="004B6ADA" w:rsidRPr="00106380">
        <w:rPr>
          <w:rFonts w:ascii="Times New Roman" w:hAnsi="Times New Roman" w:cs="Times New Roman"/>
          <w:sz w:val="24"/>
          <w:szCs w:val="24"/>
        </w:rPr>
        <w:t>ary materials</w:t>
      </w:r>
      <w:r w:rsidR="0074661C" w:rsidRPr="00106380">
        <w:rPr>
          <w:rFonts w:ascii="Times New Roman" w:hAnsi="Times New Roman" w:cs="Times New Roman"/>
          <w:sz w:val="24"/>
          <w:szCs w:val="24"/>
        </w:rPr>
        <w:t>).</w:t>
      </w:r>
      <w:r w:rsidR="001D5AEA" w:rsidRPr="00106380">
        <w:rPr>
          <w:rFonts w:ascii="Times New Roman" w:hAnsi="Times New Roman" w:cs="Times New Roman"/>
          <w:sz w:val="24"/>
          <w:szCs w:val="24"/>
        </w:rPr>
        <w:t xml:space="preserve"> </w:t>
      </w:r>
      <w:r w:rsidR="00612C39" w:rsidRPr="00106380">
        <w:rPr>
          <w:rFonts w:ascii="Times New Roman" w:hAnsi="Times New Roman" w:cs="Times New Roman"/>
          <w:sz w:val="24"/>
          <w:szCs w:val="24"/>
        </w:rPr>
        <w:t xml:space="preserve">However, the net effect of more carbon entering the soil and of accelerated SOC </w:t>
      </w:r>
      <w:r w:rsidR="003A09B9" w:rsidRPr="00106380">
        <w:rPr>
          <w:rFonts w:ascii="Times New Roman" w:hAnsi="Times New Roman" w:cs="Times New Roman"/>
          <w:sz w:val="24"/>
          <w:szCs w:val="24"/>
        </w:rPr>
        <w:t>decomposition</w:t>
      </w:r>
      <w:r w:rsidR="00612C39" w:rsidRPr="00106380">
        <w:rPr>
          <w:rFonts w:ascii="Times New Roman" w:hAnsi="Times New Roman" w:cs="Times New Roman"/>
          <w:sz w:val="24"/>
          <w:szCs w:val="24"/>
        </w:rPr>
        <w:t xml:space="preserve"> differ</w:t>
      </w:r>
      <w:r w:rsidR="00011D62" w:rsidRPr="00106380">
        <w:rPr>
          <w:rFonts w:ascii="Times New Roman" w:hAnsi="Times New Roman" w:cs="Times New Roman"/>
          <w:sz w:val="24"/>
          <w:szCs w:val="24"/>
        </w:rPr>
        <w:t>s</w:t>
      </w:r>
      <w:r w:rsidR="00612C39" w:rsidRPr="00106380">
        <w:rPr>
          <w:rFonts w:ascii="Times New Roman" w:hAnsi="Times New Roman" w:cs="Times New Roman"/>
          <w:sz w:val="24"/>
          <w:szCs w:val="24"/>
        </w:rPr>
        <w:t xml:space="preserve"> between the systems. </w:t>
      </w:r>
      <w:r w:rsidR="007961FA" w:rsidRPr="00106380">
        <w:rPr>
          <w:rFonts w:ascii="Times New Roman" w:hAnsi="Times New Roman" w:cs="Times New Roman"/>
          <w:sz w:val="24"/>
          <w:szCs w:val="24"/>
        </w:rPr>
        <w:t>I</w:t>
      </w:r>
      <w:r w:rsidR="005F2A1E" w:rsidRPr="00106380">
        <w:rPr>
          <w:rFonts w:ascii="Times New Roman" w:hAnsi="Times New Roman" w:cs="Times New Roman"/>
          <w:sz w:val="24"/>
          <w:szCs w:val="24"/>
        </w:rPr>
        <w:t>n the forest system</w:t>
      </w:r>
      <w:r w:rsidR="007961FA" w:rsidRPr="00106380">
        <w:rPr>
          <w:rFonts w:ascii="Times New Roman" w:hAnsi="Times New Roman" w:cs="Times New Roman"/>
          <w:sz w:val="24"/>
          <w:szCs w:val="24"/>
        </w:rPr>
        <w:t xml:space="preserve">s, the increased SOC levels under the W+ cc T scenario in comparison to the </w:t>
      </w:r>
      <w:r w:rsidR="00F355B9" w:rsidRPr="00106380">
        <w:rPr>
          <w:rFonts w:ascii="Times New Roman" w:hAnsi="Times New Roman" w:cs="Times New Roman"/>
          <w:sz w:val="24"/>
          <w:szCs w:val="24"/>
        </w:rPr>
        <w:t>n</w:t>
      </w:r>
      <w:r w:rsidR="007961FA" w:rsidRPr="00106380">
        <w:rPr>
          <w:rFonts w:ascii="Times New Roman" w:hAnsi="Times New Roman" w:cs="Times New Roman"/>
          <w:sz w:val="24"/>
          <w:szCs w:val="24"/>
        </w:rPr>
        <w:t>o-climate-change scenario</w:t>
      </w:r>
      <w:r w:rsidR="002407F7" w:rsidRPr="00106380">
        <w:rPr>
          <w:rFonts w:ascii="Times New Roman" w:hAnsi="Times New Roman" w:cs="Times New Roman"/>
          <w:sz w:val="24"/>
          <w:szCs w:val="24"/>
        </w:rPr>
        <w:t xml:space="preserve"> </w:t>
      </w:r>
      <w:r w:rsidR="00A2319F" w:rsidRPr="00106380">
        <w:rPr>
          <w:rFonts w:ascii="Times New Roman" w:hAnsi="Times New Roman" w:cs="Times New Roman"/>
          <w:sz w:val="24"/>
          <w:szCs w:val="24"/>
          <w:lang w:val="en-US"/>
        </w:rPr>
        <w:t>(No cc</w:t>
      </w:r>
      <w:r w:rsidR="002407F7" w:rsidRPr="00106380">
        <w:rPr>
          <w:rFonts w:ascii="Times New Roman" w:hAnsi="Times New Roman" w:cs="Times New Roman"/>
          <w:sz w:val="24"/>
          <w:szCs w:val="24"/>
          <w:lang w:val="en-US"/>
        </w:rPr>
        <w:t>)</w:t>
      </w:r>
      <w:r w:rsidR="005F2A1E" w:rsidRPr="00106380">
        <w:rPr>
          <w:rFonts w:ascii="Times New Roman" w:hAnsi="Times New Roman" w:cs="Times New Roman"/>
          <w:sz w:val="24"/>
          <w:szCs w:val="24"/>
        </w:rPr>
        <w:t xml:space="preserve"> indicate</w:t>
      </w:r>
      <w:r w:rsidR="005D20F7" w:rsidRPr="00106380">
        <w:rPr>
          <w:rFonts w:ascii="Times New Roman" w:hAnsi="Times New Roman" w:cs="Times New Roman"/>
          <w:sz w:val="24"/>
          <w:szCs w:val="24"/>
        </w:rPr>
        <w:t>s</w:t>
      </w:r>
      <w:r w:rsidR="005F2A1E" w:rsidRPr="00106380">
        <w:rPr>
          <w:rFonts w:ascii="Times New Roman" w:hAnsi="Times New Roman" w:cs="Times New Roman"/>
          <w:sz w:val="24"/>
          <w:szCs w:val="24"/>
        </w:rPr>
        <w:t xml:space="preserve"> that the positive effect of temperature on carbon inputs </w:t>
      </w:r>
      <w:r w:rsidR="00011D62" w:rsidRPr="00106380">
        <w:rPr>
          <w:rFonts w:ascii="Times New Roman" w:hAnsi="Times New Roman" w:cs="Times New Roman"/>
          <w:sz w:val="24"/>
          <w:szCs w:val="24"/>
        </w:rPr>
        <w:t>i</w:t>
      </w:r>
      <w:r w:rsidR="005F2A1E" w:rsidRPr="00106380">
        <w:rPr>
          <w:rFonts w:ascii="Times New Roman" w:hAnsi="Times New Roman" w:cs="Times New Roman"/>
          <w:sz w:val="24"/>
          <w:szCs w:val="24"/>
        </w:rPr>
        <w:t xml:space="preserve">s greater than that on decomposition. In agricultural systems, however, </w:t>
      </w:r>
      <w:r w:rsidR="004E7B05" w:rsidRPr="00106380">
        <w:rPr>
          <w:rFonts w:ascii="Times New Roman" w:hAnsi="Times New Roman" w:cs="Times New Roman"/>
          <w:sz w:val="24"/>
          <w:szCs w:val="24"/>
        </w:rPr>
        <w:t xml:space="preserve">the SOC levels under the W+ cc T scenario decrease in comparison to the </w:t>
      </w:r>
      <w:r w:rsidR="00F355B9" w:rsidRPr="00106380">
        <w:rPr>
          <w:rFonts w:ascii="Times New Roman" w:hAnsi="Times New Roman" w:cs="Times New Roman"/>
          <w:sz w:val="24"/>
          <w:szCs w:val="24"/>
        </w:rPr>
        <w:t>n</w:t>
      </w:r>
      <w:r w:rsidR="004E7B05" w:rsidRPr="00106380">
        <w:rPr>
          <w:rFonts w:ascii="Times New Roman" w:hAnsi="Times New Roman" w:cs="Times New Roman"/>
          <w:sz w:val="24"/>
          <w:szCs w:val="24"/>
        </w:rPr>
        <w:t xml:space="preserve">o-climate-change scenario. In these systems, </w:t>
      </w:r>
      <w:r w:rsidR="005F2A1E" w:rsidRPr="00106380">
        <w:rPr>
          <w:rFonts w:ascii="Times New Roman" w:hAnsi="Times New Roman" w:cs="Times New Roman"/>
          <w:sz w:val="24"/>
          <w:szCs w:val="24"/>
        </w:rPr>
        <w:t xml:space="preserve">removal of biomass by harvest </w:t>
      </w:r>
      <w:r w:rsidR="004F0AD8" w:rsidRPr="00106380">
        <w:rPr>
          <w:rFonts w:ascii="Times New Roman" w:hAnsi="Times New Roman" w:cs="Times New Roman"/>
          <w:sz w:val="24"/>
          <w:szCs w:val="24"/>
        </w:rPr>
        <w:t>or grazing subdue</w:t>
      </w:r>
      <w:r w:rsidR="00C50701" w:rsidRPr="00106380">
        <w:rPr>
          <w:rFonts w:ascii="Times New Roman" w:hAnsi="Times New Roman" w:cs="Times New Roman"/>
          <w:sz w:val="24"/>
          <w:szCs w:val="24"/>
        </w:rPr>
        <w:t>s</w:t>
      </w:r>
      <w:r w:rsidR="004F0AD8" w:rsidRPr="00106380">
        <w:rPr>
          <w:rFonts w:ascii="Times New Roman" w:hAnsi="Times New Roman" w:cs="Times New Roman"/>
          <w:sz w:val="24"/>
          <w:szCs w:val="24"/>
        </w:rPr>
        <w:t xml:space="preserve"> the effect of increased</w:t>
      </w:r>
      <w:r w:rsidR="005F2A1E" w:rsidRPr="00106380">
        <w:rPr>
          <w:rFonts w:ascii="Times New Roman" w:hAnsi="Times New Roman" w:cs="Times New Roman"/>
          <w:sz w:val="24"/>
          <w:szCs w:val="24"/>
        </w:rPr>
        <w:t xml:space="preserve"> carbon inputs, w</w:t>
      </w:r>
      <w:r w:rsidR="009E0D56" w:rsidRPr="00106380">
        <w:rPr>
          <w:rFonts w:ascii="Times New Roman" w:hAnsi="Times New Roman" w:cs="Times New Roman"/>
          <w:sz w:val="24"/>
          <w:szCs w:val="24"/>
        </w:rPr>
        <w:t>hich, under an increase in decomposition rates, cause</w:t>
      </w:r>
      <w:r w:rsidR="00C50701" w:rsidRPr="00106380">
        <w:rPr>
          <w:rFonts w:ascii="Times New Roman" w:hAnsi="Times New Roman" w:cs="Times New Roman"/>
          <w:sz w:val="24"/>
          <w:szCs w:val="24"/>
        </w:rPr>
        <w:t>s</w:t>
      </w:r>
      <w:r w:rsidR="009E0D56" w:rsidRPr="00106380">
        <w:rPr>
          <w:rFonts w:ascii="Times New Roman" w:hAnsi="Times New Roman" w:cs="Times New Roman"/>
          <w:sz w:val="24"/>
          <w:szCs w:val="24"/>
        </w:rPr>
        <w:t xml:space="preserve"> a net decrease in SOC levels</w:t>
      </w:r>
      <w:r w:rsidR="0002066C" w:rsidRPr="00106380">
        <w:rPr>
          <w:rFonts w:ascii="Times New Roman" w:hAnsi="Times New Roman" w:cs="Times New Roman"/>
          <w:sz w:val="24"/>
          <w:szCs w:val="24"/>
        </w:rPr>
        <w:t xml:space="preserve"> under increasing temperature.</w:t>
      </w:r>
    </w:p>
    <w:p w:rsidR="00FB6532" w:rsidRPr="00106380" w:rsidRDefault="00936085" w:rsidP="004D49CE">
      <w:pPr>
        <w:spacing w:line="360" w:lineRule="auto"/>
        <w:rPr>
          <w:rFonts w:ascii="Times New Roman" w:hAnsi="Times New Roman" w:cs="Times New Roman"/>
          <w:sz w:val="24"/>
          <w:szCs w:val="24"/>
        </w:rPr>
      </w:pPr>
      <w:r w:rsidRPr="00106380">
        <w:rPr>
          <w:rFonts w:ascii="Times New Roman" w:hAnsi="Times New Roman" w:cs="Times New Roman"/>
          <w:sz w:val="24"/>
          <w:szCs w:val="24"/>
        </w:rPr>
        <w:t>R</w:t>
      </w:r>
      <w:r w:rsidR="00FB449A" w:rsidRPr="00106380">
        <w:rPr>
          <w:rFonts w:ascii="Times New Roman" w:hAnsi="Times New Roman" w:cs="Times New Roman"/>
          <w:sz w:val="24"/>
          <w:szCs w:val="24"/>
        </w:rPr>
        <w:t>esults</w:t>
      </w:r>
      <w:r w:rsidRPr="00106380">
        <w:rPr>
          <w:rFonts w:ascii="Times New Roman" w:hAnsi="Times New Roman" w:cs="Times New Roman"/>
          <w:sz w:val="24"/>
          <w:szCs w:val="24"/>
        </w:rPr>
        <w:t xml:space="preserve"> from the simulations</w:t>
      </w:r>
      <w:r w:rsidR="00C46C37" w:rsidRPr="00106380">
        <w:rPr>
          <w:rFonts w:ascii="Times New Roman" w:hAnsi="Times New Roman" w:cs="Times New Roman"/>
          <w:sz w:val="24"/>
          <w:szCs w:val="24"/>
        </w:rPr>
        <w:t xml:space="preserve"> addressing the effect</w:t>
      </w:r>
      <w:r w:rsidR="00513971" w:rsidRPr="00106380">
        <w:rPr>
          <w:rFonts w:ascii="Times New Roman" w:hAnsi="Times New Roman" w:cs="Times New Roman"/>
          <w:sz w:val="24"/>
          <w:szCs w:val="24"/>
        </w:rPr>
        <w:t xml:space="preserve"> of</w:t>
      </w:r>
      <w:r w:rsidRPr="00106380">
        <w:rPr>
          <w:rFonts w:ascii="Times New Roman" w:hAnsi="Times New Roman" w:cs="Times New Roman"/>
          <w:sz w:val="24"/>
          <w:szCs w:val="24"/>
        </w:rPr>
        <w:t xml:space="preserve"> changes</w:t>
      </w:r>
      <w:r w:rsidR="00FB449A" w:rsidRPr="00106380">
        <w:rPr>
          <w:rFonts w:ascii="Times New Roman" w:hAnsi="Times New Roman" w:cs="Times New Roman"/>
          <w:sz w:val="24"/>
          <w:szCs w:val="24"/>
        </w:rPr>
        <w:t xml:space="preserve"> </w:t>
      </w:r>
      <w:r w:rsidRPr="00106380">
        <w:rPr>
          <w:rFonts w:ascii="Times New Roman" w:hAnsi="Times New Roman" w:cs="Times New Roman"/>
          <w:sz w:val="24"/>
          <w:szCs w:val="24"/>
        </w:rPr>
        <w:t>only</w:t>
      </w:r>
      <w:r w:rsidR="007D2D29" w:rsidRPr="00106380">
        <w:rPr>
          <w:rFonts w:ascii="Times New Roman" w:hAnsi="Times New Roman" w:cs="Times New Roman"/>
          <w:sz w:val="24"/>
          <w:szCs w:val="24"/>
        </w:rPr>
        <w:t xml:space="preserve"> </w:t>
      </w:r>
      <w:r w:rsidR="00A04521" w:rsidRPr="00106380">
        <w:rPr>
          <w:rFonts w:ascii="Times New Roman" w:hAnsi="Times New Roman" w:cs="Times New Roman"/>
          <w:sz w:val="24"/>
          <w:szCs w:val="24"/>
        </w:rPr>
        <w:t xml:space="preserve">in </w:t>
      </w:r>
      <w:r w:rsidR="007D2D29" w:rsidRPr="00106380">
        <w:rPr>
          <w:rFonts w:ascii="Times New Roman" w:hAnsi="Times New Roman" w:cs="Times New Roman"/>
          <w:sz w:val="24"/>
          <w:szCs w:val="24"/>
        </w:rPr>
        <w:t>precipitation (W+ cc P</w:t>
      </w:r>
      <w:r w:rsidR="00EF208A" w:rsidRPr="00106380">
        <w:rPr>
          <w:rFonts w:ascii="Times New Roman" w:hAnsi="Times New Roman" w:cs="Times New Roman"/>
          <w:sz w:val="24"/>
          <w:szCs w:val="24"/>
        </w:rPr>
        <w:t xml:space="preserve"> scenario</w:t>
      </w:r>
      <w:r w:rsidR="007D2D29" w:rsidRPr="00106380">
        <w:rPr>
          <w:rFonts w:ascii="Times New Roman" w:hAnsi="Times New Roman" w:cs="Times New Roman"/>
          <w:sz w:val="24"/>
          <w:szCs w:val="24"/>
        </w:rPr>
        <w:t>)</w:t>
      </w:r>
      <w:r w:rsidR="00FB449A" w:rsidRPr="00106380">
        <w:rPr>
          <w:rFonts w:ascii="Times New Roman" w:hAnsi="Times New Roman" w:cs="Times New Roman"/>
          <w:sz w:val="24"/>
          <w:szCs w:val="24"/>
        </w:rPr>
        <w:t xml:space="preserve"> </w:t>
      </w:r>
      <w:r w:rsidR="00A1346C" w:rsidRPr="00106380">
        <w:rPr>
          <w:rFonts w:ascii="Times New Roman" w:hAnsi="Times New Roman" w:cs="Times New Roman"/>
          <w:sz w:val="24"/>
          <w:szCs w:val="24"/>
        </w:rPr>
        <w:t>indicat</w:t>
      </w:r>
      <w:r w:rsidR="009304A0" w:rsidRPr="00106380">
        <w:rPr>
          <w:rFonts w:ascii="Times New Roman" w:hAnsi="Times New Roman" w:cs="Times New Roman"/>
          <w:sz w:val="24"/>
          <w:szCs w:val="24"/>
        </w:rPr>
        <w:t xml:space="preserve">e </w:t>
      </w:r>
      <w:r w:rsidR="00A1346C" w:rsidRPr="00106380">
        <w:rPr>
          <w:rFonts w:ascii="Times New Roman" w:hAnsi="Times New Roman" w:cs="Times New Roman"/>
          <w:sz w:val="24"/>
          <w:szCs w:val="24"/>
        </w:rPr>
        <w:t xml:space="preserve">that </w:t>
      </w:r>
      <w:r w:rsidR="00C657D9" w:rsidRPr="00106380">
        <w:rPr>
          <w:rFonts w:ascii="Times New Roman" w:hAnsi="Times New Roman" w:cs="Times New Roman"/>
          <w:sz w:val="24"/>
          <w:szCs w:val="24"/>
        </w:rPr>
        <w:t>drier climate conditions</w:t>
      </w:r>
      <w:r w:rsidR="003D3B5B" w:rsidRPr="00106380">
        <w:rPr>
          <w:rFonts w:ascii="Times New Roman" w:hAnsi="Times New Roman" w:cs="Times New Roman"/>
          <w:sz w:val="24"/>
          <w:szCs w:val="24"/>
        </w:rPr>
        <w:t xml:space="preserve"> in comparison to the no-climate-change</w:t>
      </w:r>
      <w:r w:rsidR="00C657D9" w:rsidRPr="00106380">
        <w:rPr>
          <w:rFonts w:ascii="Times New Roman" w:hAnsi="Times New Roman" w:cs="Times New Roman"/>
          <w:sz w:val="24"/>
          <w:szCs w:val="24"/>
        </w:rPr>
        <w:t xml:space="preserve"> </w:t>
      </w:r>
      <w:r w:rsidR="003D3B5B" w:rsidRPr="00106380">
        <w:rPr>
          <w:rFonts w:ascii="Times New Roman" w:hAnsi="Times New Roman" w:cs="Times New Roman"/>
          <w:sz w:val="24"/>
          <w:szCs w:val="24"/>
        </w:rPr>
        <w:t xml:space="preserve">scenario </w:t>
      </w:r>
      <w:r w:rsidR="00B901C7" w:rsidRPr="00106380">
        <w:rPr>
          <w:rFonts w:ascii="Times New Roman" w:hAnsi="Times New Roman" w:cs="Times New Roman"/>
          <w:sz w:val="24"/>
          <w:szCs w:val="24"/>
        </w:rPr>
        <w:t>ha</w:t>
      </w:r>
      <w:r w:rsidR="00C50701" w:rsidRPr="00106380">
        <w:rPr>
          <w:rFonts w:ascii="Times New Roman" w:hAnsi="Times New Roman" w:cs="Times New Roman"/>
          <w:sz w:val="24"/>
          <w:szCs w:val="24"/>
        </w:rPr>
        <w:t>s</w:t>
      </w:r>
      <w:r w:rsidR="00B901C7" w:rsidRPr="00106380">
        <w:rPr>
          <w:rFonts w:ascii="Times New Roman" w:hAnsi="Times New Roman" w:cs="Times New Roman"/>
          <w:sz w:val="24"/>
          <w:szCs w:val="24"/>
        </w:rPr>
        <w:t xml:space="preserve"> an</w:t>
      </w:r>
      <w:r w:rsidR="00F43A73" w:rsidRPr="00106380">
        <w:rPr>
          <w:rFonts w:ascii="Times New Roman" w:hAnsi="Times New Roman" w:cs="Times New Roman"/>
          <w:sz w:val="24"/>
          <w:szCs w:val="24"/>
        </w:rPr>
        <w:t xml:space="preserve"> overall</w:t>
      </w:r>
      <w:r w:rsidR="00C657D9" w:rsidRPr="00106380">
        <w:rPr>
          <w:rFonts w:ascii="Times New Roman" w:hAnsi="Times New Roman" w:cs="Times New Roman"/>
          <w:sz w:val="24"/>
          <w:szCs w:val="24"/>
        </w:rPr>
        <w:t xml:space="preserve"> negative effect on both SOC decomposition and carbon inputs.</w:t>
      </w:r>
      <w:r w:rsidR="003D3B5B" w:rsidRPr="00106380">
        <w:rPr>
          <w:rFonts w:ascii="Times New Roman" w:hAnsi="Times New Roman" w:cs="Times New Roman"/>
          <w:sz w:val="24"/>
          <w:szCs w:val="24"/>
        </w:rPr>
        <w:t xml:space="preserve"> </w:t>
      </w:r>
      <w:r w:rsidR="00E8591D" w:rsidRPr="00106380">
        <w:rPr>
          <w:rFonts w:ascii="Times New Roman" w:hAnsi="Times New Roman" w:cs="Times New Roman"/>
          <w:sz w:val="24"/>
          <w:szCs w:val="24"/>
        </w:rPr>
        <w:t>The antagonistic effect of decreased primary production and hindered decomposition cause</w:t>
      </w:r>
      <w:r w:rsidR="00C50701" w:rsidRPr="00106380">
        <w:rPr>
          <w:rFonts w:ascii="Times New Roman" w:hAnsi="Times New Roman" w:cs="Times New Roman"/>
          <w:sz w:val="24"/>
          <w:szCs w:val="24"/>
        </w:rPr>
        <w:t>s</w:t>
      </w:r>
      <w:r w:rsidR="00E8591D" w:rsidRPr="00106380">
        <w:rPr>
          <w:rFonts w:ascii="Times New Roman" w:hAnsi="Times New Roman" w:cs="Times New Roman"/>
          <w:sz w:val="24"/>
          <w:szCs w:val="24"/>
        </w:rPr>
        <w:t xml:space="preserve"> lower SOC levels in the forest sy</w:t>
      </w:r>
      <w:r w:rsidR="00E31D42" w:rsidRPr="00106380">
        <w:rPr>
          <w:rFonts w:ascii="Times New Roman" w:hAnsi="Times New Roman" w:cs="Times New Roman"/>
          <w:sz w:val="24"/>
          <w:szCs w:val="24"/>
        </w:rPr>
        <w:t>stem compared to the no-climate-</w:t>
      </w:r>
      <w:r w:rsidR="00E8591D" w:rsidRPr="00106380">
        <w:rPr>
          <w:rFonts w:ascii="Times New Roman" w:hAnsi="Times New Roman" w:cs="Times New Roman"/>
          <w:sz w:val="24"/>
          <w:szCs w:val="24"/>
        </w:rPr>
        <w:t>change scenario</w:t>
      </w:r>
      <w:r w:rsidR="00F04073" w:rsidRPr="00106380">
        <w:rPr>
          <w:rFonts w:ascii="Times New Roman" w:hAnsi="Times New Roman" w:cs="Times New Roman"/>
          <w:sz w:val="24"/>
          <w:szCs w:val="24"/>
        </w:rPr>
        <w:t xml:space="preserve"> </w:t>
      </w:r>
      <w:r w:rsidR="00F04073" w:rsidRPr="00106380">
        <w:rPr>
          <w:rFonts w:ascii="Times New Roman" w:hAnsi="Times New Roman" w:cs="Times New Roman"/>
          <w:sz w:val="24"/>
          <w:szCs w:val="24"/>
          <w:lang w:val="en-US"/>
        </w:rPr>
        <w:t>(No cc)</w:t>
      </w:r>
      <w:r w:rsidR="00E8591D" w:rsidRPr="00106380">
        <w:rPr>
          <w:rFonts w:ascii="Times New Roman" w:hAnsi="Times New Roman" w:cs="Times New Roman"/>
          <w:sz w:val="24"/>
          <w:szCs w:val="24"/>
        </w:rPr>
        <w:t xml:space="preserve">. As for the </w:t>
      </w:r>
      <w:r w:rsidR="00283F91" w:rsidRPr="00106380">
        <w:rPr>
          <w:rFonts w:ascii="Times New Roman" w:hAnsi="Times New Roman" w:cs="Times New Roman"/>
          <w:sz w:val="24"/>
          <w:szCs w:val="24"/>
        </w:rPr>
        <w:t xml:space="preserve">agricultural systems under the </w:t>
      </w:r>
      <w:r w:rsidR="00E8591D" w:rsidRPr="00106380">
        <w:rPr>
          <w:rFonts w:ascii="Times New Roman" w:hAnsi="Times New Roman" w:cs="Times New Roman"/>
          <w:sz w:val="24"/>
          <w:szCs w:val="24"/>
        </w:rPr>
        <w:t xml:space="preserve">W+ cc T scenario, the effects on primary production </w:t>
      </w:r>
      <w:r w:rsidR="00C50701" w:rsidRPr="00106380">
        <w:rPr>
          <w:rFonts w:ascii="Times New Roman" w:hAnsi="Times New Roman" w:cs="Times New Roman"/>
          <w:sz w:val="24"/>
          <w:szCs w:val="24"/>
        </w:rPr>
        <w:t>a</w:t>
      </w:r>
      <w:r w:rsidR="00E8591D" w:rsidRPr="00106380">
        <w:rPr>
          <w:rFonts w:ascii="Times New Roman" w:hAnsi="Times New Roman" w:cs="Times New Roman"/>
          <w:sz w:val="24"/>
          <w:szCs w:val="24"/>
        </w:rPr>
        <w:t xml:space="preserve">re attenuated by harvest and grazing, which cause higher SOC levels in the agricultural systems </w:t>
      </w:r>
      <w:r w:rsidR="00E31D42" w:rsidRPr="00106380">
        <w:rPr>
          <w:rFonts w:ascii="Times New Roman" w:hAnsi="Times New Roman" w:cs="Times New Roman"/>
          <w:sz w:val="24"/>
          <w:szCs w:val="24"/>
        </w:rPr>
        <w:t>compared to the no-climate-</w:t>
      </w:r>
      <w:r w:rsidR="00E8591D" w:rsidRPr="00106380">
        <w:rPr>
          <w:rFonts w:ascii="Times New Roman" w:hAnsi="Times New Roman" w:cs="Times New Roman"/>
          <w:sz w:val="24"/>
          <w:szCs w:val="24"/>
        </w:rPr>
        <w:t>change scenario.</w:t>
      </w:r>
      <w:r w:rsidR="00CA2197" w:rsidRPr="00106380">
        <w:rPr>
          <w:rFonts w:ascii="Times New Roman" w:hAnsi="Times New Roman" w:cs="Times New Roman"/>
          <w:sz w:val="24"/>
          <w:szCs w:val="24"/>
        </w:rPr>
        <w:t xml:space="preserve"> T</w:t>
      </w:r>
      <w:r w:rsidR="00D90D9D" w:rsidRPr="00106380">
        <w:rPr>
          <w:rFonts w:ascii="Times New Roman" w:hAnsi="Times New Roman" w:cs="Times New Roman"/>
          <w:sz w:val="24"/>
          <w:szCs w:val="24"/>
        </w:rPr>
        <w:t>hus, the effects of changes</w:t>
      </w:r>
      <w:r w:rsidR="00CA2197" w:rsidRPr="00106380">
        <w:rPr>
          <w:rFonts w:ascii="Times New Roman" w:hAnsi="Times New Roman" w:cs="Times New Roman"/>
          <w:sz w:val="24"/>
          <w:szCs w:val="24"/>
        </w:rPr>
        <w:t xml:space="preserve"> in precipitation </w:t>
      </w:r>
      <w:r w:rsidR="00C50701" w:rsidRPr="00106380">
        <w:rPr>
          <w:rFonts w:ascii="Times New Roman" w:hAnsi="Times New Roman" w:cs="Times New Roman"/>
          <w:sz w:val="24"/>
          <w:szCs w:val="24"/>
        </w:rPr>
        <w:t>a</w:t>
      </w:r>
      <w:r w:rsidR="00CA2197" w:rsidRPr="00106380">
        <w:rPr>
          <w:rFonts w:ascii="Times New Roman" w:hAnsi="Times New Roman" w:cs="Times New Roman"/>
          <w:sz w:val="24"/>
          <w:szCs w:val="24"/>
        </w:rPr>
        <w:t xml:space="preserve">re opposite to the effects on temperature, but the effect of temperature predominated over that of precipitation. </w:t>
      </w:r>
    </w:p>
    <w:p w:rsidR="004B159A" w:rsidRPr="00106380" w:rsidRDefault="00AD6A4D" w:rsidP="004D49CE">
      <w:pPr>
        <w:spacing w:line="360" w:lineRule="auto"/>
        <w:rPr>
          <w:rFonts w:ascii="Times New Roman" w:hAnsi="Times New Roman" w:cs="Times New Roman"/>
          <w:sz w:val="24"/>
          <w:szCs w:val="24"/>
        </w:rPr>
      </w:pPr>
      <w:r w:rsidRPr="00106380">
        <w:rPr>
          <w:rFonts w:ascii="Times New Roman" w:hAnsi="Times New Roman" w:cs="Times New Roman"/>
          <w:sz w:val="24"/>
          <w:szCs w:val="24"/>
        </w:rPr>
        <w:lastRenderedPageBreak/>
        <w:t>T</w:t>
      </w:r>
      <w:r w:rsidR="00F94564" w:rsidRPr="00106380">
        <w:rPr>
          <w:rFonts w:ascii="Times New Roman" w:hAnsi="Times New Roman" w:cs="Times New Roman"/>
          <w:sz w:val="24"/>
          <w:szCs w:val="24"/>
        </w:rPr>
        <w:t xml:space="preserve">he climate change scenarios </w:t>
      </w:r>
      <w:r w:rsidR="006C3159" w:rsidRPr="00106380">
        <w:rPr>
          <w:rFonts w:ascii="Times New Roman" w:hAnsi="Times New Roman" w:cs="Times New Roman"/>
          <w:sz w:val="24"/>
          <w:szCs w:val="24"/>
        </w:rPr>
        <w:t xml:space="preserve">for the period </w:t>
      </w:r>
      <w:r w:rsidR="00B920A6" w:rsidRPr="00106380">
        <w:rPr>
          <w:rFonts w:ascii="Times New Roman" w:hAnsi="Times New Roman" w:cs="Times New Roman"/>
          <w:sz w:val="24"/>
          <w:szCs w:val="24"/>
        </w:rPr>
        <w:t>2013</w:t>
      </w:r>
      <w:r w:rsidR="00A645C3" w:rsidRPr="00106380">
        <w:rPr>
          <w:rFonts w:ascii="Times New Roman" w:eastAsia="Times New Roman" w:hAnsi="Times New Roman" w:cs="Times New Roman"/>
          <w:sz w:val="24"/>
          <w:szCs w:val="24"/>
          <w:lang w:eastAsia="en-GB"/>
        </w:rPr>
        <w:t>–</w:t>
      </w:r>
      <w:r w:rsidR="006C3159" w:rsidRPr="00106380">
        <w:rPr>
          <w:rFonts w:ascii="Times New Roman" w:hAnsi="Times New Roman" w:cs="Times New Roman"/>
          <w:sz w:val="24"/>
          <w:szCs w:val="24"/>
        </w:rPr>
        <w:t xml:space="preserve">2100 </w:t>
      </w:r>
      <w:r w:rsidR="00936085" w:rsidRPr="00106380">
        <w:rPr>
          <w:rFonts w:ascii="Times New Roman" w:hAnsi="Times New Roman" w:cs="Times New Roman"/>
          <w:sz w:val="24"/>
          <w:szCs w:val="24"/>
        </w:rPr>
        <w:t>result in</w:t>
      </w:r>
      <w:r w:rsidR="00F94564" w:rsidRPr="00106380">
        <w:rPr>
          <w:rFonts w:ascii="Times New Roman" w:hAnsi="Times New Roman" w:cs="Times New Roman"/>
          <w:sz w:val="24"/>
          <w:szCs w:val="24"/>
        </w:rPr>
        <w:t xml:space="preserve"> a decrease in DOC concentrations</w:t>
      </w:r>
      <w:r w:rsidR="00936085" w:rsidRPr="00106380">
        <w:rPr>
          <w:rFonts w:ascii="Times New Roman" w:hAnsi="Times New Roman" w:cs="Times New Roman"/>
          <w:sz w:val="24"/>
          <w:szCs w:val="24"/>
        </w:rPr>
        <w:t xml:space="preserve"> and leaching rates</w:t>
      </w:r>
      <w:r w:rsidRPr="00106380">
        <w:rPr>
          <w:rFonts w:ascii="Times New Roman" w:hAnsi="Times New Roman" w:cs="Times New Roman"/>
          <w:sz w:val="24"/>
          <w:szCs w:val="24"/>
        </w:rPr>
        <w:t xml:space="preserve"> for all systems, except for the W+ cc T for the forest systems </w:t>
      </w:r>
      <w:r w:rsidR="0021146F" w:rsidRPr="00106380">
        <w:rPr>
          <w:rFonts w:ascii="Times New Roman" w:hAnsi="Times New Roman" w:cs="Times New Roman"/>
          <w:sz w:val="24"/>
          <w:szCs w:val="24"/>
        </w:rPr>
        <w:t>(</w:t>
      </w:r>
      <w:r w:rsidR="0021146F" w:rsidRPr="00106380">
        <w:rPr>
          <w:rFonts w:ascii="Times New Roman" w:hAnsi="Times New Roman" w:cs="Times New Roman"/>
          <w:sz w:val="24"/>
          <w:szCs w:val="24"/>
          <w:lang w:val="en-US"/>
        </w:rPr>
        <w:t>Table</w:t>
      </w:r>
      <w:r w:rsidR="00E80832" w:rsidRPr="00106380">
        <w:rPr>
          <w:rFonts w:ascii="Times New Roman" w:hAnsi="Times New Roman" w:cs="Times New Roman"/>
          <w:sz w:val="24"/>
          <w:szCs w:val="24"/>
          <w:lang w:val="en-US"/>
        </w:rPr>
        <w:t>s</w:t>
      </w:r>
      <w:r w:rsidR="0021146F" w:rsidRPr="00106380">
        <w:rPr>
          <w:rFonts w:ascii="Times New Roman" w:hAnsi="Times New Roman" w:cs="Times New Roman"/>
          <w:sz w:val="24"/>
          <w:szCs w:val="24"/>
          <w:lang w:val="en-US"/>
        </w:rPr>
        <w:t xml:space="preserve"> </w:t>
      </w:r>
      <w:r w:rsidR="00F62BC7" w:rsidRPr="00106380">
        <w:rPr>
          <w:rFonts w:ascii="Times New Roman" w:hAnsi="Times New Roman" w:cs="Times New Roman"/>
          <w:sz w:val="24"/>
          <w:szCs w:val="24"/>
          <w:lang w:val="en-US"/>
        </w:rPr>
        <w:t>6–</w:t>
      </w:r>
      <w:r w:rsidR="0021146F" w:rsidRPr="00106380">
        <w:rPr>
          <w:rFonts w:ascii="Times New Roman" w:hAnsi="Times New Roman" w:cs="Times New Roman"/>
          <w:sz w:val="24"/>
          <w:szCs w:val="24"/>
          <w:lang w:val="en-US"/>
        </w:rPr>
        <w:t>8).</w:t>
      </w:r>
      <w:r w:rsidR="0021146F" w:rsidRPr="00106380">
        <w:rPr>
          <w:rFonts w:ascii="Times New Roman" w:hAnsi="Times New Roman" w:cs="Times New Roman"/>
          <w:sz w:val="24"/>
          <w:szCs w:val="24"/>
        </w:rPr>
        <w:t xml:space="preserve"> </w:t>
      </w:r>
      <w:r w:rsidR="009B46DF" w:rsidRPr="00106380">
        <w:rPr>
          <w:rFonts w:ascii="Times New Roman" w:hAnsi="Times New Roman" w:cs="Times New Roman"/>
          <w:sz w:val="24"/>
          <w:szCs w:val="24"/>
        </w:rPr>
        <w:t>T</w:t>
      </w:r>
      <w:r w:rsidR="00892739" w:rsidRPr="00106380">
        <w:rPr>
          <w:rFonts w:ascii="Times New Roman" w:hAnsi="Times New Roman" w:cs="Times New Roman"/>
          <w:sz w:val="24"/>
          <w:szCs w:val="24"/>
        </w:rPr>
        <w:t xml:space="preserve">he </w:t>
      </w:r>
      <w:r w:rsidR="006E2A84" w:rsidRPr="00106380">
        <w:rPr>
          <w:rFonts w:ascii="Times New Roman" w:hAnsi="Times New Roman" w:cs="Times New Roman"/>
          <w:sz w:val="24"/>
          <w:szCs w:val="24"/>
        </w:rPr>
        <w:t xml:space="preserve">decrease in </w:t>
      </w:r>
      <w:r w:rsidR="00936085" w:rsidRPr="00106380">
        <w:rPr>
          <w:rFonts w:ascii="Times New Roman" w:hAnsi="Times New Roman" w:cs="Times New Roman"/>
          <w:sz w:val="24"/>
          <w:szCs w:val="24"/>
        </w:rPr>
        <w:t xml:space="preserve">DOC leaching </w:t>
      </w:r>
      <w:r w:rsidR="006E2A84" w:rsidRPr="00106380">
        <w:rPr>
          <w:rFonts w:ascii="Times New Roman" w:hAnsi="Times New Roman" w:cs="Times New Roman"/>
          <w:sz w:val="24"/>
          <w:szCs w:val="24"/>
        </w:rPr>
        <w:t>rates</w:t>
      </w:r>
      <w:r w:rsidR="00892739" w:rsidRPr="00106380">
        <w:rPr>
          <w:rFonts w:ascii="Times New Roman" w:hAnsi="Times New Roman" w:cs="Times New Roman"/>
          <w:sz w:val="24"/>
          <w:szCs w:val="24"/>
        </w:rPr>
        <w:t xml:space="preserve"> </w:t>
      </w:r>
      <w:r w:rsidR="005D20F7" w:rsidRPr="00106380">
        <w:rPr>
          <w:rFonts w:ascii="Times New Roman" w:hAnsi="Times New Roman" w:cs="Times New Roman"/>
          <w:sz w:val="24"/>
          <w:szCs w:val="24"/>
        </w:rPr>
        <w:t>i</w:t>
      </w:r>
      <w:r w:rsidR="008F7818" w:rsidRPr="00106380">
        <w:rPr>
          <w:rFonts w:ascii="Times New Roman" w:hAnsi="Times New Roman" w:cs="Times New Roman"/>
          <w:sz w:val="24"/>
          <w:szCs w:val="24"/>
        </w:rPr>
        <w:t>s</w:t>
      </w:r>
      <w:r w:rsidR="00892739" w:rsidRPr="00106380">
        <w:rPr>
          <w:rFonts w:ascii="Times New Roman" w:hAnsi="Times New Roman" w:cs="Times New Roman"/>
          <w:sz w:val="24"/>
          <w:szCs w:val="24"/>
        </w:rPr>
        <w:t xml:space="preserve"> more</w:t>
      </w:r>
      <w:r w:rsidR="00AF7F3F" w:rsidRPr="00106380">
        <w:rPr>
          <w:rFonts w:ascii="Times New Roman" w:hAnsi="Times New Roman" w:cs="Times New Roman"/>
          <w:sz w:val="24"/>
          <w:szCs w:val="24"/>
        </w:rPr>
        <w:t xml:space="preserve"> </w:t>
      </w:r>
      <w:r w:rsidR="00936085" w:rsidRPr="00106380">
        <w:rPr>
          <w:rFonts w:ascii="Times New Roman" w:hAnsi="Times New Roman" w:cs="Times New Roman"/>
          <w:sz w:val="24"/>
          <w:szCs w:val="24"/>
        </w:rPr>
        <w:t>pronounced</w:t>
      </w:r>
      <w:r w:rsidR="00AF7F3F" w:rsidRPr="00106380">
        <w:rPr>
          <w:rFonts w:ascii="Times New Roman" w:hAnsi="Times New Roman" w:cs="Times New Roman"/>
          <w:sz w:val="24"/>
          <w:szCs w:val="24"/>
        </w:rPr>
        <w:t xml:space="preserve"> for the loamy soils</w:t>
      </w:r>
      <w:r w:rsidR="00482D3F" w:rsidRPr="00106380">
        <w:rPr>
          <w:rFonts w:ascii="Times New Roman" w:hAnsi="Times New Roman" w:cs="Times New Roman"/>
          <w:sz w:val="24"/>
          <w:szCs w:val="24"/>
        </w:rPr>
        <w:t xml:space="preserve">, </w:t>
      </w:r>
      <w:r w:rsidR="000319EE" w:rsidRPr="00106380">
        <w:rPr>
          <w:rFonts w:ascii="Times New Roman" w:hAnsi="Times New Roman" w:cs="Times New Roman"/>
          <w:sz w:val="24"/>
          <w:szCs w:val="24"/>
        </w:rPr>
        <w:t>in</w:t>
      </w:r>
      <w:r w:rsidR="00482D3F" w:rsidRPr="00106380">
        <w:rPr>
          <w:rFonts w:ascii="Times New Roman" w:hAnsi="Times New Roman" w:cs="Times New Roman"/>
          <w:sz w:val="24"/>
          <w:szCs w:val="24"/>
        </w:rPr>
        <w:t xml:space="preserve"> which </w:t>
      </w:r>
      <w:r w:rsidR="001F6DCF" w:rsidRPr="00106380">
        <w:rPr>
          <w:rFonts w:ascii="Times New Roman" w:hAnsi="Times New Roman" w:cs="Times New Roman"/>
          <w:sz w:val="24"/>
          <w:szCs w:val="24"/>
        </w:rPr>
        <w:t>SOC</w:t>
      </w:r>
      <w:r w:rsidR="00482D3F" w:rsidRPr="00106380">
        <w:rPr>
          <w:rFonts w:ascii="Times New Roman" w:hAnsi="Times New Roman" w:cs="Times New Roman"/>
          <w:sz w:val="24"/>
          <w:szCs w:val="24"/>
        </w:rPr>
        <w:t xml:space="preserve"> is absorbed more effectively </w:t>
      </w:r>
      <w:r w:rsidR="00936085" w:rsidRPr="00106380">
        <w:rPr>
          <w:rFonts w:ascii="Times New Roman" w:hAnsi="Times New Roman" w:cs="Times New Roman"/>
          <w:sz w:val="24"/>
          <w:szCs w:val="24"/>
        </w:rPr>
        <w:t>to</w:t>
      </w:r>
      <w:r w:rsidR="00482D3F" w:rsidRPr="00106380">
        <w:rPr>
          <w:rFonts w:ascii="Times New Roman" w:hAnsi="Times New Roman" w:cs="Times New Roman"/>
          <w:sz w:val="24"/>
          <w:szCs w:val="24"/>
        </w:rPr>
        <w:t xml:space="preserve"> soil minerals.</w:t>
      </w:r>
      <w:r w:rsidR="000319EE" w:rsidRPr="00106380">
        <w:rPr>
          <w:rFonts w:ascii="Times New Roman" w:hAnsi="Times New Roman" w:cs="Times New Roman"/>
          <w:sz w:val="24"/>
          <w:szCs w:val="24"/>
        </w:rPr>
        <w:t xml:space="preserve"> </w:t>
      </w:r>
      <w:r w:rsidR="000A14F1" w:rsidRPr="00106380">
        <w:rPr>
          <w:rFonts w:ascii="Times New Roman" w:hAnsi="Times New Roman" w:cs="Times New Roman"/>
          <w:sz w:val="24"/>
          <w:szCs w:val="24"/>
        </w:rPr>
        <w:t xml:space="preserve">Under the no-climate-change scenario </w:t>
      </w:r>
      <w:r w:rsidR="000A14F1" w:rsidRPr="00106380">
        <w:rPr>
          <w:rFonts w:ascii="Times New Roman" w:hAnsi="Times New Roman" w:cs="Times New Roman"/>
          <w:sz w:val="24"/>
          <w:szCs w:val="24"/>
          <w:lang w:val="en-US"/>
        </w:rPr>
        <w:t>(No cc), the model predicted a</w:t>
      </w:r>
      <w:r w:rsidR="000A14F1" w:rsidRPr="00106380">
        <w:rPr>
          <w:rFonts w:ascii="Times New Roman" w:hAnsi="Times New Roman" w:cs="Times New Roman"/>
          <w:sz w:val="24"/>
          <w:szCs w:val="24"/>
        </w:rPr>
        <w:t xml:space="preserve"> decline in DOC concentrations for all systems and in </w:t>
      </w:r>
      <w:r w:rsidR="00936085" w:rsidRPr="00106380">
        <w:rPr>
          <w:rFonts w:ascii="Times New Roman" w:hAnsi="Times New Roman" w:cs="Times New Roman"/>
          <w:sz w:val="24"/>
          <w:szCs w:val="24"/>
        </w:rPr>
        <w:t>DOC leaching</w:t>
      </w:r>
      <w:r w:rsidR="000A14F1" w:rsidRPr="00106380">
        <w:rPr>
          <w:rFonts w:ascii="Times New Roman" w:hAnsi="Times New Roman" w:cs="Times New Roman"/>
          <w:sz w:val="24"/>
          <w:szCs w:val="24"/>
        </w:rPr>
        <w:t xml:space="preserve"> rates for all systems </w:t>
      </w:r>
      <w:r w:rsidR="000A14F1" w:rsidRPr="00106380">
        <w:rPr>
          <w:rFonts w:ascii="Times New Roman" w:hAnsi="Times New Roman" w:cs="Times New Roman"/>
          <w:sz w:val="24"/>
          <w:szCs w:val="24"/>
          <w:lang w:val="en-US"/>
        </w:rPr>
        <w:t>except for th</w:t>
      </w:r>
      <w:r w:rsidR="006B0045" w:rsidRPr="00106380">
        <w:rPr>
          <w:rFonts w:ascii="Times New Roman" w:hAnsi="Times New Roman" w:cs="Times New Roman"/>
          <w:sz w:val="24"/>
          <w:szCs w:val="24"/>
          <w:lang w:val="en-US"/>
        </w:rPr>
        <w:t>e sandy forest system. For this system</w:t>
      </w:r>
      <w:r w:rsidR="000A14F1" w:rsidRPr="00106380">
        <w:rPr>
          <w:rFonts w:ascii="Times New Roman" w:hAnsi="Times New Roman" w:cs="Times New Roman"/>
          <w:sz w:val="24"/>
          <w:szCs w:val="24"/>
          <w:lang w:val="en-US"/>
        </w:rPr>
        <w:t xml:space="preserve">, </w:t>
      </w:r>
      <w:r w:rsidR="006C3159" w:rsidRPr="00106380">
        <w:rPr>
          <w:rFonts w:ascii="Times New Roman" w:hAnsi="Times New Roman" w:cs="Times New Roman"/>
          <w:sz w:val="24"/>
          <w:szCs w:val="24"/>
        </w:rPr>
        <w:t xml:space="preserve">the </w:t>
      </w:r>
      <w:r w:rsidR="00936085" w:rsidRPr="00106380">
        <w:rPr>
          <w:rFonts w:ascii="Times New Roman" w:hAnsi="Times New Roman" w:cs="Times New Roman"/>
          <w:sz w:val="24"/>
          <w:szCs w:val="24"/>
        </w:rPr>
        <w:t xml:space="preserve">DOC </w:t>
      </w:r>
      <w:r w:rsidR="006C3159" w:rsidRPr="00106380">
        <w:rPr>
          <w:rFonts w:ascii="Times New Roman" w:hAnsi="Times New Roman" w:cs="Times New Roman"/>
          <w:sz w:val="24"/>
          <w:szCs w:val="24"/>
        </w:rPr>
        <w:t>leaching</w:t>
      </w:r>
      <w:r w:rsidR="006B0045" w:rsidRPr="00106380">
        <w:rPr>
          <w:rFonts w:ascii="Times New Roman" w:hAnsi="Times New Roman" w:cs="Times New Roman"/>
          <w:sz w:val="24"/>
          <w:szCs w:val="24"/>
        </w:rPr>
        <w:t xml:space="preserve"> rate</w:t>
      </w:r>
      <w:r w:rsidR="006C3159" w:rsidRPr="00106380">
        <w:rPr>
          <w:rFonts w:ascii="Times New Roman" w:hAnsi="Times New Roman" w:cs="Times New Roman"/>
          <w:sz w:val="24"/>
          <w:szCs w:val="24"/>
        </w:rPr>
        <w:t xml:space="preserve"> </w:t>
      </w:r>
      <w:r w:rsidR="005267B9" w:rsidRPr="00106380">
        <w:rPr>
          <w:rFonts w:ascii="Times New Roman" w:hAnsi="Times New Roman" w:cs="Times New Roman"/>
          <w:sz w:val="24"/>
          <w:szCs w:val="24"/>
        </w:rPr>
        <w:t>show</w:t>
      </w:r>
      <w:r w:rsidR="005D20F7" w:rsidRPr="00106380">
        <w:rPr>
          <w:rFonts w:ascii="Times New Roman" w:hAnsi="Times New Roman" w:cs="Times New Roman"/>
          <w:sz w:val="24"/>
          <w:szCs w:val="24"/>
        </w:rPr>
        <w:t>s</w:t>
      </w:r>
      <w:r w:rsidR="006258E0" w:rsidRPr="00106380">
        <w:rPr>
          <w:rFonts w:ascii="Times New Roman" w:hAnsi="Times New Roman" w:cs="Times New Roman"/>
          <w:sz w:val="24"/>
          <w:szCs w:val="24"/>
        </w:rPr>
        <w:t xml:space="preserve"> a slight</w:t>
      </w:r>
      <w:r w:rsidR="006C3159" w:rsidRPr="00106380">
        <w:rPr>
          <w:rFonts w:ascii="Times New Roman" w:hAnsi="Times New Roman" w:cs="Times New Roman"/>
          <w:sz w:val="24"/>
          <w:szCs w:val="24"/>
        </w:rPr>
        <w:t xml:space="preserve"> </w:t>
      </w:r>
      <w:r w:rsidR="005267B9" w:rsidRPr="00106380">
        <w:rPr>
          <w:rFonts w:ascii="Times New Roman" w:hAnsi="Times New Roman" w:cs="Times New Roman"/>
          <w:sz w:val="24"/>
          <w:szCs w:val="24"/>
        </w:rPr>
        <w:t>upward</w:t>
      </w:r>
      <w:r w:rsidR="006C3159" w:rsidRPr="00106380">
        <w:rPr>
          <w:rFonts w:ascii="Times New Roman" w:hAnsi="Times New Roman" w:cs="Times New Roman"/>
          <w:sz w:val="24"/>
          <w:szCs w:val="24"/>
        </w:rPr>
        <w:t xml:space="preserve"> trend</w:t>
      </w:r>
      <w:r w:rsidR="000A14F1" w:rsidRPr="00106380">
        <w:rPr>
          <w:rFonts w:ascii="Times New Roman" w:hAnsi="Times New Roman" w:cs="Times New Roman"/>
          <w:sz w:val="24"/>
          <w:szCs w:val="24"/>
        </w:rPr>
        <w:t xml:space="preserve"> </w:t>
      </w:r>
      <w:r w:rsidR="00FA07F6" w:rsidRPr="00106380">
        <w:rPr>
          <w:rFonts w:ascii="Times New Roman" w:hAnsi="Times New Roman" w:cs="Times New Roman"/>
          <w:sz w:val="24"/>
          <w:szCs w:val="24"/>
        </w:rPr>
        <w:t>during</w:t>
      </w:r>
      <w:r w:rsidR="000A14F1" w:rsidRPr="00106380">
        <w:rPr>
          <w:rFonts w:ascii="Times New Roman" w:hAnsi="Times New Roman" w:cs="Times New Roman"/>
          <w:sz w:val="24"/>
          <w:szCs w:val="24"/>
        </w:rPr>
        <w:t xml:space="preserve"> the period 201</w:t>
      </w:r>
      <w:r w:rsidR="00FA07F6" w:rsidRPr="00106380">
        <w:rPr>
          <w:rFonts w:ascii="Times New Roman" w:hAnsi="Times New Roman" w:cs="Times New Roman"/>
          <w:sz w:val="24"/>
          <w:szCs w:val="24"/>
        </w:rPr>
        <w:t>3</w:t>
      </w:r>
      <w:r w:rsidR="00A645C3" w:rsidRPr="00106380">
        <w:rPr>
          <w:rFonts w:ascii="Times New Roman" w:eastAsia="Times New Roman" w:hAnsi="Times New Roman" w:cs="Times New Roman"/>
          <w:sz w:val="24"/>
          <w:szCs w:val="24"/>
          <w:lang w:eastAsia="en-GB"/>
        </w:rPr>
        <w:t>–</w:t>
      </w:r>
      <w:r w:rsidR="000A14F1" w:rsidRPr="00106380">
        <w:rPr>
          <w:rFonts w:ascii="Times New Roman" w:hAnsi="Times New Roman" w:cs="Times New Roman"/>
          <w:sz w:val="24"/>
          <w:szCs w:val="24"/>
        </w:rPr>
        <w:t>2100.</w:t>
      </w:r>
    </w:p>
    <w:p w:rsidR="00C25744" w:rsidRPr="00106380" w:rsidRDefault="00C25744" w:rsidP="004D49CE">
      <w:pPr>
        <w:spacing w:line="360" w:lineRule="auto"/>
        <w:rPr>
          <w:rFonts w:ascii="Times New Roman" w:hAnsi="Times New Roman" w:cs="Times New Roman"/>
          <w:sz w:val="24"/>
          <w:szCs w:val="24"/>
        </w:rPr>
      </w:pPr>
      <w:r w:rsidRPr="00106380">
        <w:rPr>
          <w:rFonts w:ascii="Times New Roman" w:hAnsi="Times New Roman" w:cs="Times New Roman"/>
          <w:sz w:val="24"/>
          <w:szCs w:val="24"/>
        </w:rPr>
        <w:t xml:space="preserve">The </w:t>
      </w:r>
      <w:r w:rsidR="00936085" w:rsidRPr="00106380">
        <w:rPr>
          <w:rFonts w:ascii="Times New Roman" w:hAnsi="Times New Roman" w:cs="Times New Roman"/>
          <w:sz w:val="24"/>
          <w:szCs w:val="24"/>
        </w:rPr>
        <w:t xml:space="preserve">scenario considering the </w:t>
      </w:r>
      <w:r w:rsidR="00097457" w:rsidRPr="00106380">
        <w:rPr>
          <w:rFonts w:ascii="Times New Roman" w:hAnsi="Times New Roman" w:cs="Times New Roman"/>
          <w:sz w:val="24"/>
          <w:szCs w:val="24"/>
        </w:rPr>
        <w:t xml:space="preserve">sole </w:t>
      </w:r>
      <w:r w:rsidRPr="00106380">
        <w:rPr>
          <w:rFonts w:ascii="Times New Roman" w:hAnsi="Times New Roman" w:cs="Times New Roman"/>
          <w:sz w:val="24"/>
          <w:szCs w:val="24"/>
        </w:rPr>
        <w:t xml:space="preserve">effect of </w:t>
      </w:r>
      <w:r w:rsidR="00936085" w:rsidRPr="00106380">
        <w:rPr>
          <w:rFonts w:ascii="Times New Roman" w:hAnsi="Times New Roman" w:cs="Times New Roman"/>
          <w:sz w:val="24"/>
          <w:szCs w:val="24"/>
        </w:rPr>
        <w:t xml:space="preserve">changes in </w:t>
      </w:r>
      <w:r w:rsidRPr="00106380">
        <w:rPr>
          <w:rFonts w:ascii="Times New Roman" w:hAnsi="Times New Roman" w:cs="Times New Roman"/>
          <w:sz w:val="24"/>
          <w:szCs w:val="24"/>
        </w:rPr>
        <w:t xml:space="preserve">temperature (W+ cc T) </w:t>
      </w:r>
      <w:r w:rsidR="008F7818" w:rsidRPr="00106380">
        <w:rPr>
          <w:rFonts w:ascii="Times New Roman" w:hAnsi="Times New Roman" w:cs="Times New Roman"/>
          <w:sz w:val="24"/>
          <w:szCs w:val="24"/>
        </w:rPr>
        <w:t>(</w:t>
      </w:r>
      <w:r w:rsidR="00E80832" w:rsidRPr="00106380">
        <w:rPr>
          <w:rFonts w:ascii="Times New Roman" w:hAnsi="Times New Roman" w:cs="Times New Roman"/>
          <w:sz w:val="24"/>
          <w:szCs w:val="24"/>
          <w:lang w:val="en-US"/>
        </w:rPr>
        <w:t xml:space="preserve">Tables </w:t>
      </w:r>
      <w:r w:rsidR="000F2E56" w:rsidRPr="00106380">
        <w:rPr>
          <w:rFonts w:ascii="Times New Roman" w:hAnsi="Times New Roman" w:cs="Times New Roman"/>
          <w:sz w:val="24"/>
          <w:szCs w:val="24"/>
          <w:lang w:val="en-US"/>
        </w:rPr>
        <w:t>6–8</w:t>
      </w:r>
      <w:r w:rsidR="008F7818" w:rsidRPr="00106380">
        <w:rPr>
          <w:rFonts w:ascii="Times New Roman" w:hAnsi="Times New Roman" w:cs="Times New Roman"/>
          <w:sz w:val="24"/>
          <w:szCs w:val="24"/>
          <w:lang w:val="en-US"/>
        </w:rPr>
        <w:t xml:space="preserve">) </w:t>
      </w:r>
      <w:r w:rsidR="005D20F7" w:rsidRPr="00106380">
        <w:rPr>
          <w:rFonts w:ascii="Times New Roman" w:hAnsi="Times New Roman" w:cs="Times New Roman"/>
          <w:sz w:val="24"/>
          <w:szCs w:val="24"/>
        </w:rPr>
        <w:t>shows</w:t>
      </w:r>
      <w:r w:rsidRPr="00106380">
        <w:rPr>
          <w:rFonts w:ascii="Times New Roman" w:hAnsi="Times New Roman" w:cs="Times New Roman"/>
          <w:sz w:val="24"/>
          <w:szCs w:val="24"/>
        </w:rPr>
        <w:t xml:space="preserve"> a decrease in leached carbon </w:t>
      </w:r>
      <w:r w:rsidR="006E2A84" w:rsidRPr="00106380">
        <w:rPr>
          <w:rFonts w:ascii="Times New Roman" w:hAnsi="Times New Roman" w:cs="Times New Roman"/>
          <w:sz w:val="24"/>
          <w:szCs w:val="24"/>
        </w:rPr>
        <w:t>rates</w:t>
      </w:r>
      <w:r w:rsidR="00966459" w:rsidRPr="00106380">
        <w:rPr>
          <w:rFonts w:ascii="Times New Roman" w:hAnsi="Times New Roman" w:cs="Times New Roman"/>
          <w:sz w:val="24"/>
          <w:szCs w:val="24"/>
        </w:rPr>
        <w:t xml:space="preserve"> for all cases</w:t>
      </w:r>
      <w:r w:rsidRPr="00106380">
        <w:rPr>
          <w:rFonts w:ascii="Times New Roman" w:hAnsi="Times New Roman" w:cs="Times New Roman"/>
          <w:sz w:val="24"/>
          <w:szCs w:val="24"/>
        </w:rPr>
        <w:t xml:space="preserve"> except for the forest</w:t>
      </w:r>
      <w:r w:rsidR="00DB15EF" w:rsidRPr="00106380">
        <w:rPr>
          <w:rFonts w:ascii="Times New Roman" w:hAnsi="Times New Roman" w:cs="Times New Roman"/>
          <w:sz w:val="24"/>
          <w:szCs w:val="24"/>
        </w:rPr>
        <w:t xml:space="preserve"> system on sandy soil. For this</w:t>
      </w:r>
      <w:r w:rsidRPr="00106380">
        <w:rPr>
          <w:rFonts w:ascii="Times New Roman" w:hAnsi="Times New Roman" w:cs="Times New Roman"/>
          <w:sz w:val="24"/>
          <w:szCs w:val="24"/>
        </w:rPr>
        <w:t xml:space="preserve"> </w:t>
      </w:r>
      <w:r w:rsidR="00DB15EF" w:rsidRPr="00106380">
        <w:rPr>
          <w:rFonts w:ascii="Times New Roman" w:hAnsi="Times New Roman" w:cs="Times New Roman"/>
          <w:sz w:val="24"/>
          <w:szCs w:val="24"/>
        </w:rPr>
        <w:t>system</w:t>
      </w:r>
      <w:r w:rsidRPr="00106380">
        <w:rPr>
          <w:rFonts w:ascii="Times New Roman" w:hAnsi="Times New Roman" w:cs="Times New Roman"/>
          <w:sz w:val="24"/>
          <w:szCs w:val="24"/>
        </w:rPr>
        <w:t>, the warmer weather conditions le</w:t>
      </w:r>
      <w:r w:rsidR="005D20F7" w:rsidRPr="00106380">
        <w:rPr>
          <w:rFonts w:ascii="Times New Roman" w:hAnsi="Times New Roman" w:cs="Times New Roman"/>
          <w:sz w:val="24"/>
          <w:szCs w:val="24"/>
        </w:rPr>
        <w:t>a</w:t>
      </w:r>
      <w:r w:rsidRPr="00106380">
        <w:rPr>
          <w:rFonts w:ascii="Times New Roman" w:hAnsi="Times New Roman" w:cs="Times New Roman"/>
          <w:sz w:val="24"/>
          <w:szCs w:val="24"/>
        </w:rPr>
        <w:t>d to increased leached carbon fluxes</w:t>
      </w:r>
      <w:r w:rsidR="00507D48" w:rsidRPr="00106380">
        <w:rPr>
          <w:rFonts w:ascii="Times New Roman" w:hAnsi="Times New Roman" w:cs="Times New Roman"/>
          <w:sz w:val="24"/>
          <w:szCs w:val="24"/>
        </w:rPr>
        <w:t xml:space="preserve"> and DOC concentrations</w:t>
      </w:r>
      <w:r w:rsidR="00635F48" w:rsidRPr="00106380">
        <w:rPr>
          <w:rFonts w:ascii="Times New Roman" w:hAnsi="Times New Roman" w:cs="Times New Roman"/>
          <w:sz w:val="24"/>
          <w:szCs w:val="24"/>
        </w:rPr>
        <w:t xml:space="preserve"> for the period 201</w:t>
      </w:r>
      <w:r w:rsidR="00C62E4F" w:rsidRPr="00106380">
        <w:rPr>
          <w:rFonts w:ascii="Times New Roman" w:hAnsi="Times New Roman" w:cs="Times New Roman"/>
          <w:sz w:val="24"/>
          <w:szCs w:val="24"/>
        </w:rPr>
        <w:t>3</w:t>
      </w:r>
      <w:r w:rsidR="00FA4E2C" w:rsidRPr="00106380">
        <w:rPr>
          <w:rFonts w:ascii="Times New Roman" w:eastAsia="Times New Roman" w:hAnsi="Times New Roman" w:cs="Times New Roman"/>
          <w:sz w:val="24"/>
          <w:szCs w:val="24"/>
          <w:lang w:eastAsia="en-GB"/>
        </w:rPr>
        <w:t>–</w:t>
      </w:r>
      <w:r w:rsidR="00635F48" w:rsidRPr="00106380">
        <w:rPr>
          <w:rFonts w:ascii="Times New Roman" w:hAnsi="Times New Roman" w:cs="Times New Roman"/>
          <w:sz w:val="24"/>
          <w:szCs w:val="24"/>
        </w:rPr>
        <w:t>2100</w:t>
      </w:r>
      <w:r w:rsidR="00966459" w:rsidRPr="00106380">
        <w:rPr>
          <w:rFonts w:ascii="Times New Roman" w:hAnsi="Times New Roman" w:cs="Times New Roman"/>
          <w:sz w:val="24"/>
          <w:szCs w:val="24"/>
        </w:rPr>
        <w:t>.</w:t>
      </w:r>
      <w:r w:rsidR="00242C95" w:rsidRPr="00106380">
        <w:rPr>
          <w:rFonts w:ascii="Times New Roman" w:hAnsi="Times New Roman" w:cs="Times New Roman"/>
          <w:sz w:val="24"/>
          <w:szCs w:val="24"/>
        </w:rPr>
        <w:t xml:space="preserve"> For the forest system on </w:t>
      </w:r>
      <w:r w:rsidR="009B46DF" w:rsidRPr="00106380">
        <w:rPr>
          <w:rFonts w:ascii="Times New Roman" w:hAnsi="Times New Roman" w:cs="Times New Roman"/>
          <w:sz w:val="24"/>
          <w:szCs w:val="24"/>
        </w:rPr>
        <w:t>loam</w:t>
      </w:r>
      <w:r w:rsidR="00242C95" w:rsidRPr="00106380">
        <w:rPr>
          <w:rFonts w:ascii="Times New Roman" w:hAnsi="Times New Roman" w:cs="Times New Roman"/>
          <w:sz w:val="24"/>
          <w:szCs w:val="24"/>
        </w:rPr>
        <w:t>y soil, the model predict</w:t>
      </w:r>
      <w:r w:rsidR="005D20F7" w:rsidRPr="00106380">
        <w:rPr>
          <w:rFonts w:ascii="Times New Roman" w:hAnsi="Times New Roman" w:cs="Times New Roman"/>
          <w:sz w:val="24"/>
          <w:szCs w:val="24"/>
        </w:rPr>
        <w:t xml:space="preserve">ions show </w:t>
      </w:r>
      <w:r w:rsidR="00242C95" w:rsidRPr="00106380">
        <w:rPr>
          <w:rFonts w:ascii="Times New Roman" w:hAnsi="Times New Roman" w:cs="Times New Roman"/>
          <w:sz w:val="24"/>
          <w:szCs w:val="24"/>
        </w:rPr>
        <w:t xml:space="preserve">a decrease in </w:t>
      </w:r>
      <w:r w:rsidR="00936085" w:rsidRPr="00106380">
        <w:rPr>
          <w:rFonts w:ascii="Times New Roman" w:hAnsi="Times New Roman" w:cs="Times New Roman"/>
          <w:sz w:val="24"/>
          <w:szCs w:val="24"/>
        </w:rPr>
        <w:t>DOC leaching</w:t>
      </w:r>
      <w:r w:rsidR="00242C95" w:rsidRPr="00106380">
        <w:rPr>
          <w:rFonts w:ascii="Times New Roman" w:hAnsi="Times New Roman" w:cs="Times New Roman"/>
          <w:sz w:val="24"/>
          <w:szCs w:val="24"/>
        </w:rPr>
        <w:t xml:space="preserve"> rates and an increase in DOC concentrations due to a decrease in the water flux through the soi</w:t>
      </w:r>
      <w:r w:rsidR="005E4086" w:rsidRPr="00106380">
        <w:rPr>
          <w:rFonts w:ascii="Times New Roman" w:hAnsi="Times New Roman" w:cs="Times New Roman"/>
          <w:sz w:val="24"/>
          <w:szCs w:val="24"/>
        </w:rPr>
        <w:t>l profile at th</w:t>
      </w:r>
      <w:r w:rsidR="00AA1D98" w:rsidRPr="00106380">
        <w:rPr>
          <w:rFonts w:ascii="Times New Roman" w:hAnsi="Times New Roman" w:cs="Times New Roman"/>
          <w:sz w:val="24"/>
          <w:szCs w:val="24"/>
        </w:rPr>
        <w:t xml:space="preserve">e end of the simulation period. </w:t>
      </w:r>
      <w:r w:rsidR="00966459" w:rsidRPr="00106380">
        <w:rPr>
          <w:rFonts w:ascii="Times New Roman" w:hAnsi="Times New Roman" w:cs="Times New Roman"/>
          <w:sz w:val="24"/>
          <w:szCs w:val="24"/>
        </w:rPr>
        <w:t xml:space="preserve">The simulated changes (positive and negative) </w:t>
      </w:r>
      <w:r w:rsidR="005D20F7" w:rsidRPr="00106380">
        <w:rPr>
          <w:rFonts w:ascii="Times New Roman" w:hAnsi="Times New Roman" w:cs="Times New Roman"/>
          <w:sz w:val="24"/>
          <w:szCs w:val="24"/>
        </w:rPr>
        <w:t>a</w:t>
      </w:r>
      <w:r w:rsidR="00966459" w:rsidRPr="00106380">
        <w:rPr>
          <w:rFonts w:ascii="Times New Roman" w:hAnsi="Times New Roman" w:cs="Times New Roman"/>
          <w:sz w:val="24"/>
          <w:szCs w:val="24"/>
        </w:rPr>
        <w:t>re comparable to the values resulting from the no-climate-change scenario</w:t>
      </w:r>
      <w:r w:rsidR="00B80506" w:rsidRPr="00106380">
        <w:rPr>
          <w:rFonts w:ascii="Times New Roman" w:hAnsi="Times New Roman" w:cs="Times New Roman"/>
          <w:sz w:val="24"/>
          <w:szCs w:val="24"/>
        </w:rPr>
        <w:t xml:space="preserve"> (No cc)</w:t>
      </w:r>
      <w:r w:rsidR="00966459" w:rsidRPr="00106380">
        <w:rPr>
          <w:rFonts w:ascii="Times New Roman" w:hAnsi="Times New Roman" w:cs="Times New Roman"/>
          <w:sz w:val="24"/>
          <w:szCs w:val="24"/>
        </w:rPr>
        <w:t xml:space="preserve">, </w:t>
      </w:r>
      <w:r w:rsidRPr="00106380">
        <w:rPr>
          <w:rFonts w:ascii="Times New Roman" w:hAnsi="Times New Roman" w:cs="Times New Roman"/>
          <w:sz w:val="24"/>
          <w:szCs w:val="24"/>
        </w:rPr>
        <w:t xml:space="preserve">suggesting that </w:t>
      </w:r>
      <w:r w:rsidR="00966459" w:rsidRPr="00106380">
        <w:rPr>
          <w:rFonts w:ascii="Times New Roman" w:hAnsi="Times New Roman" w:cs="Times New Roman"/>
          <w:sz w:val="24"/>
          <w:szCs w:val="24"/>
        </w:rPr>
        <w:t xml:space="preserve">temperature </w:t>
      </w:r>
      <w:r w:rsidR="00936085" w:rsidRPr="00106380">
        <w:rPr>
          <w:rFonts w:ascii="Times New Roman" w:hAnsi="Times New Roman" w:cs="Times New Roman"/>
          <w:sz w:val="24"/>
          <w:szCs w:val="24"/>
        </w:rPr>
        <w:t>only</w:t>
      </w:r>
      <w:r w:rsidR="00966459" w:rsidRPr="00106380">
        <w:rPr>
          <w:rFonts w:ascii="Times New Roman" w:hAnsi="Times New Roman" w:cs="Times New Roman"/>
          <w:sz w:val="24"/>
          <w:szCs w:val="24"/>
        </w:rPr>
        <w:t xml:space="preserve"> </w:t>
      </w:r>
      <w:r w:rsidR="006E2A84" w:rsidRPr="00106380">
        <w:rPr>
          <w:rFonts w:ascii="Times New Roman" w:hAnsi="Times New Roman" w:cs="Times New Roman"/>
          <w:sz w:val="24"/>
          <w:szCs w:val="24"/>
        </w:rPr>
        <w:t>play</w:t>
      </w:r>
      <w:r w:rsidR="00936085" w:rsidRPr="00106380">
        <w:rPr>
          <w:rFonts w:ascii="Times New Roman" w:hAnsi="Times New Roman" w:cs="Times New Roman"/>
          <w:sz w:val="24"/>
          <w:szCs w:val="24"/>
        </w:rPr>
        <w:t>s</w:t>
      </w:r>
      <w:r w:rsidR="006E2A84" w:rsidRPr="00106380">
        <w:rPr>
          <w:rFonts w:ascii="Times New Roman" w:hAnsi="Times New Roman" w:cs="Times New Roman"/>
          <w:sz w:val="24"/>
          <w:szCs w:val="24"/>
        </w:rPr>
        <w:t xml:space="preserve"> a subordinate role in</w:t>
      </w:r>
      <w:r w:rsidR="00966459" w:rsidRPr="00106380">
        <w:rPr>
          <w:rFonts w:ascii="Times New Roman" w:hAnsi="Times New Roman" w:cs="Times New Roman"/>
          <w:sz w:val="24"/>
          <w:szCs w:val="24"/>
        </w:rPr>
        <w:t xml:space="preserve"> diss</w:t>
      </w:r>
      <w:r w:rsidR="00C21485" w:rsidRPr="00106380">
        <w:rPr>
          <w:rFonts w:ascii="Times New Roman" w:hAnsi="Times New Roman" w:cs="Times New Roman"/>
          <w:sz w:val="24"/>
          <w:szCs w:val="24"/>
        </w:rPr>
        <w:t xml:space="preserve">olved organic carbon dynamics. </w:t>
      </w:r>
      <w:r w:rsidR="00D0011D" w:rsidRPr="00106380">
        <w:rPr>
          <w:rFonts w:ascii="Times New Roman" w:hAnsi="Times New Roman" w:cs="Times New Roman"/>
          <w:sz w:val="24"/>
          <w:szCs w:val="24"/>
        </w:rPr>
        <w:t>Projected changes in precipitation rates (W+ cc P</w:t>
      </w:r>
      <w:r w:rsidR="008F7818" w:rsidRPr="00106380">
        <w:rPr>
          <w:rFonts w:ascii="Times New Roman" w:hAnsi="Times New Roman" w:cs="Times New Roman"/>
          <w:sz w:val="24"/>
          <w:szCs w:val="24"/>
        </w:rPr>
        <w:t xml:space="preserve"> scenario</w:t>
      </w:r>
      <w:r w:rsidR="00D0011D" w:rsidRPr="00106380">
        <w:rPr>
          <w:rFonts w:ascii="Times New Roman" w:hAnsi="Times New Roman" w:cs="Times New Roman"/>
          <w:sz w:val="24"/>
          <w:szCs w:val="24"/>
        </w:rPr>
        <w:t xml:space="preserve">) </w:t>
      </w:r>
      <w:r w:rsidR="00837176" w:rsidRPr="00106380">
        <w:rPr>
          <w:rFonts w:ascii="Times New Roman" w:hAnsi="Times New Roman" w:cs="Times New Roman"/>
          <w:sz w:val="24"/>
          <w:szCs w:val="24"/>
        </w:rPr>
        <w:t>cause a considerable decre</w:t>
      </w:r>
      <w:r w:rsidR="00AF7F3F" w:rsidRPr="00106380">
        <w:rPr>
          <w:rFonts w:ascii="Times New Roman" w:hAnsi="Times New Roman" w:cs="Times New Roman"/>
          <w:sz w:val="24"/>
          <w:szCs w:val="24"/>
        </w:rPr>
        <w:t xml:space="preserve">ase in </w:t>
      </w:r>
      <w:r w:rsidR="00837176" w:rsidRPr="00106380">
        <w:rPr>
          <w:rFonts w:ascii="Times New Roman" w:hAnsi="Times New Roman" w:cs="Times New Roman"/>
          <w:sz w:val="24"/>
          <w:szCs w:val="24"/>
        </w:rPr>
        <w:t>DOC concentrations</w:t>
      </w:r>
      <w:r w:rsidR="00936085" w:rsidRPr="00106380">
        <w:rPr>
          <w:rFonts w:ascii="Times New Roman" w:hAnsi="Times New Roman" w:cs="Times New Roman"/>
          <w:sz w:val="24"/>
          <w:szCs w:val="24"/>
        </w:rPr>
        <w:t xml:space="preserve"> and leaching rates</w:t>
      </w:r>
      <w:r w:rsidR="001C2B34" w:rsidRPr="00106380">
        <w:rPr>
          <w:rFonts w:ascii="Times New Roman" w:hAnsi="Times New Roman" w:cs="Times New Roman"/>
          <w:sz w:val="24"/>
          <w:szCs w:val="24"/>
        </w:rPr>
        <w:t xml:space="preserve"> </w:t>
      </w:r>
      <w:r w:rsidR="00635F48" w:rsidRPr="00106380">
        <w:rPr>
          <w:rFonts w:ascii="Times New Roman" w:hAnsi="Times New Roman" w:cs="Times New Roman"/>
          <w:sz w:val="24"/>
          <w:szCs w:val="24"/>
        </w:rPr>
        <w:t xml:space="preserve">in all systems </w:t>
      </w:r>
      <w:r w:rsidR="008F7818" w:rsidRPr="00106380">
        <w:rPr>
          <w:rFonts w:ascii="Times New Roman" w:hAnsi="Times New Roman" w:cs="Times New Roman"/>
          <w:sz w:val="24"/>
          <w:szCs w:val="24"/>
        </w:rPr>
        <w:t>(</w:t>
      </w:r>
      <w:r w:rsidR="00E80832" w:rsidRPr="00106380">
        <w:rPr>
          <w:rFonts w:ascii="Times New Roman" w:hAnsi="Times New Roman" w:cs="Times New Roman"/>
          <w:sz w:val="24"/>
          <w:szCs w:val="24"/>
          <w:lang w:val="en-US"/>
        </w:rPr>
        <w:t xml:space="preserve">Tables </w:t>
      </w:r>
      <w:r w:rsidR="00D178D8" w:rsidRPr="00106380">
        <w:rPr>
          <w:rFonts w:ascii="Times New Roman" w:hAnsi="Times New Roman" w:cs="Times New Roman"/>
          <w:sz w:val="24"/>
          <w:szCs w:val="24"/>
          <w:lang w:val="en-US"/>
        </w:rPr>
        <w:t>6–8</w:t>
      </w:r>
      <w:r w:rsidR="008F7818" w:rsidRPr="00106380">
        <w:rPr>
          <w:rFonts w:ascii="Times New Roman" w:hAnsi="Times New Roman" w:cs="Times New Roman"/>
          <w:sz w:val="24"/>
          <w:szCs w:val="24"/>
          <w:lang w:val="en-US"/>
        </w:rPr>
        <w:t>)</w:t>
      </w:r>
      <w:r w:rsidR="00AF7F3F" w:rsidRPr="00106380">
        <w:rPr>
          <w:rFonts w:ascii="Times New Roman" w:hAnsi="Times New Roman" w:cs="Times New Roman"/>
          <w:sz w:val="24"/>
          <w:szCs w:val="24"/>
        </w:rPr>
        <w:t xml:space="preserve">, </w:t>
      </w:r>
      <w:r w:rsidR="001C2B34" w:rsidRPr="00106380">
        <w:rPr>
          <w:rFonts w:ascii="Times New Roman" w:hAnsi="Times New Roman" w:cs="Times New Roman"/>
          <w:sz w:val="24"/>
          <w:szCs w:val="24"/>
        </w:rPr>
        <w:t>confirming</w:t>
      </w:r>
      <w:r w:rsidR="00AF7F3F" w:rsidRPr="00106380">
        <w:rPr>
          <w:rFonts w:ascii="Times New Roman" w:hAnsi="Times New Roman" w:cs="Times New Roman"/>
          <w:sz w:val="24"/>
          <w:szCs w:val="24"/>
        </w:rPr>
        <w:t xml:space="preserve"> that drier soil conditions </w:t>
      </w:r>
      <w:r w:rsidR="00936085" w:rsidRPr="00106380">
        <w:rPr>
          <w:rFonts w:ascii="Times New Roman" w:hAnsi="Times New Roman" w:cs="Times New Roman"/>
          <w:sz w:val="24"/>
          <w:szCs w:val="24"/>
        </w:rPr>
        <w:t>during summer</w:t>
      </w:r>
      <w:r w:rsidR="00D178D8" w:rsidRPr="00106380">
        <w:rPr>
          <w:rFonts w:ascii="Times New Roman" w:hAnsi="Times New Roman" w:cs="Times New Roman"/>
          <w:sz w:val="24"/>
          <w:szCs w:val="24"/>
        </w:rPr>
        <w:t>, when DOC is larger than during winter due to larger biological activity and decomposition rates,</w:t>
      </w:r>
      <w:r w:rsidR="00936085" w:rsidRPr="00106380">
        <w:rPr>
          <w:rFonts w:ascii="Times New Roman" w:hAnsi="Times New Roman" w:cs="Times New Roman"/>
          <w:sz w:val="24"/>
          <w:szCs w:val="24"/>
        </w:rPr>
        <w:t xml:space="preserve"> </w:t>
      </w:r>
      <w:r w:rsidR="00312B53" w:rsidRPr="00106380">
        <w:rPr>
          <w:rFonts w:ascii="Times New Roman" w:hAnsi="Times New Roman" w:cs="Times New Roman"/>
          <w:sz w:val="24"/>
          <w:szCs w:val="24"/>
        </w:rPr>
        <w:t xml:space="preserve">constrain the leaching of organic material </w:t>
      </w:r>
      <w:r w:rsidR="00936085" w:rsidRPr="00106380">
        <w:rPr>
          <w:rFonts w:ascii="Times New Roman" w:hAnsi="Times New Roman" w:cs="Times New Roman"/>
          <w:sz w:val="24"/>
          <w:szCs w:val="24"/>
        </w:rPr>
        <w:t>from</w:t>
      </w:r>
      <w:r w:rsidR="00312B53" w:rsidRPr="00106380">
        <w:rPr>
          <w:rFonts w:ascii="Times New Roman" w:hAnsi="Times New Roman" w:cs="Times New Roman"/>
          <w:sz w:val="24"/>
          <w:szCs w:val="24"/>
        </w:rPr>
        <w:t xml:space="preserve"> the soil profile.</w:t>
      </w:r>
      <w:r w:rsidR="00837176" w:rsidRPr="00106380">
        <w:rPr>
          <w:rFonts w:ascii="Times New Roman" w:hAnsi="Times New Roman" w:cs="Times New Roman"/>
          <w:sz w:val="24"/>
          <w:szCs w:val="24"/>
        </w:rPr>
        <w:t xml:space="preserve"> </w:t>
      </w:r>
      <w:r w:rsidR="00D0011D" w:rsidRPr="00106380">
        <w:rPr>
          <w:rFonts w:ascii="Times New Roman" w:hAnsi="Times New Roman" w:cs="Times New Roman"/>
          <w:sz w:val="24"/>
          <w:szCs w:val="24"/>
        </w:rPr>
        <w:t xml:space="preserve"> </w:t>
      </w:r>
      <w:r w:rsidRPr="00106380">
        <w:rPr>
          <w:rFonts w:ascii="Times New Roman" w:hAnsi="Times New Roman" w:cs="Times New Roman"/>
          <w:sz w:val="24"/>
          <w:szCs w:val="24"/>
        </w:rPr>
        <w:t xml:space="preserve"> </w:t>
      </w:r>
    </w:p>
    <w:p w:rsidR="00B76BD7" w:rsidRPr="00106380" w:rsidRDefault="00701DFF" w:rsidP="0079520A">
      <w:pPr>
        <w:spacing w:line="360" w:lineRule="auto"/>
        <w:rPr>
          <w:rFonts w:ascii="Times New Roman" w:eastAsia="Times New Roman" w:hAnsi="Times New Roman" w:cs="Times New Roman"/>
          <w:sz w:val="24"/>
          <w:szCs w:val="24"/>
          <w:lang w:eastAsia="el-GR"/>
        </w:rPr>
      </w:pPr>
      <w:r w:rsidRPr="00106380">
        <w:rPr>
          <w:rFonts w:ascii="Times New Roman" w:hAnsi="Times New Roman" w:cs="Times New Roman"/>
          <w:sz w:val="24"/>
          <w:szCs w:val="24"/>
        </w:rPr>
        <w:t>The future SOC predictions that we present in this paper are in a</w:t>
      </w:r>
      <w:r w:rsidR="007D5E16" w:rsidRPr="00106380">
        <w:rPr>
          <w:rFonts w:ascii="Times New Roman" w:hAnsi="Times New Roman" w:cs="Times New Roman"/>
          <w:sz w:val="24"/>
          <w:szCs w:val="24"/>
        </w:rPr>
        <w:t>ccordance with previous studies</w:t>
      </w:r>
      <w:r w:rsidRPr="00106380">
        <w:rPr>
          <w:rFonts w:ascii="Times New Roman" w:hAnsi="Times New Roman" w:cs="Times New Roman"/>
          <w:sz w:val="24"/>
          <w:szCs w:val="24"/>
        </w:rPr>
        <w:t xml:space="preserve"> </w:t>
      </w:r>
      <w:r w:rsidR="00BE15DC" w:rsidRPr="00106380">
        <w:rPr>
          <w:rFonts w:ascii="Times New Roman" w:hAnsi="Times New Roman" w:cs="Times New Roman"/>
          <w:sz w:val="24"/>
          <w:szCs w:val="24"/>
        </w:rPr>
        <w:t>that</w:t>
      </w:r>
      <w:r w:rsidRPr="00106380">
        <w:rPr>
          <w:rFonts w:ascii="Times New Roman" w:hAnsi="Times New Roman" w:cs="Times New Roman"/>
          <w:sz w:val="24"/>
          <w:szCs w:val="24"/>
        </w:rPr>
        <w:t xml:space="preserve"> confirmed negative interactions between temperature and SOC levels and positive interactions between precipitation and SOC levels (</w:t>
      </w:r>
      <w:r w:rsidR="009E1712" w:rsidRPr="00106380">
        <w:rPr>
          <w:rFonts w:ascii="Times New Roman" w:hAnsi="Times New Roman" w:cs="Times New Roman"/>
          <w:sz w:val="24"/>
          <w:szCs w:val="24"/>
        </w:rPr>
        <w:t xml:space="preserve">Jenny, 1941; Jenny, 1980; </w:t>
      </w:r>
      <w:r w:rsidRPr="00106380">
        <w:rPr>
          <w:rFonts w:ascii="Times New Roman" w:hAnsi="Times New Roman" w:cs="Times New Roman"/>
          <w:sz w:val="24"/>
          <w:szCs w:val="24"/>
        </w:rPr>
        <w:t>Parton et al., 1987; Burke et al., 1989; Schimel et al., 1994</w:t>
      </w:r>
      <w:r w:rsidR="007B241A" w:rsidRPr="00106380">
        <w:rPr>
          <w:rFonts w:ascii="Times New Roman" w:hAnsi="Times New Roman" w:cs="Times New Roman"/>
          <w:sz w:val="24"/>
          <w:szCs w:val="24"/>
        </w:rPr>
        <w:t xml:space="preserve">; </w:t>
      </w:r>
      <w:r w:rsidR="009E1712" w:rsidRPr="00106380">
        <w:rPr>
          <w:rFonts w:ascii="Times New Roman" w:hAnsi="Times New Roman" w:cs="Times New Roman"/>
          <w:sz w:val="24"/>
          <w:szCs w:val="24"/>
          <w:lang w:val="en-US"/>
        </w:rPr>
        <w:t xml:space="preserve">Kirschbaum, 2000; </w:t>
      </w:r>
      <w:r w:rsidR="007B241A" w:rsidRPr="00106380">
        <w:rPr>
          <w:rFonts w:ascii="Times New Roman" w:hAnsi="Times New Roman" w:cs="Times New Roman"/>
          <w:sz w:val="24"/>
          <w:szCs w:val="24"/>
        </w:rPr>
        <w:t>Smith et al., 2005</w:t>
      </w:r>
      <w:r w:rsidR="00684961" w:rsidRPr="00106380">
        <w:rPr>
          <w:rFonts w:ascii="Times New Roman" w:hAnsi="Times New Roman" w:cs="Times New Roman"/>
          <w:sz w:val="24"/>
          <w:szCs w:val="24"/>
        </w:rPr>
        <w:t>; Gottschalk et al., 2012</w:t>
      </w:r>
      <w:r w:rsidRPr="00106380">
        <w:rPr>
          <w:rFonts w:ascii="Times New Roman" w:hAnsi="Times New Roman" w:cs="Times New Roman"/>
          <w:sz w:val="24"/>
          <w:szCs w:val="24"/>
        </w:rPr>
        <w:t xml:space="preserve">). </w:t>
      </w:r>
      <w:r w:rsidR="005F55FD" w:rsidRPr="00106380">
        <w:rPr>
          <w:rFonts w:ascii="Times New Roman" w:eastAsia="Times New Roman" w:hAnsi="Times New Roman" w:cs="Times New Roman"/>
          <w:sz w:val="24"/>
          <w:szCs w:val="24"/>
          <w:lang w:eastAsia="el-GR"/>
        </w:rPr>
        <w:t xml:space="preserve">Our projected increases of SOC levels in forest systems under the climate change scenarios is in agreement with previous studies, but the magnitude of the projected changes varies. Liski et al. (2002) estimated that the total SOC stocks in European forest soils will increase by about 40% between 1990 and 2040, whereas Smith et al. (2006) projected an increase of only 3.1% to 4.1%. For grasslands, Smith et al. (2005) predicted a slight decrease by 1% or even a slight increase 1.6% in SOC levels for European grasslands between </w:t>
      </w:r>
      <w:r w:rsidR="005F55FD" w:rsidRPr="00106380">
        <w:rPr>
          <w:rFonts w:ascii="Times New Roman" w:eastAsia="Times New Roman" w:hAnsi="Times New Roman" w:cs="Times New Roman"/>
          <w:sz w:val="24"/>
          <w:szCs w:val="24"/>
          <w:lang w:eastAsia="el-GR"/>
        </w:rPr>
        <w:lastRenderedPageBreak/>
        <w:t xml:space="preserve">1990 and 2080, which are much smaller changes than our results indicate. These smaller or even opposite changes in grassland SOC levels can be attributed to a much more enhanced effect of the increase in net primary production and the associated increased organic carbon inputs to grassland soil in the model employed by Smith et al. (2005). </w:t>
      </w:r>
      <w:r w:rsidR="00B76BD7" w:rsidRPr="00106380">
        <w:rPr>
          <w:rFonts w:ascii="Times New Roman" w:hAnsi="Times New Roman" w:cs="Times New Roman"/>
          <w:sz w:val="24"/>
          <w:szCs w:val="24"/>
        </w:rPr>
        <w:t xml:space="preserve">In line with our findings, </w:t>
      </w:r>
      <w:r w:rsidRPr="00106380">
        <w:rPr>
          <w:rFonts w:ascii="Times New Roman" w:eastAsia="Times New Roman" w:hAnsi="Times New Roman" w:cs="Times New Roman"/>
          <w:sz w:val="24"/>
          <w:szCs w:val="24"/>
          <w:lang w:eastAsia="el-GR"/>
        </w:rPr>
        <w:t>Smith et al. (2005</w:t>
      </w:r>
      <w:r w:rsidR="00B76BD7" w:rsidRPr="00106380">
        <w:rPr>
          <w:rFonts w:ascii="Times New Roman" w:eastAsia="Times New Roman" w:hAnsi="Times New Roman" w:cs="Times New Roman"/>
          <w:sz w:val="24"/>
          <w:szCs w:val="24"/>
          <w:lang w:eastAsia="el-GR"/>
        </w:rPr>
        <w:t xml:space="preserve">) found that as a result of climate change, SOC contents in European croplands are expected to decrease by 2.8% to 4.4% in 2080 compared to 1990.  Post et al. (2008) also projected an overall SOC decline in </w:t>
      </w:r>
      <w:r w:rsidR="00A956FF" w:rsidRPr="00106380">
        <w:rPr>
          <w:rFonts w:ascii="Times New Roman" w:eastAsia="Times New Roman" w:hAnsi="Times New Roman" w:cs="Times New Roman"/>
          <w:sz w:val="24"/>
          <w:szCs w:val="24"/>
          <w:lang w:eastAsia="el-GR"/>
        </w:rPr>
        <w:t>arable</w:t>
      </w:r>
      <w:r w:rsidR="00B76BD7" w:rsidRPr="00106380">
        <w:rPr>
          <w:rFonts w:ascii="Times New Roman" w:eastAsia="Times New Roman" w:hAnsi="Times New Roman" w:cs="Times New Roman"/>
          <w:sz w:val="24"/>
          <w:szCs w:val="24"/>
          <w:lang w:eastAsia="el-GR"/>
        </w:rPr>
        <w:t xml:space="preserve"> soils in the Elbe River basin by 4.5% between 1990 and 2050 due to climate change. </w:t>
      </w:r>
      <w:r w:rsidR="00A35456" w:rsidRPr="00106380">
        <w:rPr>
          <w:rFonts w:ascii="Times New Roman" w:eastAsia="Times New Roman" w:hAnsi="Times New Roman" w:cs="Times New Roman"/>
          <w:sz w:val="24"/>
          <w:szCs w:val="24"/>
          <w:lang w:eastAsia="el-GR"/>
        </w:rPr>
        <w:t xml:space="preserve">This effect greatly reduced the </w:t>
      </w:r>
      <w:r w:rsidR="00322747" w:rsidRPr="00106380">
        <w:rPr>
          <w:rFonts w:ascii="Times New Roman" w:eastAsia="Times New Roman" w:hAnsi="Times New Roman" w:cs="Times New Roman"/>
          <w:sz w:val="24"/>
          <w:szCs w:val="24"/>
          <w:lang w:eastAsia="el-GR"/>
        </w:rPr>
        <w:t xml:space="preserve">SOC losses due to </w:t>
      </w:r>
      <w:r w:rsidR="00A35456" w:rsidRPr="00106380">
        <w:rPr>
          <w:rFonts w:ascii="Times New Roman" w:eastAsia="Times New Roman" w:hAnsi="Times New Roman" w:cs="Times New Roman"/>
          <w:sz w:val="24"/>
          <w:szCs w:val="24"/>
          <w:lang w:eastAsia="el-GR"/>
        </w:rPr>
        <w:t xml:space="preserve">direct impacts </w:t>
      </w:r>
      <w:r w:rsidR="00322747" w:rsidRPr="00106380">
        <w:rPr>
          <w:rFonts w:ascii="Times New Roman" w:eastAsia="Times New Roman" w:hAnsi="Times New Roman" w:cs="Times New Roman"/>
          <w:sz w:val="24"/>
          <w:szCs w:val="24"/>
          <w:lang w:eastAsia="el-GR"/>
        </w:rPr>
        <w:t>of climate change on the soil.</w:t>
      </w:r>
      <w:r w:rsidR="00A35456" w:rsidRPr="00106380">
        <w:rPr>
          <w:rFonts w:ascii="Times New Roman" w:eastAsia="Times New Roman" w:hAnsi="Times New Roman" w:cs="Times New Roman"/>
          <w:sz w:val="24"/>
          <w:szCs w:val="24"/>
          <w:lang w:eastAsia="el-GR"/>
        </w:rPr>
        <w:t xml:space="preserve"> </w:t>
      </w:r>
    </w:p>
    <w:p w:rsidR="0079520A" w:rsidRPr="00106380" w:rsidRDefault="00936085" w:rsidP="0079520A">
      <w:pPr>
        <w:spacing w:line="360" w:lineRule="auto"/>
        <w:rPr>
          <w:rFonts w:ascii="Times New Roman" w:eastAsia="Times New Roman" w:hAnsi="Times New Roman" w:cs="Times New Roman"/>
          <w:sz w:val="24"/>
          <w:szCs w:val="24"/>
          <w:lang w:eastAsia="el-GR"/>
        </w:rPr>
      </w:pPr>
      <w:r w:rsidRPr="00106380">
        <w:rPr>
          <w:rFonts w:ascii="Times New Roman" w:eastAsia="Times New Roman" w:hAnsi="Times New Roman" w:cs="Times New Roman"/>
          <w:sz w:val="24"/>
          <w:szCs w:val="24"/>
          <w:lang w:eastAsia="el-GR"/>
        </w:rPr>
        <w:t>A study on the impact of climate change</w:t>
      </w:r>
      <w:r w:rsidRPr="00106380">
        <w:rPr>
          <w:rFonts w:ascii="Times New Roman" w:hAnsi="Times New Roman" w:cs="Times New Roman"/>
          <w:sz w:val="24"/>
          <w:szCs w:val="24"/>
        </w:rPr>
        <w:t xml:space="preserve"> on SOC in agricultural soils in the Mediterranean climate zone </w:t>
      </w:r>
      <w:r w:rsidRPr="00106380">
        <w:rPr>
          <w:rFonts w:ascii="Times New Roman" w:eastAsia="Times New Roman" w:hAnsi="Times New Roman" w:cs="GulliverRM"/>
          <w:sz w:val="24"/>
          <w:szCs w:val="24"/>
          <w:lang w:val="en-US" w:eastAsia="el-GR"/>
        </w:rPr>
        <w:t>(</w:t>
      </w:r>
      <w:r w:rsidR="00A54FCE" w:rsidRPr="00106380">
        <w:rPr>
          <w:rFonts w:ascii="Times New Roman" w:hAnsi="Times New Roman" w:cs="Times New Roman"/>
          <w:sz w:val="24"/>
          <w:szCs w:val="24"/>
        </w:rPr>
        <w:t>Álvaro</w:t>
      </w:r>
      <w:r w:rsidRPr="00106380">
        <w:rPr>
          <w:rFonts w:ascii="Times New Roman" w:eastAsia="Times New Roman" w:hAnsi="Times New Roman" w:cs="GulliverRM"/>
          <w:sz w:val="24"/>
          <w:szCs w:val="24"/>
          <w:lang w:val="en-US" w:eastAsia="el-GR"/>
        </w:rPr>
        <w:t>-Fuentes</w:t>
      </w:r>
      <w:r w:rsidRPr="00106380">
        <w:rPr>
          <w:rFonts w:ascii="Times New Roman" w:hAnsi="Times New Roman" w:cs="Times New Roman"/>
          <w:sz w:val="24"/>
          <w:szCs w:val="24"/>
        </w:rPr>
        <w:t xml:space="preserve"> et al., 2012a) showed opposite trends compared to our findings. </w:t>
      </w:r>
      <w:r w:rsidR="00BE06C7" w:rsidRPr="00106380">
        <w:rPr>
          <w:rFonts w:ascii="Times New Roman" w:hAnsi="Times New Roman" w:cs="Times New Roman"/>
          <w:sz w:val="24"/>
          <w:szCs w:val="24"/>
        </w:rPr>
        <w:t>Their</w:t>
      </w:r>
      <w:r w:rsidR="00B03648" w:rsidRPr="00106380">
        <w:rPr>
          <w:rFonts w:ascii="Times New Roman" w:hAnsi="Times New Roman" w:cs="Times New Roman"/>
          <w:sz w:val="24"/>
          <w:szCs w:val="24"/>
        </w:rPr>
        <w:t xml:space="preserve"> study </w:t>
      </w:r>
      <w:r w:rsidR="00BE06C7" w:rsidRPr="00106380">
        <w:rPr>
          <w:rFonts w:ascii="Times New Roman" w:hAnsi="Times New Roman" w:cs="Times New Roman"/>
          <w:sz w:val="24"/>
          <w:szCs w:val="24"/>
        </w:rPr>
        <w:t xml:space="preserve">projected SOC gains </w:t>
      </w:r>
      <w:r w:rsidR="00E03AEF" w:rsidRPr="00106380">
        <w:rPr>
          <w:rFonts w:ascii="Times New Roman" w:hAnsi="Times New Roman" w:cs="Times New Roman"/>
          <w:sz w:val="24"/>
          <w:szCs w:val="24"/>
        </w:rPr>
        <w:t xml:space="preserve">by 4.5% to 10% </w:t>
      </w:r>
      <w:r w:rsidR="00BE06C7" w:rsidRPr="00106380">
        <w:rPr>
          <w:rFonts w:ascii="Times New Roman" w:hAnsi="Times New Roman" w:cs="Times New Roman"/>
          <w:sz w:val="24"/>
          <w:szCs w:val="24"/>
        </w:rPr>
        <w:t>in N</w:t>
      </w:r>
      <w:r w:rsidR="00701DFF" w:rsidRPr="00106380">
        <w:rPr>
          <w:rFonts w:ascii="Times New Roman" w:hAnsi="Times New Roman" w:cs="Times New Roman"/>
          <w:sz w:val="24"/>
          <w:szCs w:val="24"/>
        </w:rPr>
        <w:t>ortheastern Spain by the end of the 21</w:t>
      </w:r>
      <w:r w:rsidR="00701DFF" w:rsidRPr="00106380">
        <w:rPr>
          <w:rFonts w:ascii="Times New Roman" w:hAnsi="Times New Roman" w:cs="Times New Roman"/>
          <w:sz w:val="24"/>
          <w:szCs w:val="24"/>
          <w:vertAlign w:val="superscript"/>
        </w:rPr>
        <w:t>st</w:t>
      </w:r>
      <w:r w:rsidR="00701DFF" w:rsidRPr="00106380">
        <w:rPr>
          <w:rFonts w:ascii="Times New Roman" w:hAnsi="Times New Roman" w:cs="Times New Roman"/>
          <w:sz w:val="24"/>
          <w:szCs w:val="24"/>
        </w:rPr>
        <w:t xml:space="preserve"> century due to temperature-induced increase in carbon inputs and precipitation-induced constraints in soil microbial activity. In contrast to our conclusion </w:t>
      </w:r>
      <w:r w:rsidR="00B03648" w:rsidRPr="00106380">
        <w:rPr>
          <w:rFonts w:ascii="Times New Roman" w:hAnsi="Times New Roman" w:cs="Times New Roman"/>
          <w:sz w:val="24"/>
          <w:szCs w:val="24"/>
        </w:rPr>
        <w:t>that</w:t>
      </w:r>
      <w:r w:rsidR="00701DFF" w:rsidRPr="00106380">
        <w:rPr>
          <w:rFonts w:ascii="Times New Roman" w:hAnsi="Times New Roman" w:cs="Times New Roman"/>
          <w:sz w:val="24"/>
          <w:szCs w:val="24"/>
        </w:rPr>
        <w:t xml:space="preserve"> the effect of temperature</w:t>
      </w:r>
      <w:r w:rsidR="00B03648" w:rsidRPr="00106380">
        <w:rPr>
          <w:rFonts w:ascii="Times New Roman" w:hAnsi="Times New Roman" w:cs="Times New Roman"/>
          <w:sz w:val="24"/>
          <w:szCs w:val="24"/>
        </w:rPr>
        <w:t xml:space="preserve"> predominates</w:t>
      </w:r>
      <w:r w:rsidR="00701DFF" w:rsidRPr="00106380">
        <w:rPr>
          <w:rFonts w:ascii="Times New Roman" w:hAnsi="Times New Roman" w:cs="Times New Roman"/>
          <w:sz w:val="24"/>
          <w:szCs w:val="24"/>
        </w:rPr>
        <w:t xml:space="preserve"> over that of precipitation, </w:t>
      </w:r>
      <w:r w:rsidR="00A54FCE" w:rsidRPr="00106380">
        <w:rPr>
          <w:rFonts w:ascii="Times New Roman" w:hAnsi="Times New Roman" w:cs="Times New Roman"/>
          <w:sz w:val="24"/>
          <w:szCs w:val="24"/>
        </w:rPr>
        <w:t>Álvaro</w:t>
      </w:r>
      <w:r w:rsidR="00701DFF" w:rsidRPr="00106380">
        <w:rPr>
          <w:rFonts w:ascii="Times New Roman" w:eastAsia="Times New Roman" w:hAnsi="Times New Roman" w:cs="GulliverRM"/>
          <w:sz w:val="24"/>
          <w:szCs w:val="24"/>
          <w:lang w:val="en-US" w:eastAsia="el-GR"/>
        </w:rPr>
        <w:t>-Fuentes</w:t>
      </w:r>
      <w:r w:rsidR="00701DFF" w:rsidRPr="00106380">
        <w:rPr>
          <w:rFonts w:ascii="Times New Roman" w:hAnsi="Times New Roman" w:cs="Times New Roman"/>
          <w:sz w:val="24"/>
          <w:szCs w:val="24"/>
        </w:rPr>
        <w:t xml:space="preserve"> et al. (2012a) </w:t>
      </w:r>
      <w:r w:rsidR="00737C99" w:rsidRPr="00106380">
        <w:rPr>
          <w:rFonts w:ascii="Times New Roman" w:hAnsi="Times New Roman" w:cs="Times New Roman"/>
          <w:sz w:val="24"/>
          <w:szCs w:val="24"/>
        </w:rPr>
        <w:t>conclud</w:t>
      </w:r>
      <w:r w:rsidR="00701DFF" w:rsidRPr="00106380">
        <w:rPr>
          <w:rFonts w:ascii="Times New Roman" w:hAnsi="Times New Roman" w:cs="Times New Roman"/>
          <w:sz w:val="24"/>
          <w:szCs w:val="24"/>
        </w:rPr>
        <w:t xml:space="preserve">ed that soil moisture was the main controlling factor of SOC sequestration in </w:t>
      </w:r>
      <w:r w:rsidR="006E7DEE" w:rsidRPr="00106380">
        <w:rPr>
          <w:rFonts w:ascii="Times New Roman" w:hAnsi="Times New Roman" w:cs="Times New Roman"/>
          <w:sz w:val="24"/>
          <w:szCs w:val="24"/>
        </w:rPr>
        <w:t xml:space="preserve">Spanish </w:t>
      </w:r>
      <w:r w:rsidR="00701DFF" w:rsidRPr="00106380">
        <w:rPr>
          <w:rFonts w:ascii="Times New Roman" w:hAnsi="Times New Roman" w:cs="Times New Roman"/>
          <w:sz w:val="24"/>
          <w:szCs w:val="24"/>
        </w:rPr>
        <w:t>soil</w:t>
      </w:r>
      <w:r w:rsidR="006E7DEE" w:rsidRPr="00106380">
        <w:rPr>
          <w:rFonts w:ascii="Times New Roman" w:hAnsi="Times New Roman" w:cs="Times New Roman"/>
          <w:sz w:val="24"/>
          <w:szCs w:val="24"/>
        </w:rPr>
        <w:t>s</w:t>
      </w:r>
      <w:r w:rsidR="00701DFF" w:rsidRPr="00106380">
        <w:rPr>
          <w:rFonts w:ascii="Times New Roman" w:hAnsi="Times New Roman" w:cs="Times New Roman"/>
          <w:sz w:val="24"/>
          <w:szCs w:val="24"/>
        </w:rPr>
        <w:t xml:space="preserve">.  </w:t>
      </w:r>
    </w:p>
    <w:p w:rsidR="00701DFF" w:rsidRPr="00106380" w:rsidRDefault="00701DFF" w:rsidP="0079520A">
      <w:pPr>
        <w:spacing w:line="360" w:lineRule="auto"/>
        <w:rPr>
          <w:rFonts w:ascii="Times New Roman" w:eastAsia="Times New Roman" w:hAnsi="Times New Roman" w:cs="Times New Roman"/>
          <w:sz w:val="24"/>
          <w:szCs w:val="24"/>
          <w:lang w:eastAsia="el-GR"/>
        </w:rPr>
      </w:pPr>
      <w:r w:rsidRPr="00106380">
        <w:rPr>
          <w:rFonts w:ascii="Times New Roman" w:hAnsi="Times New Roman" w:cs="Times New Roman"/>
          <w:sz w:val="24"/>
          <w:szCs w:val="24"/>
        </w:rPr>
        <w:t>In concordance with our findings, Harr</w:t>
      </w:r>
      <w:r w:rsidR="00737C99" w:rsidRPr="00106380">
        <w:rPr>
          <w:rFonts w:ascii="Times New Roman" w:hAnsi="Times New Roman" w:cs="Times New Roman"/>
          <w:sz w:val="24"/>
          <w:szCs w:val="24"/>
        </w:rPr>
        <w:t>ison et al. (2008) concluded that</w:t>
      </w:r>
      <w:r w:rsidRPr="00106380">
        <w:rPr>
          <w:rFonts w:ascii="Times New Roman" w:hAnsi="Times New Roman" w:cs="Times New Roman"/>
          <w:sz w:val="24"/>
          <w:szCs w:val="24"/>
        </w:rPr>
        <w:t xml:space="preserve"> DOC release in various soil types in the United Kingdom was </w:t>
      </w:r>
      <w:r w:rsidR="00B03648" w:rsidRPr="00106380">
        <w:rPr>
          <w:rFonts w:ascii="Times New Roman" w:hAnsi="Times New Roman" w:cs="Times New Roman"/>
          <w:sz w:val="24"/>
          <w:szCs w:val="24"/>
        </w:rPr>
        <w:t xml:space="preserve">mainly </w:t>
      </w:r>
      <w:r w:rsidRPr="00106380">
        <w:rPr>
          <w:rFonts w:ascii="Times New Roman" w:hAnsi="Times New Roman" w:cs="Times New Roman"/>
          <w:sz w:val="24"/>
          <w:szCs w:val="24"/>
        </w:rPr>
        <w:t xml:space="preserve">controlled by precipitation, but was also </w:t>
      </w:r>
      <w:r w:rsidR="003854A7" w:rsidRPr="00106380">
        <w:rPr>
          <w:rFonts w:ascii="Times New Roman" w:hAnsi="Times New Roman" w:cs="Times New Roman"/>
          <w:sz w:val="24"/>
          <w:szCs w:val="24"/>
        </w:rPr>
        <w:t xml:space="preserve">to a smaller extent </w:t>
      </w:r>
      <w:r w:rsidR="00B03648" w:rsidRPr="00106380">
        <w:rPr>
          <w:rFonts w:ascii="Times New Roman" w:hAnsi="Times New Roman" w:cs="Times New Roman"/>
          <w:sz w:val="24"/>
          <w:szCs w:val="24"/>
        </w:rPr>
        <w:t>affected</w:t>
      </w:r>
      <w:r w:rsidRPr="00106380">
        <w:rPr>
          <w:rFonts w:ascii="Times New Roman" w:hAnsi="Times New Roman" w:cs="Times New Roman"/>
          <w:sz w:val="24"/>
          <w:szCs w:val="24"/>
        </w:rPr>
        <w:t xml:space="preserve"> </w:t>
      </w:r>
      <w:r w:rsidR="00B03648" w:rsidRPr="00106380">
        <w:rPr>
          <w:rFonts w:ascii="Times New Roman" w:hAnsi="Times New Roman" w:cs="Times New Roman"/>
          <w:sz w:val="24"/>
          <w:szCs w:val="24"/>
        </w:rPr>
        <w:t>by</w:t>
      </w:r>
      <w:r w:rsidRPr="00106380">
        <w:rPr>
          <w:rFonts w:ascii="Times New Roman" w:hAnsi="Times New Roman" w:cs="Times New Roman"/>
          <w:sz w:val="24"/>
          <w:szCs w:val="24"/>
        </w:rPr>
        <w:t xml:space="preserve"> temperature </w:t>
      </w:r>
      <w:r w:rsidR="00B03648" w:rsidRPr="00106380">
        <w:rPr>
          <w:rFonts w:ascii="Times New Roman" w:hAnsi="Times New Roman" w:cs="Times New Roman"/>
          <w:sz w:val="24"/>
          <w:szCs w:val="24"/>
        </w:rPr>
        <w:t>through</w:t>
      </w:r>
      <w:r w:rsidRPr="00106380">
        <w:rPr>
          <w:rFonts w:ascii="Times New Roman" w:hAnsi="Times New Roman" w:cs="Times New Roman"/>
          <w:sz w:val="24"/>
          <w:szCs w:val="24"/>
        </w:rPr>
        <w:t xml:space="preserve"> a decrease in </w:t>
      </w:r>
      <w:r w:rsidR="00B03648" w:rsidRPr="00106380">
        <w:rPr>
          <w:rFonts w:ascii="Times New Roman" w:hAnsi="Times New Roman" w:cs="Times New Roman"/>
          <w:sz w:val="24"/>
          <w:szCs w:val="24"/>
        </w:rPr>
        <w:t xml:space="preserve">soil </w:t>
      </w:r>
      <w:r w:rsidRPr="00106380">
        <w:rPr>
          <w:rFonts w:ascii="Times New Roman" w:hAnsi="Times New Roman" w:cs="Times New Roman"/>
          <w:sz w:val="24"/>
          <w:szCs w:val="24"/>
        </w:rPr>
        <w:t>water leach</w:t>
      </w:r>
      <w:r w:rsidR="00B03648" w:rsidRPr="00106380">
        <w:rPr>
          <w:rFonts w:ascii="Times New Roman" w:hAnsi="Times New Roman" w:cs="Times New Roman"/>
          <w:sz w:val="24"/>
          <w:szCs w:val="24"/>
        </w:rPr>
        <w:t>ing</w:t>
      </w:r>
      <w:r w:rsidR="001F4147" w:rsidRPr="00106380">
        <w:rPr>
          <w:rFonts w:ascii="Times New Roman" w:hAnsi="Times New Roman" w:cs="Times New Roman"/>
          <w:sz w:val="24"/>
          <w:szCs w:val="24"/>
        </w:rPr>
        <w:t xml:space="preserve"> (enhanced evaporation)</w:t>
      </w:r>
      <w:r w:rsidRPr="00106380">
        <w:rPr>
          <w:rFonts w:ascii="Times New Roman" w:hAnsi="Times New Roman" w:cs="Times New Roman"/>
          <w:sz w:val="24"/>
          <w:szCs w:val="24"/>
        </w:rPr>
        <w:t xml:space="preserve">. Tranvik et al. (2002) </w:t>
      </w:r>
      <w:r w:rsidR="00D56539" w:rsidRPr="00106380">
        <w:rPr>
          <w:rFonts w:ascii="Times New Roman" w:hAnsi="Times New Roman" w:cs="Times New Roman"/>
          <w:sz w:val="24"/>
          <w:szCs w:val="24"/>
        </w:rPr>
        <w:t xml:space="preserve">also </w:t>
      </w:r>
      <w:r w:rsidRPr="00106380">
        <w:rPr>
          <w:rFonts w:ascii="Times New Roman" w:hAnsi="Times New Roman" w:cs="Times New Roman"/>
          <w:sz w:val="24"/>
          <w:szCs w:val="24"/>
        </w:rPr>
        <w:t xml:space="preserve">indicated </w:t>
      </w:r>
      <w:r w:rsidR="00D56539" w:rsidRPr="00106380">
        <w:rPr>
          <w:rFonts w:ascii="Times New Roman" w:hAnsi="Times New Roman" w:cs="Times New Roman"/>
          <w:sz w:val="24"/>
          <w:szCs w:val="24"/>
        </w:rPr>
        <w:t xml:space="preserve">the importance of changes in precipitation </w:t>
      </w:r>
      <w:r w:rsidRPr="00106380">
        <w:rPr>
          <w:rFonts w:ascii="Times New Roman" w:hAnsi="Times New Roman" w:cs="Times New Roman"/>
          <w:sz w:val="24"/>
          <w:szCs w:val="24"/>
        </w:rPr>
        <w:t xml:space="preserve">due to climate change </w:t>
      </w:r>
      <w:r w:rsidR="00D56539" w:rsidRPr="00106380">
        <w:rPr>
          <w:rFonts w:ascii="Times New Roman" w:hAnsi="Times New Roman" w:cs="Times New Roman"/>
          <w:sz w:val="24"/>
          <w:szCs w:val="24"/>
        </w:rPr>
        <w:t xml:space="preserve">on DOC leaching. </w:t>
      </w:r>
      <w:r w:rsidR="004F0C88" w:rsidRPr="00106380">
        <w:rPr>
          <w:rFonts w:ascii="Times New Roman" w:hAnsi="Times New Roman" w:cs="Times New Roman"/>
          <w:sz w:val="24"/>
          <w:szCs w:val="24"/>
        </w:rPr>
        <w:t xml:space="preserve"> </w:t>
      </w:r>
    </w:p>
    <w:p w:rsidR="00F02834" w:rsidRPr="00106380" w:rsidRDefault="00F02834" w:rsidP="00466ED8">
      <w:pPr>
        <w:pStyle w:val="Heading3"/>
        <w:spacing w:before="240" w:after="240" w:line="360" w:lineRule="auto"/>
        <w:rPr>
          <w:rFonts w:ascii="Arial" w:hAnsi="Arial"/>
          <w:i w:val="0"/>
          <w:sz w:val="24"/>
          <w:lang w:val="en-US"/>
        </w:rPr>
      </w:pPr>
      <w:r w:rsidRPr="00106380">
        <w:rPr>
          <w:rFonts w:ascii="Arial" w:hAnsi="Arial"/>
          <w:i w:val="0"/>
          <w:sz w:val="24"/>
          <w:lang w:val="en-US"/>
        </w:rPr>
        <w:t xml:space="preserve">Land management </w:t>
      </w:r>
      <w:r w:rsidR="00C849B2" w:rsidRPr="00106380">
        <w:rPr>
          <w:rFonts w:ascii="Arial" w:hAnsi="Arial"/>
          <w:i w:val="0"/>
          <w:sz w:val="24"/>
          <w:lang w:val="en-US"/>
        </w:rPr>
        <w:t xml:space="preserve">change </w:t>
      </w:r>
      <w:r w:rsidR="009A1DBA" w:rsidRPr="00106380">
        <w:rPr>
          <w:rFonts w:ascii="Arial" w:hAnsi="Arial"/>
          <w:i w:val="0"/>
          <w:sz w:val="24"/>
          <w:lang w:val="en-US"/>
        </w:rPr>
        <w:t>scenario</w:t>
      </w:r>
    </w:p>
    <w:p w:rsidR="002A4D56" w:rsidRPr="00106380" w:rsidRDefault="00265B3F" w:rsidP="00615127">
      <w:pPr>
        <w:pStyle w:val="ListParagraph"/>
        <w:spacing w:line="360" w:lineRule="auto"/>
        <w:ind w:left="0"/>
        <w:rPr>
          <w:rFonts w:ascii="Times New Roman" w:hAnsi="Times New Roman" w:cs="Times New Roman"/>
          <w:sz w:val="24"/>
          <w:szCs w:val="24"/>
          <w:lang w:val="en-US"/>
        </w:rPr>
      </w:pPr>
      <w:r w:rsidRPr="00106380">
        <w:rPr>
          <w:rFonts w:ascii="Times New Roman" w:hAnsi="Times New Roman" w:cs="Times New Roman"/>
          <w:sz w:val="24"/>
          <w:szCs w:val="24"/>
          <w:lang w:val="en-US"/>
        </w:rPr>
        <w:t>The projected changes in SOC levels und</w:t>
      </w:r>
      <w:r w:rsidR="009A1DBA" w:rsidRPr="00106380">
        <w:rPr>
          <w:rFonts w:ascii="Times New Roman" w:hAnsi="Times New Roman" w:cs="Times New Roman"/>
          <w:sz w:val="24"/>
          <w:szCs w:val="24"/>
          <w:lang w:val="en-US"/>
        </w:rPr>
        <w:t>er the land management scenario</w:t>
      </w:r>
      <w:r w:rsidR="00347294" w:rsidRPr="00106380">
        <w:rPr>
          <w:rFonts w:ascii="Times New Roman" w:hAnsi="Times New Roman" w:cs="Times New Roman"/>
          <w:sz w:val="24"/>
          <w:szCs w:val="24"/>
          <w:lang w:val="en-US"/>
        </w:rPr>
        <w:t>s (G+ cc RF and W+ cc RF)</w:t>
      </w:r>
      <w:r w:rsidR="000848A6" w:rsidRPr="00106380">
        <w:rPr>
          <w:rFonts w:ascii="Times New Roman" w:hAnsi="Times New Roman" w:cs="Times New Roman"/>
          <w:sz w:val="24"/>
          <w:szCs w:val="24"/>
          <w:lang w:val="en-US"/>
        </w:rPr>
        <w:t xml:space="preserve"> vary</w:t>
      </w:r>
      <w:r w:rsidRPr="00106380">
        <w:rPr>
          <w:rFonts w:ascii="Times New Roman" w:hAnsi="Times New Roman" w:cs="Times New Roman"/>
          <w:sz w:val="24"/>
          <w:szCs w:val="24"/>
          <w:lang w:val="en-US"/>
        </w:rPr>
        <w:t xml:space="preserve"> between the agricultural systems. For the grassland system</w:t>
      </w:r>
      <w:r w:rsidR="00FA2021" w:rsidRPr="00106380">
        <w:rPr>
          <w:rFonts w:ascii="Times New Roman" w:hAnsi="Times New Roman" w:cs="Times New Roman"/>
          <w:sz w:val="24"/>
          <w:szCs w:val="24"/>
          <w:lang w:val="en-US"/>
        </w:rPr>
        <w:t>s</w:t>
      </w:r>
      <w:r w:rsidRPr="00106380">
        <w:rPr>
          <w:rFonts w:ascii="Times New Roman" w:hAnsi="Times New Roman" w:cs="Times New Roman"/>
          <w:sz w:val="24"/>
          <w:szCs w:val="24"/>
          <w:lang w:val="en-US"/>
        </w:rPr>
        <w:t xml:space="preserve"> (Table 9), the simulated reduction </w:t>
      </w:r>
      <w:r w:rsidR="00E4793E" w:rsidRPr="00106380">
        <w:rPr>
          <w:rFonts w:ascii="Times New Roman" w:hAnsi="Times New Roman" w:cs="Times New Roman"/>
          <w:sz w:val="24"/>
          <w:szCs w:val="24"/>
          <w:lang w:val="en-US"/>
        </w:rPr>
        <w:t>in nitrogen and phosphorus applied via mineral fertilizers (by 60% and 100%, respectively) and in phosphorus applied via manure (by 20%)</w:t>
      </w:r>
      <w:r w:rsidRPr="00106380">
        <w:rPr>
          <w:rFonts w:ascii="Times New Roman" w:hAnsi="Times New Roman" w:cs="Times New Roman"/>
          <w:sz w:val="24"/>
          <w:szCs w:val="24"/>
          <w:lang w:val="en-US"/>
        </w:rPr>
        <w:t xml:space="preserve"> ha</w:t>
      </w:r>
      <w:r w:rsidR="000848A6" w:rsidRPr="00106380">
        <w:rPr>
          <w:rFonts w:ascii="Times New Roman" w:hAnsi="Times New Roman" w:cs="Times New Roman"/>
          <w:sz w:val="24"/>
          <w:szCs w:val="24"/>
          <w:lang w:val="en-US"/>
        </w:rPr>
        <w:t>s</w:t>
      </w:r>
      <w:r w:rsidRPr="00106380">
        <w:rPr>
          <w:rFonts w:ascii="Times New Roman" w:hAnsi="Times New Roman" w:cs="Times New Roman"/>
          <w:sz w:val="24"/>
          <w:szCs w:val="24"/>
          <w:lang w:val="en-US"/>
        </w:rPr>
        <w:t xml:space="preserve"> a </w:t>
      </w:r>
      <w:r w:rsidRPr="00106380">
        <w:rPr>
          <w:rFonts w:ascii="Times New Roman" w:hAnsi="Times New Roman" w:cs="Times New Roman"/>
          <w:sz w:val="24"/>
          <w:szCs w:val="24"/>
        </w:rPr>
        <w:t xml:space="preserve">negligible effect on </w:t>
      </w:r>
      <w:r w:rsidRPr="00106380">
        <w:rPr>
          <w:rFonts w:ascii="Times New Roman" w:hAnsi="Times New Roman" w:cs="Times New Roman"/>
          <w:sz w:val="24"/>
          <w:szCs w:val="24"/>
          <w:lang w:val="en-US"/>
        </w:rPr>
        <w:t xml:space="preserve">SOC stocks and </w:t>
      </w:r>
      <w:r w:rsidR="00FA2021" w:rsidRPr="00106380">
        <w:rPr>
          <w:rFonts w:ascii="Times New Roman" w:hAnsi="Times New Roman" w:cs="Times New Roman"/>
          <w:sz w:val="24"/>
          <w:szCs w:val="24"/>
          <w:lang w:val="en-US"/>
        </w:rPr>
        <w:t>DOC leaching</w:t>
      </w:r>
      <w:r w:rsidRPr="00106380">
        <w:rPr>
          <w:rFonts w:ascii="Times New Roman" w:hAnsi="Times New Roman" w:cs="Times New Roman"/>
          <w:sz w:val="24"/>
          <w:szCs w:val="24"/>
          <w:lang w:val="en-US"/>
        </w:rPr>
        <w:t xml:space="preserve">. </w:t>
      </w:r>
      <w:r w:rsidR="002A4D56" w:rsidRPr="00106380">
        <w:rPr>
          <w:rFonts w:ascii="Times New Roman" w:hAnsi="Times New Roman" w:cs="Times New Roman"/>
          <w:sz w:val="24"/>
          <w:szCs w:val="24"/>
          <w:lang w:val="en-US"/>
        </w:rPr>
        <w:t>This negligible response of SOC to decreased fertilization rates in the grassland systems can be explained by the vast amounts of organic carbon added to these systems via manure throughout the simulation period (almost 3 t</w:t>
      </w:r>
      <w:r w:rsidR="00452448" w:rsidRPr="00106380">
        <w:rPr>
          <w:rFonts w:ascii="Times New Roman" w:hAnsi="Times New Roman" w:cs="Times New Roman"/>
          <w:sz w:val="24"/>
          <w:szCs w:val="24"/>
          <w:lang w:val="en-US"/>
        </w:rPr>
        <w:t xml:space="preserve"> </w:t>
      </w:r>
      <w:r w:rsidR="002A4D56" w:rsidRPr="00106380">
        <w:rPr>
          <w:rFonts w:ascii="Times New Roman" w:hAnsi="Times New Roman" w:cs="Times New Roman"/>
          <w:sz w:val="24"/>
          <w:szCs w:val="24"/>
          <w:lang w:val="en-US"/>
        </w:rPr>
        <w:t>ha</w:t>
      </w:r>
      <w:r w:rsidR="00452448" w:rsidRPr="00106380">
        <w:rPr>
          <w:rFonts w:ascii="Times New Roman" w:hAnsi="Times New Roman" w:cs="Times New Roman"/>
          <w:sz w:val="24"/>
          <w:szCs w:val="24"/>
          <w:vertAlign w:val="superscript"/>
          <w:lang w:val="en-US"/>
        </w:rPr>
        <w:t>-1</w:t>
      </w:r>
      <w:r w:rsidR="00452448" w:rsidRPr="00106380">
        <w:rPr>
          <w:rFonts w:ascii="Times New Roman" w:hAnsi="Times New Roman" w:cs="Times New Roman"/>
          <w:sz w:val="24"/>
          <w:szCs w:val="24"/>
          <w:lang w:val="en-US"/>
        </w:rPr>
        <w:t xml:space="preserve"> </w:t>
      </w:r>
      <w:r w:rsidR="002A4D56" w:rsidRPr="00106380">
        <w:rPr>
          <w:rFonts w:ascii="Times New Roman" w:hAnsi="Times New Roman" w:cs="Times New Roman"/>
          <w:sz w:val="24"/>
          <w:szCs w:val="24"/>
          <w:lang w:val="en-US"/>
        </w:rPr>
        <w:t>y</w:t>
      </w:r>
      <w:r w:rsidR="00452448" w:rsidRPr="00106380">
        <w:rPr>
          <w:rFonts w:ascii="Times New Roman" w:hAnsi="Times New Roman" w:cs="Times New Roman"/>
          <w:sz w:val="24"/>
          <w:szCs w:val="24"/>
          <w:vertAlign w:val="superscript"/>
          <w:lang w:val="en-US"/>
        </w:rPr>
        <w:t>-1</w:t>
      </w:r>
      <w:r w:rsidR="002A4D56" w:rsidRPr="00106380">
        <w:rPr>
          <w:rFonts w:ascii="Times New Roman" w:hAnsi="Times New Roman" w:cs="Times New Roman"/>
          <w:sz w:val="24"/>
          <w:szCs w:val="24"/>
          <w:lang w:val="en-US"/>
        </w:rPr>
        <w:t>), which overwhelmed the effect of changes in the application rates of nutrients via mineral fertilizers.</w:t>
      </w:r>
    </w:p>
    <w:p w:rsidR="0097294B" w:rsidRPr="00106380" w:rsidRDefault="00265B3F" w:rsidP="004D49CE">
      <w:pPr>
        <w:pStyle w:val="ListParagraph"/>
        <w:spacing w:line="360" w:lineRule="auto"/>
        <w:ind w:left="0"/>
        <w:rPr>
          <w:rFonts w:ascii="Times New Roman" w:hAnsi="Times New Roman" w:cs="Times New Roman"/>
          <w:sz w:val="24"/>
          <w:szCs w:val="24"/>
          <w:lang w:val="en-US"/>
        </w:rPr>
      </w:pPr>
      <w:r w:rsidRPr="00106380">
        <w:rPr>
          <w:rFonts w:ascii="Times New Roman" w:hAnsi="Times New Roman" w:cs="Times New Roman"/>
          <w:sz w:val="24"/>
          <w:szCs w:val="24"/>
          <w:lang w:val="en-US"/>
        </w:rPr>
        <w:lastRenderedPageBreak/>
        <w:t>For the arable land system</w:t>
      </w:r>
      <w:r w:rsidR="00FA2021" w:rsidRPr="00106380">
        <w:rPr>
          <w:rFonts w:ascii="Times New Roman" w:hAnsi="Times New Roman" w:cs="Times New Roman"/>
          <w:sz w:val="24"/>
          <w:szCs w:val="24"/>
          <w:lang w:val="en-US"/>
        </w:rPr>
        <w:t>s</w:t>
      </w:r>
      <w:r w:rsidRPr="00106380">
        <w:rPr>
          <w:rFonts w:ascii="Times New Roman" w:hAnsi="Times New Roman" w:cs="Times New Roman"/>
          <w:sz w:val="24"/>
          <w:szCs w:val="24"/>
          <w:lang w:val="en-US"/>
        </w:rPr>
        <w:t xml:space="preserve"> (Table 10), a reduction </w:t>
      </w:r>
      <w:r w:rsidR="000E794A" w:rsidRPr="00106380">
        <w:rPr>
          <w:rFonts w:ascii="Times New Roman" w:hAnsi="Times New Roman" w:cs="Times New Roman"/>
          <w:sz w:val="24"/>
          <w:szCs w:val="24"/>
          <w:lang w:val="en-US"/>
        </w:rPr>
        <w:t xml:space="preserve">in nitrogen and phosphorus applied via mineral fertilizers (by nearly 20% and 80%, respectively) and in phosphorus applied via manure (by 20%), </w:t>
      </w:r>
      <w:r w:rsidRPr="00106380">
        <w:rPr>
          <w:rFonts w:ascii="Times New Roman" w:hAnsi="Times New Roman" w:cs="Times New Roman"/>
          <w:sz w:val="24"/>
          <w:szCs w:val="24"/>
          <w:lang w:val="en-US"/>
        </w:rPr>
        <w:t>result</w:t>
      </w:r>
      <w:r w:rsidR="000848A6" w:rsidRPr="00106380">
        <w:rPr>
          <w:rFonts w:ascii="Times New Roman" w:hAnsi="Times New Roman" w:cs="Times New Roman"/>
          <w:sz w:val="24"/>
          <w:szCs w:val="24"/>
          <w:lang w:val="en-US"/>
        </w:rPr>
        <w:t>s</w:t>
      </w:r>
      <w:r w:rsidRPr="00106380">
        <w:rPr>
          <w:rFonts w:ascii="Times New Roman" w:hAnsi="Times New Roman" w:cs="Times New Roman"/>
          <w:sz w:val="24"/>
          <w:szCs w:val="24"/>
          <w:lang w:val="en-US"/>
        </w:rPr>
        <w:t xml:space="preserve"> in </w:t>
      </w:r>
      <w:r w:rsidR="00D56539" w:rsidRPr="00106380">
        <w:rPr>
          <w:rFonts w:ascii="Times New Roman" w:hAnsi="Times New Roman" w:cs="Times New Roman"/>
          <w:sz w:val="24"/>
          <w:szCs w:val="24"/>
          <w:lang w:val="en-US"/>
        </w:rPr>
        <w:t xml:space="preserve">a decline in </w:t>
      </w:r>
      <w:r w:rsidRPr="00106380">
        <w:rPr>
          <w:rFonts w:ascii="Times New Roman" w:hAnsi="Times New Roman" w:cs="Times New Roman"/>
          <w:sz w:val="24"/>
          <w:szCs w:val="24"/>
          <w:lang w:val="en-US"/>
        </w:rPr>
        <w:t>SOC by approximately 1</w:t>
      </w:r>
      <w:r w:rsidR="001700C5" w:rsidRPr="00106380">
        <w:rPr>
          <w:rFonts w:ascii="Times New Roman" w:hAnsi="Times New Roman" w:cs="Times New Roman"/>
          <w:sz w:val="24"/>
          <w:szCs w:val="24"/>
          <w:lang w:val="en-US"/>
        </w:rPr>
        <w:t>1</w:t>
      </w:r>
      <w:r w:rsidRPr="00106380">
        <w:rPr>
          <w:rFonts w:ascii="Times New Roman" w:hAnsi="Times New Roman" w:cs="Times New Roman"/>
          <w:sz w:val="24"/>
          <w:szCs w:val="24"/>
          <w:lang w:val="en-US"/>
        </w:rPr>
        <w:t xml:space="preserve">% and in </w:t>
      </w:r>
      <w:r w:rsidR="00D56539" w:rsidRPr="00106380">
        <w:rPr>
          <w:rFonts w:ascii="Times New Roman" w:hAnsi="Times New Roman" w:cs="Times New Roman"/>
          <w:sz w:val="24"/>
          <w:szCs w:val="24"/>
          <w:lang w:val="en-US"/>
        </w:rPr>
        <w:t>DOC leaching</w:t>
      </w:r>
      <w:r w:rsidRPr="00106380">
        <w:rPr>
          <w:rFonts w:ascii="Times New Roman" w:hAnsi="Times New Roman" w:cs="Times New Roman"/>
          <w:sz w:val="24"/>
          <w:szCs w:val="24"/>
          <w:lang w:val="en-US"/>
        </w:rPr>
        <w:t xml:space="preserve"> </w:t>
      </w:r>
      <w:r w:rsidR="00F76FE4" w:rsidRPr="00106380">
        <w:rPr>
          <w:rFonts w:ascii="Times New Roman" w:hAnsi="Times New Roman" w:cs="Times New Roman"/>
          <w:sz w:val="24"/>
          <w:szCs w:val="24"/>
          <w:lang w:val="en-US"/>
        </w:rPr>
        <w:t>rates</w:t>
      </w:r>
      <w:r w:rsidR="007249FA" w:rsidRPr="00106380">
        <w:rPr>
          <w:rFonts w:ascii="Times New Roman" w:hAnsi="Times New Roman" w:cs="Times New Roman"/>
          <w:sz w:val="24"/>
          <w:szCs w:val="24"/>
          <w:lang w:val="en-US"/>
        </w:rPr>
        <w:t xml:space="preserve"> and concentrations</w:t>
      </w:r>
      <w:r w:rsidR="00F76FE4" w:rsidRPr="00106380">
        <w:rPr>
          <w:rFonts w:ascii="Times New Roman" w:hAnsi="Times New Roman" w:cs="Times New Roman"/>
          <w:sz w:val="24"/>
          <w:szCs w:val="24"/>
          <w:lang w:val="en-US"/>
        </w:rPr>
        <w:t xml:space="preserve"> </w:t>
      </w:r>
      <w:r w:rsidRPr="00106380">
        <w:rPr>
          <w:rFonts w:ascii="Times New Roman" w:hAnsi="Times New Roman" w:cs="Times New Roman"/>
          <w:sz w:val="24"/>
          <w:szCs w:val="24"/>
          <w:lang w:val="en-US"/>
        </w:rPr>
        <w:t>by approximately 1</w:t>
      </w:r>
      <w:r w:rsidR="007249FA" w:rsidRPr="00106380">
        <w:rPr>
          <w:rFonts w:ascii="Times New Roman" w:hAnsi="Times New Roman" w:cs="Times New Roman"/>
          <w:sz w:val="24"/>
          <w:szCs w:val="24"/>
          <w:lang w:val="en-US"/>
        </w:rPr>
        <w:t>5</w:t>
      </w:r>
      <w:r w:rsidRPr="00106380">
        <w:rPr>
          <w:rFonts w:ascii="Times New Roman" w:hAnsi="Times New Roman" w:cs="Times New Roman"/>
          <w:sz w:val="24"/>
          <w:szCs w:val="24"/>
          <w:lang w:val="en-US"/>
        </w:rPr>
        <w:t>%, in comparison to the model results for climate change effects alone</w:t>
      </w:r>
      <w:r w:rsidR="000E794A" w:rsidRPr="00106380">
        <w:rPr>
          <w:rFonts w:ascii="Times New Roman" w:hAnsi="Times New Roman" w:cs="Times New Roman"/>
          <w:sz w:val="24"/>
          <w:szCs w:val="24"/>
          <w:lang w:val="en-US"/>
        </w:rPr>
        <w:t xml:space="preserve"> (W+ cc T</w:t>
      </w:r>
      <w:r w:rsidR="00FA2021" w:rsidRPr="00106380">
        <w:rPr>
          <w:rFonts w:ascii="Times New Roman" w:hAnsi="Times New Roman" w:cs="Times New Roman"/>
          <w:sz w:val="24"/>
          <w:szCs w:val="24"/>
          <w:lang w:val="en-US"/>
        </w:rPr>
        <w:t>, P</w:t>
      </w:r>
      <w:r w:rsidR="000E794A" w:rsidRPr="00106380">
        <w:rPr>
          <w:rFonts w:ascii="Times New Roman" w:hAnsi="Times New Roman" w:cs="Times New Roman"/>
          <w:sz w:val="24"/>
          <w:szCs w:val="24"/>
          <w:lang w:val="en-US"/>
        </w:rPr>
        <w:t xml:space="preserve"> and G+ cc T</w:t>
      </w:r>
      <w:r w:rsidR="00FA2021" w:rsidRPr="00106380">
        <w:rPr>
          <w:rFonts w:ascii="Times New Roman" w:hAnsi="Times New Roman" w:cs="Times New Roman"/>
          <w:sz w:val="24"/>
          <w:szCs w:val="24"/>
          <w:lang w:val="en-US"/>
        </w:rPr>
        <w:t>, P</w:t>
      </w:r>
      <w:r w:rsidR="000E794A" w:rsidRPr="00106380">
        <w:rPr>
          <w:rFonts w:ascii="Times New Roman" w:hAnsi="Times New Roman" w:cs="Times New Roman"/>
          <w:sz w:val="24"/>
          <w:szCs w:val="24"/>
          <w:lang w:val="en-US"/>
        </w:rPr>
        <w:t xml:space="preserve"> scenarios).</w:t>
      </w:r>
      <w:r w:rsidRPr="00106380">
        <w:rPr>
          <w:rFonts w:ascii="Times New Roman" w:hAnsi="Times New Roman" w:cs="Times New Roman"/>
          <w:sz w:val="24"/>
          <w:szCs w:val="24"/>
          <w:lang w:val="en-US"/>
        </w:rPr>
        <w:t xml:space="preserve"> </w:t>
      </w:r>
      <w:r w:rsidR="0097294B" w:rsidRPr="00106380">
        <w:rPr>
          <w:rFonts w:ascii="Times New Roman" w:hAnsi="Times New Roman" w:cs="Times New Roman"/>
          <w:sz w:val="24"/>
          <w:szCs w:val="24"/>
          <w:lang w:val="en-US"/>
        </w:rPr>
        <w:t xml:space="preserve">Organic carbon addition via manure in arable land systems </w:t>
      </w:r>
      <w:r w:rsidR="000848A6" w:rsidRPr="00106380">
        <w:rPr>
          <w:rFonts w:ascii="Times New Roman" w:hAnsi="Times New Roman" w:cs="Times New Roman"/>
          <w:sz w:val="24"/>
          <w:szCs w:val="24"/>
          <w:lang w:val="en-US"/>
        </w:rPr>
        <w:t>i</w:t>
      </w:r>
      <w:r w:rsidR="0097294B" w:rsidRPr="00106380">
        <w:rPr>
          <w:rFonts w:ascii="Times New Roman" w:hAnsi="Times New Roman" w:cs="Times New Roman"/>
          <w:sz w:val="24"/>
          <w:szCs w:val="24"/>
          <w:lang w:val="en-US"/>
        </w:rPr>
        <w:t xml:space="preserve">s much lower than in the grassland systems and </w:t>
      </w:r>
      <w:r w:rsidR="000848A6" w:rsidRPr="00106380">
        <w:rPr>
          <w:rFonts w:ascii="Times New Roman" w:hAnsi="Times New Roman" w:cs="Times New Roman"/>
          <w:sz w:val="24"/>
          <w:szCs w:val="24"/>
          <w:lang w:val="en-US"/>
        </w:rPr>
        <w:t>i</w:t>
      </w:r>
      <w:r w:rsidR="0097294B" w:rsidRPr="00106380">
        <w:rPr>
          <w:rFonts w:ascii="Times New Roman" w:hAnsi="Times New Roman" w:cs="Times New Roman"/>
          <w:sz w:val="24"/>
          <w:szCs w:val="24"/>
          <w:lang w:val="en-US"/>
        </w:rPr>
        <w:t xml:space="preserve">s probably not sufficient to outweigh the effects of a reduction in nutrients applied via mineral fertilizers. </w:t>
      </w:r>
    </w:p>
    <w:p w:rsidR="00CF7DDF" w:rsidRPr="00106380" w:rsidRDefault="006E5268" w:rsidP="004D49CE">
      <w:pPr>
        <w:spacing w:line="360" w:lineRule="auto"/>
        <w:rPr>
          <w:rFonts w:ascii="Times New Roman" w:hAnsi="Times New Roman" w:cs="Times New Roman"/>
          <w:sz w:val="24"/>
          <w:szCs w:val="24"/>
          <w:lang w:val="en-US"/>
        </w:rPr>
      </w:pPr>
      <w:r w:rsidRPr="00106380">
        <w:rPr>
          <w:rFonts w:ascii="Times New Roman" w:hAnsi="Times New Roman" w:cs="Times New Roman"/>
          <w:sz w:val="24"/>
          <w:szCs w:val="24"/>
          <w:lang w:val="en-US"/>
        </w:rPr>
        <w:t xml:space="preserve">Similar findings </w:t>
      </w:r>
      <w:r w:rsidR="002A514B" w:rsidRPr="00106380">
        <w:rPr>
          <w:rFonts w:ascii="Times New Roman" w:hAnsi="Times New Roman" w:cs="Times New Roman"/>
          <w:sz w:val="24"/>
          <w:szCs w:val="24"/>
          <w:lang w:val="en-US"/>
        </w:rPr>
        <w:t xml:space="preserve">for SOC </w:t>
      </w:r>
      <w:r w:rsidR="00B51592" w:rsidRPr="00106380">
        <w:rPr>
          <w:rFonts w:ascii="Times New Roman" w:hAnsi="Times New Roman" w:cs="Times New Roman"/>
          <w:sz w:val="24"/>
          <w:szCs w:val="24"/>
          <w:lang w:val="en-US"/>
        </w:rPr>
        <w:t>have been</w:t>
      </w:r>
      <w:r w:rsidRPr="00106380">
        <w:rPr>
          <w:rFonts w:ascii="Times New Roman" w:hAnsi="Times New Roman" w:cs="Times New Roman"/>
          <w:sz w:val="24"/>
          <w:szCs w:val="24"/>
          <w:lang w:val="en-US"/>
        </w:rPr>
        <w:t xml:space="preserve"> reported by Lugato et al. (2007), who validated the Century model against observed data </w:t>
      </w:r>
      <w:r w:rsidR="00D56539" w:rsidRPr="00106380">
        <w:rPr>
          <w:rFonts w:ascii="Times New Roman" w:hAnsi="Times New Roman" w:cs="Times New Roman"/>
          <w:sz w:val="24"/>
          <w:szCs w:val="24"/>
          <w:lang w:val="en-US"/>
        </w:rPr>
        <w:t>of</w:t>
      </w:r>
      <w:r w:rsidRPr="00106380">
        <w:rPr>
          <w:rFonts w:ascii="Times New Roman" w:hAnsi="Times New Roman" w:cs="Times New Roman"/>
          <w:sz w:val="24"/>
          <w:szCs w:val="24"/>
          <w:lang w:val="en-US"/>
        </w:rPr>
        <w:t xml:space="preserve"> SOC contents in arable land under different fertilization treatments, including the use of manure and artificial fertilizers. Their results suggest that SOC differences among the systems </w:t>
      </w:r>
      <w:r w:rsidR="00FA2021" w:rsidRPr="00106380">
        <w:rPr>
          <w:rFonts w:ascii="Times New Roman" w:hAnsi="Times New Roman" w:cs="Times New Roman"/>
          <w:sz w:val="24"/>
          <w:szCs w:val="24"/>
          <w:lang w:val="en-US"/>
        </w:rPr>
        <w:t>could</w:t>
      </w:r>
      <w:r w:rsidR="00B51592" w:rsidRPr="00106380">
        <w:rPr>
          <w:rFonts w:ascii="Times New Roman" w:hAnsi="Times New Roman" w:cs="Times New Roman"/>
          <w:sz w:val="24"/>
          <w:szCs w:val="24"/>
          <w:lang w:val="en-US"/>
        </w:rPr>
        <w:t xml:space="preserve"> be </w:t>
      </w:r>
      <w:r w:rsidRPr="00106380">
        <w:rPr>
          <w:rFonts w:ascii="Times New Roman" w:hAnsi="Times New Roman" w:cs="Times New Roman"/>
          <w:sz w:val="24"/>
          <w:szCs w:val="24"/>
          <w:lang w:val="en-US"/>
        </w:rPr>
        <w:t xml:space="preserve">mainly attributed to changes in carbon inputs </w:t>
      </w:r>
      <w:r w:rsidR="0082694F" w:rsidRPr="00106380">
        <w:rPr>
          <w:rFonts w:ascii="Times New Roman" w:hAnsi="Times New Roman" w:cs="Times New Roman"/>
          <w:sz w:val="24"/>
          <w:szCs w:val="24"/>
          <w:lang w:val="en-US"/>
        </w:rPr>
        <w:t>via</w:t>
      </w:r>
      <w:r w:rsidRPr="00106380">
        <w:rPr>
          <w:rFonts w:ascii="Times New Roman" w:hAnsi="Times New Roman" w:cs="Times New Roman"/>
          <w:sz w:val="24"/>
          <w:szCs w:val="24"/>
          <w:lang w:val="en-US"/>
        </w:rPr>
        <w:t xml:space="preserve"> </w:t>
      </w:r>
      <w:r w:rsidR="009F55BC" w:rsidRPr="00106380">
        <w:rPr>
          <w:rFonts w:ascii="Times New Roman" w:hAnsi="Times New Roman" w:cs="Times New Roman"/>
          <w:sz w:val="24"/>
          <w:szCs w:val="24"/>
          <w:lang w:val="en-US"/>
        </w:rPr>
        <w:t>manure, which i</w:t>
      </w:r>
      <w:r w:rsidRPr="00106380">
        <w:rPr>
          <w:rFonts w:ascii="Times New Roman" w:hAnsi="Times New Roman" w:cs="Times New Roman"/>
          <w:sz w:val="24"/>
          <w:szCs w:val="24"/>
          <w:lang w:val="en-US"/>
        </w:rPr>
        <w:t>s added in amounts much highe</w:t>
      </w:r>
      <w:r w:rsidR="00060BE3" w:rsidRPr="00106380">
        <w:rPr>
          <w:rFonts w:ascii="Times New Roman" w:hAnsi="Times New Roman" w:cs="Times New Roman"/>
          <w:sz w:val="24"/>
          <w:szCs w:val="24"/>
          <w:lang w:val="en-US"/>
        </w:rPr>
        <w:t xml:space="preserve">r than mineral fertilizers. </w:t>
      </w:r>
      <w:r w:rsidR="00C930E6" w:rsidRPr="00106380">
        <w:rPr>
          <w:rFonts w:ascii="Times New Roman" w:hAnsi="Times New Roman" w:cs="Times New Roman"/>
          <w:sz w:val="24"/>
          <w:szCs w:val="24"/>
          <w:lang w:val="en-US"/>
        </w:rPr>
        <w:t>The results of e</w:t>
      </w:r>
      <w:r w:rsidR="00D56539" w:rsidRPr="00106380">
        <w:rPr>
          <w:rFonts w:ascii="Times New Roman" w:hAnsi="Times New Roman" w:cs="Times New Roman"/>
          <w:sz w:val="24"/>
          <w:szCs w:val="24"/>
          <w:lang w:val="en-US"/>
        </w:rPr>
        <w:t xml:space="preserve">xperimental studies by Ghani et al. (2006), </w:t>
      </w:r>
      <w:r w:rsidR="00B26D52" w:rsidRPr="00106380">
        <w:rPr>
          <w:rFonts w:ascii="Times New Roman" w:hAnsi="Times New Roman" w:cs="Times New Roman"/>
          <w:sz w:val="24"/>
          <w:szCs w:val="24"/>
          <w:lang w:val="en-US"/>
        </w:rPr>
        <w:t>Ruark et al. (2009)</w:t>
      </w:r>
      <w:r w:rsidR="00E03AEF" w:rsidRPr="00106380">
        <w:rPr>
          <w:rFonts w:ascii="Times New Roman" w:hAnsi="Times New Roman" w:cs="Times New Roman"/>
          <w:sz w:val="24"/>
          <w:szCs w:val="24"/>
          <w:lang w:val="en-US"/>
        </w:rPr>
        <w:t>,</w:t>
      </w:r>
      <w:r w:rsidR="00B26D52" w:rsidRPr="00106380">
        <w:rPr>
          <w:rFonts w:ascii="Times New Roman" w:hAnsi="Times New Roman" w:cs="Times New Roman"/>
          <w:sz w:val="24"/>
          <w:szCs w:val="24"/>
          <w:lang w:val="en-US"/>
        </w:rPr>
        <w:t xml:space="preserve"> </w:t>
      </w:r>
      <w:r w:rsidR="00D56539" w:rsidRPr="00106380">
        <w:rPr>
          <w:rFonts w:ascii="Times New Roman" w:hAnsi="Times New Roman" w:cs="Times New Roman"/>
          <w:sz w:val="24"/>
          <w:szCs w:val="24"/>
          <w:lang w:val="en-US"/>
        </w:rPr>
        <w:t xml:space="preserve">and Walmsley et al. (2011) </w:t>
      </w:r>
      <w:r w:rsidR="00B26D52" w:rsidRPr="00106380">
        <w:rPr>
          <w:rFonts w:ascii="Times New Roman" w:hAnsi="Times New Roman" w:cs="Times New Roman"/>
          <w:sz w:val="24"/>
          <w:szCs w:val="24"/>
          <w:lang w:val="en-US"/>
        </w:rPr>
        <w:t>support</w:t>
      </w:r>
      <w:r w:rsidR="00C930E6" w:rsidRPr="00106380">
        <w:rPr>
          <w:rFonts w:ascii="Times New Roman" w:hAnsi="Times New Roman" w:cs="Times New Roman"/>
          <w:sz w:val="24"/>
          <w:szCs w:val="24"/>
          <w:lang w:val="en-US"/>
        </w:rPr>
        <w:t xml:space="preserve"> our finding </w:t>
      </w:r>
      <w:r w:rsidR="00B26D52" w:rsidRPr="00106380">
        <w:rPr>
          <w:rFonts w:ascii="Times New Roman" w:hAnsi="Times New Roman" w:cs="Times New Roman"/>
          <w:sz w:val="24"/>
          <w:szCs w:val="24"/>
          <w:lang w:val="en-US"/>
        </w:rPr>
        <w:t>that nitrogen fertilization rates</w:t>
      </w:r>
      <w:r w:rsidR="00D56539" w:rsidRPr="00106380">
        <w:rPr>
          <w:rFonts w:ascii="Times New Roman" w:hAnsi="Times New Roman" w:cs="Times New Roman"/>
          <w:sz w:val="24"/>
          <w:szCs w:val="24"/>
          <w:lang w:val="en-US"/>
        </w:rPr>
        <w:t xml:space="preserve"> </w:t>
      </w:r>
      <w:r w:rsidR="00B26D52" w:rsidRPr="00106380">
        <w:rPr>
          <w:rFonts w:ascii="Times New Roman" w:hAnsi="Times New Roman" w:cs="Times New Roman"/>
          <w:sz w:val="24"/>
          <w:szCs w:val="24"/>
          <w:lang w:val="en-US"/>
        </w:rPr>
        <w:t>ha</w:t>
      </w:r>
      <w:r w:rsidR="00C930E6" w:rsidRPr="00106380">
        <w:rPr>
          <w:rFonts w:ascii="Times New Roman" w:hAnsi="Times New Roman" w:cs="Times New Roman"/>
          <w:sz w:val="24"/>
          <w:szCs w:val="24"/>
          <w:lang w:val="en-US"/>
        </w:rPr>
        <w:t>ve</w:t>
      </w:r>
      <w:r w:rsidR="00B26D52" w:rsidRPr="00106380">
        <w:rPr>
          <w:rFonts w:ascii="Times New Roman" w:hAnsi="Times New Roman" w:cs="Times New Roman"/>
          <w:sz w:val="24"/>
          <w:szCs w:val="24"/>
          <w:lang w:val="en-US"/>
        </w:rPr>
        <w:t xml:space="preserve"> no major influ</w:t>
      </w:r>
      <w:r w:rsidR="00D56539" w:rsidRPr="00106380">
        <w:rPr>
          <w:rFonts w:ascii="Times New Roman" w:hAnsi="Times New Roman" w:cs="Times New Roman"/>
          <w:sz w:val="24"/>
          <w:szCs w:val="24"/>
          <w:lang w:val="en-US"/>
        </w:rPr>
        <w:t>ence on DOC leaching from soil in various agroecosystems.</w:t>
      </w:r>
    </w:p>
    <w:p w:rsidR="009B16CE" w:rsidRPr="00106380" w:rsidRDefault="00455D83" w:rsidP="004D49CE">
      <w:pPr>
        <w:pStyle w:val="ListParagraph"/>
        <w:spacing w:line="360" w:lineRule="auto"/>
        <w:ind w:left="0"/>
        <w:rPr>
          <w:rFonts w:ascii="Times New Roman" w:hAnsi="Times New Roman" w:cs="Times New Roman"/>
          <w:sz w:val="24"/>
          <w:szCs w:val="24"/>
          <w:lang w:val="en-US"/>
        </w:rPr>
      </w:pPr>
      <w:r w:rsidRPr="00106380">
        <w:rPr>
          <w:rFonts w:ascii="Times New Roman" w:hAnsi="Times New Roman" w:cs="Times New Roman"/>
          <w:sz w:val="24"/>
          <w:szCs w:val="24"/>
          <w:lang w:val="en-US"/>
        </w:rPr>
        <w:t>Thus, the effect</w:t>
      </w:r>
      <w:r w:rsidR="00B227C7" w:rsidRPr="00106380">
        <w:rPr>
          <w:rFonts w:ascii="Times New Roman" w:hAnsi="Times New Roman" w:cs="Times New Roman"/>
          <w:sz w:val="24"/>
          <w:szCs w:val="24"/>
          <w:lang w:val="en-US"/>
        </w:rPr>
        <w:t xml:space="preserve"> of changes in land management on the decline in SOC levels and DOC leaching rates in arable land systems is greater than the effect of climate change. This implie</w:t>
      </w:r>
      <w:r w:rsidRPr="00106380">
        <w:rPr>
          <w:rFonts w:ascii="Times New Roman" w:hAnsi="Times New Roman" w:cs="Times New Roman"/>
          <w:sz w:val="24"/>
          <w:szCs w:val="24"/>
          <w:lang w:val="en-US"/>
        </w:rPr>
        <w:t xml:space="preserve">s that measures to mitigate SOC </w:t>
      </w:r>
      <w:r w:rsidR="00B227C7" w:rsidRPr="00106380">
        <w:rPr>
          <w:rFonts w:ascii="Times New Roman" w:hAnsi="Times New Roman" w:cs="Times New Roman"/>
          <w:sz w:val="24"/>
          <w:szCs w:val="24"/>
          <w:lang w:val="en-US"/>
        </w:rPr>
        <w:t xml:space="preserve">decline due to climate change and reduced fertilizer gifts and to increase SOC sequestration </w:t>
      </w:r>
      <w:r w:rsidR="0066492E" w:rsidRPr="00106380">
        <w:rPr>
          <w:rFonts w:ascii="Times New Roman" w:hAnsi="Times New Roman" w:cs="Times New Roman"/>
          <w:sz w:val="24"/>
          <w:szCs w:val="24"/>
          <w:lang w:val="en-US"/>
        </w:rPr>
        <w:t xml:space="preserve">in these systems </w:t>
      </w:r>
      <w:r w:rsidR="00B227C7" w:rsidRPr="00106380">
        <w:rPr>
          <w:rFonts w:ascii="Times New Roman" w:hAnsi="Times New Roman" w:cs="Times New Roman"/>
          <w:sz w:val="24"/>
          <w:szCs w:val="24"/>
          <w:lang w:val="en-US"/>
        </w:rPr>
        <w:t>should likely be sought in other land management options, such as reduced o</w:t>
      </w:r>
      <w:r w:rsidRPr="00106380">
        <w:rPr>
          <w:rFonts w:ascii="Times New Roman" w:hAnsi="Times New Roman" w:cs="Times New Roman"/>
          <w:sz w:val="24"/>
          <w:szCs w:val="24"/>
          <w:lang w:val="en-US"/>
        </w:rPr>
        <w:t>r no tillage, flexible drainage</w:t>
      </w:r>
      <w:r w:rsidR="00B227C7" w:rsidRPr="00106380">
        <w:rPr>
          <w:rFonts w:ascii="Times New Roman" w:hAnsi="Times New Roman" w:cs="Times New Roman"/>
          <w:sz w:val="24"/>
          <w:szCs w:val="24"/>
          <w:lang w:val="en-US"/>
        </w:rPr>
        <w:t xml:space="preserve"> or changing crop rotation (e.g. West and Post, 2002; Olson et al., 2014).</w:t>
      </w:r>
    </w:p>
    <w:p w:rsidR="00A34C82" w:rsidRPr="00106380" w:rsidRDefault="00A34C82" w:rsidP="004D49CE">
      <w:pPr>
        <w:pStyle w:val="ListParagraph"/>
        <w:spacing w:line="360" w:lineRule="auto"/>
        <w:ind w:left="0"/>
        <w:rPr>
          <w:rFonts w:ascii="Times New Roman" w:hAnsi="Times New Roman" w:cs="Times New Roman"/>
          <w:sz w:val="24"/>
          <w:szCs w:val="24"/>
          <w:lang w:val="en-US"/>
        </w:rPr>
      </w:pPr>
    </w:p>
    <w:p w:rsidR="00C47287" w:rsidRPr="00106380" w:rsidRDefault="00C47287" w:rsidP="00A34C82">
      <w:pPr>
        <w:pStyle w:val="Heading1"/>
        <w:spacing w:before="0" w:after="240"/>
        <w:rPr>
          <w:rFonts w:ascii="Arial" w:hAnsi="Arial" w:cs="Arial"/>
          <w:color w:val="auto"/>
          <w:sz w:val="24"/>
          <w:lang w:val="en-US"/>
        </w:rPr>
      </w:pPr>
      <w:r w:rsidRPr="00106380">
        <w:rPr>
          <w:rFonts w:ascii="Arial" w:hAnsi="Arial" w:cs="Arial"/>
          <w:color w:val="auto"/>
          <w:sz w:val="24"/>
          <w:lang w:val="en-US"/>
        </w:rPr>
        <w:t>Conclusions</w:t>
      </w:r>
    </w:p>
    <w:p w:rsidR="00CC3E93" w:rsidRPr="00106380" w:rsidRDefault="009B5A24" w:rsidP="004D49CE">
      <w:pPr>
        <w:spacing w:line="360" w:lineRule="auto"/>
        <w:rPr>
          <w:rFonts w:ascii="Times New Roman" w:hAnsi="Times New Roman" w:cs="Times New Roman"/>
          <w:sz w:val="24"/>
          <w:szCs w:val="24"/>
          <w:lang w:val="en-US"/>
        </w:rPr>
      </w:pPr>
      <w:r w:rsidRPr="00106380">
        <w:rPr>
          <w:rFonts w:ascii="Times New Roman" w:hAnsi="Times New Roman" w:cs="Times New Roman"/>
          <w:sz w:val="24"/>
          <w:szCs w:val="24"/>
          <w:lang w:val="en-US"/>
        </w:rPr>
        <w:t xml:space="preserve">In this modelling study, </w:t>
      </w:r>
      <w:r w:rsidR="00CC3E93" w:rsidRPr="00106380">
        <w:rPr>
          <w:rFonts w:ascii="Times New Roman" w:hAnsi="Times New Roman" w:cs="Times New Roman"/>
          <w:sz w:val="24"/>
          <w:szCs w:val="24"/>
          <w:lang w:val="en-US"/>
        </w:rPr>
        <w:t xml:space="preserve">we adopted </w:t>
      </w:r>
      <w:r w:rsidRPr="00106380">
        <w:rPr>
          <w:rFonts w:ascii="Times New Roman" w:hAnsi="Times New Roman" w:cs="Times New Roman"/>
          <w:sz w:val="24"/>
          <w:szCs w:val="24"/>
          <w:lang w:val="en-US"/>
        </w:rPr>
        <w:t>t</w:t>
      </w:r>
      <w:r w:rsidR="00D95E74" w:rsidRPr="00106380">
        <w:rPr>
          <w:rFonts w:ascii="Times New Roman" w:hAnsi="Times New Roman" w:cs="Times New Roman"/>
          <w:sz w:val="24"/>
          <w:szCs w:val="24"/>
          <w:lang w:val="en-US"/>
        </w:rPr>
        <w:t xml:space="preserve">he Century </w:t>
      </w:r>
      <w:r w:rsidR="0097477D" w:rsidRPr="00106380">
        <w:rPr>
          <w:rFonts w:ascii="Times New Roman" w:hAnsi="Times New Roman" w:cs="Times New Roman"/>
          <w:sz w:val="24"/>
          <w:szCs w:val="24"/>
          <w:lang w:val="en-US"/>
        </w:rPr>
        <w:t>model to</w:t>
      </w:r>
      <w:r w:rsidR="00CC3E93" w:rsidRPr="00106380">
        <w:rPr>
          <w:rFonts w:ascii="Times New Roman" w:hAnsi="Times New Roman" w:cs="Times New Roman"/>
          <w:sz w:val="24"/>
          <w:szCs w:val="24"/>
          <w:lang w:val="en-US"/>
        </w:rPr>
        <w:t xml:space="preserve"> simulate the development of SOC and DOC for typical Northwestern European conditions under various scenarios of climate change and land management practices. To our knowledge, this is the first time that the Century model has been applied to assess the effects of climate change and land management on DOC concentrations and leaching rates. </w:t>
      </w:r>
      <w:r w:rsidR="00CC3E93" w:rsidRPr="00106380">
        <w:rPr>
          <w:rFonts w:ascii="Times New Roman" w:hAnsi="Times New Roman" w:cs="Times New Roman"/>
          <w:sz w:val="24"/>
          <w:szCs w:val="24"/>
        </w:rPr>
        <w:t>The highest current SOC levels were simulated for the forest system on sa</w:t>
      </w:r>
      <w:r w:rsidR="00C375E1" w:rsidRPr="00106380">
        <w:rPr>
          <w:rFonts w:ascii="Times New Roman" w:hAnsi="Times New Roman" w:cs="Times New Roman"/>
          <w:sz w:val="24"/>
          <w:szCs w:val="24"/>
        </w:rPr>
        <w:t>ndy soil (2.86</w:t>
      </w:r>
      <w:r w:rsidR="009E7304" w:rsidRPr="00106380">
        <w:rPr>
          <w:rFonts w:ascii="Times New Roman" w:hAnsi="Times New Roman" w:cs="Times New Roman"/>
          <w:sz w:val="24"/>
          <w:szCs w:val="24"/>
        </w:rPr>
        <w:t>%). SOC levels of</w:t>
      </w:r>
      <w:r w:rsidR="00C375E1" w:rsidRPr="00106380">
        <w:rPr>
          <w:rFonts w:ascii="Times New Roman" w:hAnsi="Times New Roman" w:cs="Times New Roman"/>
          <w:sz w:val="24"/>
          <w:szCs w:val="24"/>
        </w:rPr>
        <w:t xml:space="preserve"> the grassland systems (1.16% and 1.52</w:t>
      </w:r>
      <w:r w:rsidR="00CC3E93" w:rsidRPr="00106380">
        <w:rPr>
          <w:rFonts w:ascii="Times New Roman" w:hAnsi="Times New Roman" w:cs="Times New Roman"/>
          <w:sz w:val="24"/>
          <w:szCs w:val="24"/>
        </w:rPr>
        <w:t xml:space="preserve">% on sandy soil and </w:t>
      </w:r>
      <w:r w:rsidR="00CC3E93" w:rsidRPr="00106380">
        <w:rPr>
          <w:rFonts w:ascii="Times New Roman" w:hAnsi="Times New Roman" w:cs="Times New Roman"/>
          <w:sz w:val="24"/>
          <w:szCs w:val="24"/>
        </w:rPr>
        <w:lastRenderedPageBreak/>
        <w:t xml:space="preserve">loamy soil, respectively) were higher than </w:t>
      </w:r>
      <w:r w:rsidR="009E7304" w:rsidRPr="00106380">
        <w:rPr>
          <w:rFonts w:ascii="Times New Roman" w:hAnsi="Times New Roman" w:cs="Times New Roman"/>
          <w:sz w:val="24"/>
          <w:szCs w:val="24"/>
        </w:rPr>
        <w:t>those of</w:t>
      </w:r>
      <w:r w:rsidR="00C375E1" w:rsidRPr="00106380">
        <w:rPr>
          <w:rFonts w:ascii="Times New Roman" w:hAnsi="Times New Roman" w:cs="Times New Roman"/>
          <w:sz w:val="24"/>
          <w:szCs w:val="24"/>
        </w:rPr>
        <w:t xml:space="preserve"> the arable land systems (1.02</w:t>
      </w:r>
      <w:r w:rsidR="00CC3E93" w:rsidRPr="00106380">
        <w:rPr>
          <w:rFonts w:ascii="Times New Roman" w:hAnsi="Times New Roman" w:cs="Times New Roman"/>
          <w:sz w:val="24"/>
          <w:szCs w:val="24"/>
        </w:rPr>
        <w:t>% and 1.3</w:t>
      </w:r>
      <w:r w:rsidR="00C375E1" w:rsidRPr="00106380">
        <w:rPr>
          <w:rFonts w:ascii="Times New Roman" w:hAnsi="Times New Roman" w:cs="Times New Roman"/>
          <w:sz w:val="24"/>
          <w:szCs w:val="24"/>
        </w:rPr>
        <w:t>2</w:t>
      </w:r>
      <w:r w:rsidR="00CC3E93" w:rsidRPr="00106380">
        <w:rPr>
          <w:rFonts w:ascii="Times New Roman" w:hAnsi="Times New Roman" w:cs="Times New Roman"/>
          <w:sz w:val="24"/>
          <w:szCs w:val="24"/>
        </w:rPr>
        <w:t>% on sandy soil and loamy soil, respectively), whereas the lowest SOC levels were predicted for the forest system on loamy soil (0.63%). In general, the</w:t>
      </w:r>
      <w:r w:rsidR="009E7304" w:rsidRPr="00106380">
        <w:rPr>
          <w:rFonts w:ascii="Times New Roman" w:hAnsi="Times New Roman" w:cs="Times New Roman"/>
          <w:sz w:val="24"/>
          <w:szCs w:val="24"/>
        </w:rPr>
        <w:t>se</w:t>
      </w:r>
      <w:r w:rsidR="00CC3E93" w:rsidRPr="00106380">
        <w:rPr>
          <w:rFonts w:ascii="Times New Roman" w:hAnsi="Times New Roman" w:cs="Times New Roman"/>
          <w:sz w:val="24"/>
          <w:szCs w:val="24"/>
        </w:rPr>
        <w:t xml:space="preserve"> simulated SOC levels were within or close to the measured ranges.</w:t>
      </w:r>
    </w:p>
    <w:p w:rsidR="004B4CAD" w:rsidRPr="00106380" w:rsidRDefault="003C3035" w:rsidP="004D49CE">
      <w:pPr>
        <w:pStyle w:val="ListParagraph"/>
        <w:spacing w:line="360" w:lineRule="auto"/>
        <w:ind w:left="0"/>
        <w:rPr>
          <w:rFonts w:ascii="Times New Roman" w:hAnsi="Times New Roman" w:cs="Times New Roman"/>
          <w:sz w:val="24"/>
          <w:szCs w:val="24"/>
          <w:lang w:val="en-US"/>
        </w:rPr>
      </w:pPr>
      <w:r w:rsidRPr="00106380">
        <w:rPr>
          <w:rFonts w:ascii="Times New Roman" w:hAnsi="Times New Roman" w:cs="Times New Roman"/>
          <w:sz w:val="24"/>
          <w:szCs w:val="24"/>
          <w:lang w:val="en-US"/>
        </w:rPr>
        <w:t>For the period 201</w:t>
      </w:r>
      <w:r w:rsidR="00203349" w:rsidRPr="00106380">
        <w:rPr>
          <w:rFonts w:ascii="Times New Roman" w:hAnsi="Times New Roman" w:cs="Times New Roman"/>
          <w:sz w:val="24"/>
          <w:szCs w:val="24"/>
          <w:lang w:val="en-US"/>
        </w:rPr>
        <w:t>3</w:t>
      </w:r>
      <w:r w:rsidRPr="00106380">
        <w:rPr>
          <w:rFonts w:ascii="Times New Roman" w:hAnsi="Times New Roman" w:cs="Times New Roman"/>
          <w:sz w:val="24"/>
          <w:szCs w:val="24"/>
          <w:lang w:val="en-US"/>
        </w:rPr>
        <w:t xml:space="preserve">–2100, we </w:t>
      </w:r>
      <w:r w:rsidR="00316D5A" w:rsidRPr="00106380">
        <w:rPr>
          <w:rFonts w:ascii="Times New Roman" w:hAnsi="Times New Roman" w:cs="Times New Roman"/>
          <w:sz w:val="24"/>
          <w:szCs w:val="24"/>
          <w:lang w:val="en-US"/>
        </w:rPr>
        <w:t>pr</w:t>
      </w:r>
      <w:r w:rsidRPr="00106380">
        <w:rPr>
          <w:rFonts w:ascii="Times New Roman" w:hAnsi="Times New Roman" w:cs="Times New Roman"/>
          <w:sz w:val="24"/>
          <w:szCs w:val="24"/>
          <w:lang w:val="en-US"/>
        </w:rPr>
        <w:t>oject</w:t>
      </w:r>
      <w:r w:rsidR="00316D5A" w:rsidRPr="00106380">
        <w:rPr>
          <w:rFonts w:ascii="Times New Roman" w:hAnsi="Times New Roman" w:cs="Times New Roman"/>
          <w:sz w:val="24"/>
          <w:szCs w:val="24"/>
          <w:lang w:val="en-US"/>
        </w:rPr>
        <w:t xml:space="preserve"> </w:t>
      </w:r>
      <w:r w:rsidRPr="00106380">
        <w:rPr>
          <w:rFonts w:ascii="Times New Roman" w:hAnsi="Times New Roman" w:cs="Times New Roman"/>
          <w:sz w:val="24"/>
          <w:szCs w:val="24"/>
          <w:lang w:val="en-US"/>
        </w:rPr>
        <w:t xml:space="preserve">a decrease in </w:t>
      </w:r>
      <w:r w:rsidR="00316D5A" w:rsidRPr="00106380">
        <w:rPr>
          <w:rFonts w:ascii="Times New Roman" w:hAnsi="Times New Roman" w:cs="Times New Roman"/>
          <w:sz w:val="24"/>
          <w:szCs w:val="24"/>
          <w:lang w:val="en-US"/>
        </w:rPr>
        <w:t>SOC</w:t>
      </w:r>
      <w:r w:rsidR="00E8610B" w:rsidRPr="00106380">
        <w:rPr>
          <w:rFonts w:ascii="Times New Roman" w:hAnsi="Times New Roman" w:cs="Times New Roman"/>
          <w:sz w:val="24"/>
          <w:szCs w:val="24"/>
          <w:lang w:val="en-US"/>
        </w:rPr>
        <w:t xml:space="preserve"> by </w:t>
      </w:r>
      <w:r w:rsidR="00F6333A" w:rsidRPr="00106380">
        <w:rPr>
          <w:rFonts w:ascii="Times New Roman" w:hAnsi="Times New Roman" w:cs="Times New Roman"/>
          <w:sz w:val="24"/>
          <w:szCs w:val="24"/>
          <w:lang w:val="en-US"/>
        </w:rPr>
        <w:t>2</w:t>
      </w:r>
      <w:r w:rsidR="00203349" w:rsidRPr="00106380">
        <w:rPr>
          <w:rFonts w:ascii="Times New Roman" w:hAnsi="Times New Roman" w:cs="Times New Roman"/>
          <w:sz w:val="24"/>
          <w:szCs w:val="24"/>
          <w:lang w:val="en-US"/>
        </w:rPr>
        <w:t>%</w:t>
      </w:r>
      <w:r w:rsidR="00DB15EF" w:rsidRPr="00106380">
        <w:rPr>
          <w:rFonts w:ascii="Times New Roman" w:hAnsi="Times New Roman" w:cs="Times New Roman"/>
          <w:sz w:val="24"/>
          <w:szCs w:val="24"/>
          <w:lang w:val="en-US"/>
        </w:rPr>
        <w:t xml:space="preserve"> to 10%</w:t>
      </w:r>
      <w:r w:rsidR="00316D5A" w:rsidRPr="00106380">
        <w:rPr>
          <w:rFonts w:ascii="Times New Roman" w:hAnsi="Times New Roman" w:cs="Times New Roman"/>
          <w:sz w:val="24"/>
          <w:szCs w:val="24"/>
          <w:lang w:val="en-US"/>
        </w:rPr>
        <w:t xml:space="preserve"> </w:t>
      </w:r>
      <w:r w:rsidR="00316D5A" w:rsidRPr="00106380">
        <w:rPr>
          <w:rFonts w:ascii="Times New Roman" w:hAnsi="Times New Roman" w:cs="Times New Roman"/>
          <w:sz w:val="24"/>
          <w:szCs w:val="24"/>
        </w:rPr>
        <w:t>in agricultural systems</w:t>
      </w:r>
      <w:r w:rsidR="009B5A24" w:rsidRPr="00106380">
        <w:rPr>
          <w:rFonts w:ascii="Times New Roman" w:hAnsi="Times New Roman" w:cs="Times New Roman"/>
          <w:sz w:val="24"/>
          <w:szCs w:val="24"/>
          <w:lang w:val="en-US"/>
        </w:rPr>
        <w:t xml:space="preserve"> </w:t>
      </w:r>
      <w:r w:rsidR="00187B8D" w:rsidRPr="00106380">
        <w:rPr>
          <w:rFonts w:ascii="Times New Roman" w:hAnsi="Times New Roman" w:cs="Times New Roman"/>
          <w:sz w:val="24"/>
          <w:szCs w:val="24"/>
          <w:lang w:val="en-US"/>
        </w:rPr>
        <w:t xml:space="preserve">and </w:t>
      </w:r>
      <w:r w:rsidRPr="00106380">
        <w:rPr>
          <w:rFonts w:ascii="Times New Roman" w:hAnsi="Times New Roman" w:cs="Times New Roman"/>
          <w:sz w:val="24"/>
          <w:szCs w:val="24"/>
          <w:lang w:val="en-US"/>
        </w:rPr>
        <w:t xml:space="preserve">a slight increase in </w:t>
      </w:r>
      <w:r w:rsidR="00187B8D" w:rsidRPr="00106380">
        <w:rPr>
          <w:rFonts w:ascii="Times New Roman" w:hAnsi="Times New Roman" w:cs="Times New Roman"/>
          <w:sz w:val="24"/>
          <w:szCs w:val="24"/>
          <w:lang w:val="en-US"/>
        </w:rPr>
        <w:t xml:space="preserve">SOC </w:t>
      </w:r>
      <w:r w:rsidR="00E8610B" w:rsidRPr="00106380">
        <w:rPr>
          <w:rFonts w:ascii="Times New Roman" w:hAnsi="Times New Roman" w:cs="Times New Roman"/>
          <w:sz w:val="24"/>
          <w:szCs w:val="24"/>
          <w:lang w:val="en-US"/>
        </w:rPr>
        <w:t xml:space="preserve">by </w:t>
      </w:r>
      <w:r w:rsidR="00F6333A" w:rsidRPr="00106380">
        <w:rPr>
          <w:rFonts w:ascii="Times New Roman" w:hAnsi="Times New Roman" w:cs="Times New Roman"/>
          <w:sz w:val="24"/>
          <w:szCs w:val="24"/>
          <w:lang w:val="en-US"/>
        </w:rPr>
        <w:t>5</w:t>
      </w:r>
      <w:r w:rsidR="00E8610B" w:rsidRPr="00106380">
        <w:rPr>
          <w:rFonts w:ascii="Times New Roman" w:hAnsi="Times New Roman" w:cs="Times New Roman"/>
          <w:sz w:val="24"/>
          <w:szCs w:val="24"/>
          <w:lang w:val="en-US"/>
        </w:rPr>
        <w:t xml:space="preserve">% to </w:t>
      </w:r>
      <w:r w:rsidR="00F6333A" w:rsidRPr="00106380">
        <w:rPr>
          <w:rFonts w:ascii="Times New Roman" w:hAnsi="Times New Roman" w:cs="Times New Roman"/>
          <w:sz w:val="24"/>
          <w:szCs w:val="24"/>
          <w:lang w:val="en-US"/>
        </w:rPr>
        <w:t>10</w:t>
      </w:r>
      <w:r w:rsidR="00E8610B" w:rsidRPr="00106380">
        <w:rPr>
          <w:rFonts w:ascii="Times New Roman" w:hAnsi="Times New Roman" w:cs="Times New Roman"/>
          <w:sz w:val="24"/>
          <w:szCs w:val="24"/>
          <w:lang w:val="en-US"/>
        </w:rPr>
        <w:t xml:space="preserve">% </w:t>
      </w:r>
      <w:r w:rsidR="00187B8D" w:rsidRPr="00106380">
        <w:rPr>
          <w:rFonts w:ascii="Times New Roman" w:hAnsi="Times New Roman" w:cs="Times New Roman"/>
          <w:sz w:val="24"/>
          <w:szCs w:val="24"/>
          <w:lang w:val="en-US"/>
        </w:rPr>
        <w:t>in forest systems</w:t>
      </w:r>
      <w:r w:rsidR="005E3AEE" w:rsidRPr="00106380">
        <w:rPr>
          <w:rFonts w:ascii="Times New Roman" w:hAnsi="Times New Roman" w:cs="Times New Roman"/>
          <w:sz w:val="24"/>
          <w:szCs w:val="24"/>
          <w:lang w:val="en-US"/>
        </w:rPr>
        <w:t xml:space="preserve">, </w:t>
      </w:r>
      <w:r w:rsidR="00187B8D" w:rsidRPr="00106380">
        <w:rPr>
          <w:rFonts w:ascii="Times New Roman" w:hAnsi="Times New Roman" w:cs="Times New Roman"/>
          <w:sz w:val="24"/>
          <w:szCs w:val="24"/>
          <w:lang w:val="en-US"/>
        </w:rPr>
        <w:t xml:space="preserve">under </w:t>
      </w:r>
      <w:r w:rsidRPr="00106380">
        <w:rPr>
          <w:rFonts w:ascii="Times New Roman" w:hAnsi="Times New Roman" w:cs="Times New Roman"/>
          <w:sz w:val="24"/>
          <w:szCs w:val="24"/>
          <w:lang w:val="en-US"/>
        </w:rPr>
        <w:t xml:space="preserve">the </w:t>
      </w:r>
      <w:r w:rsidR="00187B8D" w:rsidRPr="00106380">
        <w:rPr>
          <w:rFonts w:ascii="Times New Roman" w:hAnsi="Times New Roman" w:cs="Times New Roman"/>
          <w:sz w:val="24"/>
          <w:szCs w:val="24"/>
          <w:lang w:val="en-US"/>
        </w:rPr>
        <w:t>two climate change scenarios</w:t>
      </w:r>
      <w:r w:rsidRPr="00106380">
        <w:rPr>
          <w:rFonts w:ascii="Times New Roman" w:hAnsi="Times New Roman" w:cs="Times New Roman"/>
          <w:sz w:val="24"/>
          <w:szCs w:val="24"/>
          <w:lang w:val="en-US"/>
        </w:rPr>
        <w:t xml:space="preserve"> considered</w:t>
      </w:r>
      <w:r w:rsidR="00E86684" w:rsidRPr="00106380">
        <w:rPr>
          <w:rFonts w:ascii="Times New Roman" w:hAnsi="Times New Roman" w:cs="Times New Roman"/>
          <w:sz w:val="24"/>
          <w:szCs w:val="24"/>
          <w:lang w:val="en-US"/>
        </w:rPr>
        <w:t xml:space="preserve"> </w:t>
      </w:r>
      <w:r w:rsidR="00E86684" w:rsidRPr="00106380">
        <w:rPr>
          <w:rFonts w:ascii="Times New Roman" w:hAnsi="Times New Roman" w:cs="Times New Roman"/>
          <w:sz w:val="24"/>
          <w:szCs w:val="24"/>
        </w:rPr>
        <w:t>(G+ cc T, P and W+ cc T, P)</w:t>
      </w:r>
      <w:r w:rsidR="00187B8D" w:rsidRPr="00106380">
        <w:rPr>
          <w:rFonts w:ascii="Times New Roman" w:hAnsi="Times New Roman" w:cs="Times New Roman"/>
          <w:sz w:val="24"/>
          <w:szCs w:val="24"/>
          <w:lang w:val="en-US"/>
        </w:rPr>
        <w:t xml:space="preserve">. </w:t>
      </w:r>
      <w:r w:rsidR="00187B8D" w:rsidRPr="00106380">
        <w:rPr>
          <w:rFonts w:ascii="Times New Roman" w:hAnsi="Times New Roman" w:cs="Times New Roman"/>
          <w:sz w:val="24"/>
          <w:szCs w:val="24"/>
        </w:rPr>
        <w:t xml:space="preserve">For all systems, the </w:t>
      </w:r>
      <w:r w:rsidRPr="00106380">
        <w:rPr>
          <w:rFonts w:ascii="Times New Roman" w:hAnsi="Times New Roman" w:cs="Times New Roman"/>
          <w:sz w:val="24"/>
          <w:szCs w:val="24"/>
        </w:rPr>
        <w:t>DOC concentrations and leaching</w:t>
      </w:r>
      <w:r w:rsidR="00187B8D" w:rsidRPr="00106380">
        <w:rPr>
          <w:rFonts w:ascii="Times New Roman" w:hAnsi="Times New Roman" w:cs="Times New Roman"/>
          <w:sz w:val="24"/>
          <w:szCs w:val="24"/>
        </w:rPr>
        <w:t xml:space="preserve"> </w:t>
      </w:r>
      <w:r w:rsidR="007F2ADB" w:rsidRPr="00106380">
        <w:rPr>
          <w:rFonts w:ascii="Times New Roman" w:hAnsi="Times New Roman" w:cs="Times New Roman"/>
          <w:sz w:val="24"/>
          <w:szCs w:val="24"/>
        </w:rPr>
        <w:t>rates</w:t>
      </w:r>
      <w:r w:rsidR="00187B8D" w:rsidRPr="00106380">
        <w:rPr>
          <w:rFonts w:ascii="Times New Roman" w:hAnsi="Times New Roman" w:cs="Times New Roman"/>
          <w:sz w:val="24"/>
          <w:szCs w:val="24"/>
        </w:rPr>
        <w:t xml:space="preserve"> </w:t>
      </w:r>
      <w:r w:rsidR="000848A6" w:rsidRPr="00106380">
        <w:rPr>
          <w:rFonts w:ascii="Times New Roman" w:hAnsi="Times New Roman" w:cs="Times New Roman"/>
          <w:sz w:val="24"/>
          <w:szCs w:val="24"/>
        </w:rPr>
        <w:t xml:space="preserve">will </w:t>
      </w:r>
      <w:r w:rsidR="00187B8D" w:rsidRPr="00106380">
        <w:rPr>
          <w:rFonts w:ascii="Times New Roman" w:hAnsi="Times New Roman" w:cs="Times New Roman"/>
          <w:sz w:val="24"/>
          <w:szCs w:val="24"/>
        </w:rPr>
        <w:t>decrease</w:t>
      </w:r>
      <w:r w:rsidR="00E8610B" w:rsidRPr="00106380">
        <w:rPr>
          <w:rFonts w:ascii="Times New Roman" w:hAnsi="Times New Roman" w:cs="Times New Roman"/>
          <w:sz w:val="24"/>
          <w:szCs w:val="24"/>
        </w:rPr>
        <w:t xml:space="preserve"> by up to </w:t>
      </w:r>
      <w:r w:rsidR="00B654B5" w:rsidRPr="00106380">
        <w:rPr>
          <w:rFonts w:ascii="Times New Roman" w:hAnsi="Times New Roman" w:cs="Times New Roman"/>
          <w:sz w:val="24"/>
          <w:szCs w:val="24"/>
        </w:rPr>
        <w:t>50</w:t>
      </w:r>
      <w:r w:rsidR="00E8610B" w:rsidRPr="00106380">
        <w:rPr>
          <w:rFonts w:ascii="Times New Roman" w:hAnsi="Times New Roman" w:cs="Times New Roman"/>
          <w:sz w:val="24"/>
          <w:szCs w:val="24"/>
        </w:rPr>
        <w:t>%</w:t>
      </w:r>
      <w:r w:rsidR="00187B8D" w:rsidRPr="00106380">
        <w:rPr>
          <w:rFonts w:ascii="Times New Roman" w:hAnsi="Times New Roman" w:cs="Times New Roman"/>
          <w:sz w:val="24"/>
          <w:szCs w:val="24"/>
        </w:rPr>
        <w:t>.</w:t>
      </w:r>
      <w:r w:rsidR="00DF73EF" w:rsidRPr="00106380">
        <w:rPr>
          <w:rFonts w:ascii="Times New Roman" w:hAnsi="Times New Roman" w:cs="Times New Roman"/>
          <w:sz w:val="24"/>
          <w:szCs w:val="24"/>
        </w:rPr>
        <w:t xml:space="preserve"> We found that an</w:t>
      </w:r>
      <w:r w:rsidR="0017220D" w:rsidRPr="00106380">
        <w:rPr>
          <w:rFonts w:ascii="Times New Roman" w:hAnsi="Times New Roman" w:cs="Times New Roman"/>
          <w:sz w:val="24"/>
          <w:szCs w:val="24"/>
        </w:rPr>
        <w:t xml:space="preserve"> increase</w:t>
      </w:r>
      <w:r w:rsidR="00DF73EF" w:rsidRPr="00106380">
        <w:rPr>
          <w:rFonts w:ascii="Times New Roman" w:hAnsi="Times New Roman" w:cs="Times New Roman"/>
          <w:sz w:val="24"/>
          <w:szCs w:val="24"/>
        </w:rPr>
        <w:t xml:space="preserve"> in</w:t>
      </w:r>
      <w:r w:rsidR="0017220D" w:rsidRPr="00106380">
        <w:rPr>
          <w:rFonts w:ascii="Times New Roman" w:hAnsi="Times New Roman" w:cs="Times New Roman"/>
          <w:sz w:val="24"/>
          <w:szCs w:val="24"/>
        </w:rPr>
        <w:t xml:space="preserve"> temperature </w:t>
      </w:r>
      <w:r w:rsidR="00B701D3" w:rsidRPr="00106380">
        <w:rPr>
          <w:rFonts w:ascii="Times New Roman" w:hAnsi="Times New Roman" w:cs="Times New Roman"/>
          <w:sz w:val="24"/>
          <w:szCs w:val="24"/>
        </w:rPr>
        <w:t xml:space="preserve">causes </w:t>
      </w:r>
      <w:r w:rsidR="0017220D" w:rsidRPr="00106380">
        <w:rPr>
          <w:rFonts w:ascii="Times New Roman" w:hAnsi="Times New Roman" w:cs="Times New Roman"/>
          <w:sz w:val="24"/>
          <w:szCs w:val="24"/>
        </w:rPr>
        <w:t xml:space="preserve">an increase </w:t>
      </w:r>
      <w:r w:rsidR="00150276" w:rsidRPr="00106380">
        <w:rPr>
          <w:rFonts w:ascii="Times New Roman" w:hAnsi="Times New Roman" w:cs="Times New Roman"/>
          <w:sz w:val="24"/>
          <w:szCs w:val="24"/>
        </w:rPr>
        <w:t>in</w:t>
      </w:r>
      <w:r w:rsidR="0017220D" w:rsidRPr="00106380">
        <w:rPr>
          <w:rFonts w:ascii="Times New Roman" w:hAnsi="Times New Roman" w:cs="Times New Roman"/>
          <w:sz w:val="24"/>
          <w:szCs w:val="24"/>
        </w:rPr>
        <w:t xml:space="preserve"> </w:t>
      </w:r>
      <w:r w:rsidRPr="00106380">
        <w:rPr>
          <w:rFonts w:ascii="Times New Roman" w:hAnsi="Times New Roman" w:cs="Times New Roman"/>
          <w:sz w:val="24"/>
          <w:szCs w:val="24"/>
        </w:rPr>
        <w:t xml:space="preserve">both </w:t>
      </w:r>
      <w:r w:rsidR="0017220D" w:rsidRPr="00106380">
        <w:rPr>
          <w:rFonts w:ascii="Times New Roman" w:hAnsi="Times New Roman" w:cs="Times New Roman"/>
          <w:sz w:val="24"/>
          <w:szCs w:val="24"/>
        </w:rPr>
        <w:t>carbon inputs via primary producti</w:t>
      </w:r>
      <w:r w:rsidRPr="00106380">
        <w:rPr>
          <w:rFonts w:ascii="Times New Roman" w:hAnsi="Times New Roman" w:cs="Times New Roman"/>
          <w:sz w:val="24"/>
          <w:szCs w:val="24"/>
        </w:rPr>
        <w:t>on</w:t>
      </w:r>
      <w:r w:rsidR="0017220D" w:rsidRPr="00106380">
        <w:rPr>
          <w:rFonts w:ascii="Times New Roman" w:hAnsi="Times New Roman" w:cs="Times New Roman"/>
          <w:sz w:val="24"/>
          <w:szCs w:val="24"/>
        </w:rPr>
        <w:t xml:space="preserve"> and </w:t>
      </w:r>
      <w:r w:rsidRPr="00106380">
        <w:rPr>
          <w:rFonts w:ascii="Times New Roman" w:hAnsi="Times New Roman" w:cs="Times New Roman"/>
          <w:sz w:val="24"/>
          <w:szCs w:val="24"/>
        </w:rPr>
        <w:t>in carbon losses</w:t>
      </w:r>
      <w:r w:rsidR="00150276" w:rsidRPr="00106380">
        <w:rPr>
          <w:rFonts w:ascii="Times New Roman" w:hAnsi="Times New Roman" w:cs="Times New Roman"/>
          <w:sz w:val="24"/>
          <w:szCs w:val="24"/>
        </w:rPr>
        <w:t xml:space="preserve"> </w:t>
      </w:r>
      <w:r w:rsidRPr="00106380">
        <w:rPr>
          <w:rFonts w:ascii="Times New Roman" w:hAnsi="Times New Roman" w:cs="Times New Roman"/>
          <w:sz w:val="24"/>
          <w:szCs w:val="24"/>
        </w:rPr>
        <w:t xml:space="preserve">via enhanced </w:t>
      </w:r>
      <w:r w:rsidR="0017220D" w:rsidRPr="00106380">
        <w:rPr>
          <w:rFonts w:ascii="Times New Roman" w:hAnsi="Times New Roman" w:cs="Times New Roman"/>
          <w:sz w:val="24"/>
          <w:szCs w:val="24"/>
        </w:rPr>
        <w:t>decomposition.</w:t>
      </w:r>
      <w:r w:rsidR="0097477D" w:rsidRPr="00106380">
        <w:rPr>
          <w:rFonts w:ascii="Times New Roman" w:hAnsi="Times New Roman" w:cs="Times New Roman"/>
          <w:sz w:val="24"/>
          <w:szCs w:val="24"/>
        </w:rPr>
        <w:t xml:space="preserve"> </w:t>
      </w:r>
      <w:r w:rsidRPr="00106380">
        <w:rPr>
          <w:rFonts w:ascii="Times New Roman" w:hAnsi="Times New Roman" w:cs="Times New Roman"/>
          <w:sz w:val="24"/>
          <w:szCs w:val="24"/>
        </w:rPr>
        <w:t xml:space="preserve">Changes in only precipitation </w:t>
      </w:r>
      <w:r w:rsidR="00B701D3" w:rsidRPr="00106380">
        <w:rPr>
          <w:rFonts w:ascii="Times New Roman" w:hAnsi="Times New Roman" w:cs="Times New Roman"/>
          <w:sz w:val="24"/>
          <w:szCs w:val="24"/>
        </w:rPr>
        <w:t xml:space="preserve">have </w:t>
      </w:r>
      <w:r w:rsidRPr="00106380">
        <w:rPr>
          <w:rFonts w:ascii="Times New Roman" w:hAnsi="Times New Roman" w:cs="Times New Roman"/>
          <w:sz w:val="24"/>
          <w:szCs w:val="24"/>
        </w:rPr>
        <w:t>an opposite effect on carbon inputs and decomposition compared to the effect of temperature</w:t>
      </w:r>
      <w:r w:rsidR="00A76837" w:rsidRPr="00106380">
        <w:rPr>
          <w:rFonts w:ascii="Times New Roman" w:hAnsi="Times New Roman" w:cs="Times New Roman"/>
          <w:sz w:val="24"/>
          <w:szCs w:val="24"/>
        </w:rPr>
        <w:t xml:space="preserve">. </w:t>
      </w:r>
      <w:r w:rsidR="00AB7179" w:rsidRPr="00106380">
        <w:rPr>
          <w:rFonts w:ascii="Times New Roman" w:hAnsi="Times New Roman" w:cs="Times New Roman"/>
          <w:sz w:val="24"/>
          <w:szCs w:val="24"/>
        </w:rPr>
        <w:t xml:space="preserve">In the agricultural systems, the effects of temperature and precipitation on carbon inputs </w:t>
      </w:r>
      <w:r w:rsidR="0085595D" w:rsidRPr="00106380">
        <w:rPr>
          <w:rFonts w:ascii="Times New Roman" w:hAnsi="Times New Roman" w:cs="Times New Roman"/>
          <w:sz w:val="24"/>
          <w:szCs w:val="24"/>
        </w:rPr>
        <w:t xml:space="preserve">are </w:t>
      </w:r>
      <w:r w:rsidR="00AB7179" w:rsidRPr="00106380">
        <w:rPr>
          <w:rFonts w:ascii="Times New Roman" w:hAnsi="Times New Roman" w:cs="Times New Roman"/>
          <w:sz w:val="24"/>
          <w:szCs w:val="24"/>
        </w:rPr>
        <w:t xml:space="preserve">attenuated by harvest and grazing. </w:t>
      </w:r>
      <w:r w:rsidR="00A76837" w:rsidRPr="00106380">
        <w:rPr>
          <w:rFonts w:ascii="Times New Roman" w:hAnsi="Times New Roman" w:cs="Times New Roman"/>
          <w:sz w:val="24"/>
          <w:szCs w:val="24"/>
        </w:rPr>
        <w:t>For</w:t>
      </w:r>
      <w:r w:rsidR="00DF29BD" w:rsidRPr="00106380">
        <w:rPr>
          <w:rFonts w:ascii="Times New Roman" w:hAnsi="Times New Roman" w:cs="Times New Roman"/>
          <w:sz w:val="24"/>
          <w:szCs w:val="24"/>
        </w:rPr>
        <w:t xml:space="preserve"> SOC, the temperature effect </w:t>
      </w:r>
      <w:r w:rsidR="0085595D" w:rsidRPr="00106380">
        <w:rPr>
          <w:rFonts w:ascii="Times New Roman" w:hAnsi="Times New Roman" w:cs="Times New Roman"/>
          <w:sz w:val="24"/>
          <w:szCs w:val="24"/>
        </w:rPr>
        <w:t xml:space="preserve">predominates </w:t>
      </w:r>
      <w:r w:rsidR="00DF29BD" w:rsidRPr="00106380">
        <w:rPr>
          <w:rFonts w:ascii="Times New Roman" w:hAnsi="Times New Roman" w:cs="Times New Roman"/>
          <w:sz w:val="24"/>
          <w:szCs w:val="24"/>
        </w:rPr>
        <w:t>over the precipitation effect</w:t>
      </w:r>
      <w:r w:rsidR="009F1EE7" w:rsidRPr="00106380">
        <w:rPr>
          <w:rFonts w:ascii="Times New Roman" w:hAnsi="Times New Roman" w:cs="Times New Roman"/>
          <w:sz w:val="24"/>
          <w:szCs w:val="24"/>
        </w:rPr>
        <w:t xml:space="preserve"> for all systems</w:t>
      </w:r>
      <w:r w:rsidR="00DF29BD" w:rsidRPr="00106380">
        <w:rPr>
          <w:rFonts w:ascii="Times New Roman" w:hAnsi="Times New Roman" w:cs="Times New Roman"/>
          <w:sz w:val="24"/>
          <w:szCs w:val="24"/>
        </w:rPr>
        <w:t xml:space="preserve">, whereas </w:t>
      </w:r>
      <w:r w:rsidR="00A76837" w:rsidRPr="00106380">
        <w:rPr>
          <w:rFonts w:ascii="Times New Roman" w:hAnsi="Times New Roman" w:cs="Times New Roman"/>
          <w:sz w:val="24"/>
          <w:szCs w:val="24"/>
        </w:rPr>
        <w:t xml:space="preserve">for the DOC leaching </w:t>
      </w:r>
      <w:r w:rsidR="007F2ADB" w:rsidRPr="00106380">
        <w:rPr>
          <w:rFonts w:ascii="Times New Roman" w:hAnsi="Times New Roman" w:cs="Times New Roman"/>
          <w:sz w:val="24"/>
          <w:szCs w:val="24"/>
        </w:rPr>
        <w:t>rates</w:t>
      </w:r>
      <w:r w:rsidR="00DF29BD" w:rsidRPr="00106380">
        <w:rPr>
          <w:rFonts w:ascii="Times New Roman" w:hAnsi="Times New Roman" w:cs="Times New Roman"/>
          <w:sz w:val="24"/>
          <w:szCs w:val="24"/>
        </w:rPr>
        <w:t>, the precipitat</w:t>
      </w:r>
      <w:r w:rsidR="009F1EE7" w:rsidRPr="00106380">
        <w:rPr>
          <w:rFonts w:ascii="Times New Roman" w:hAnsi="Times New Roman" w:cs="Times New Roman"/>
          <w:sz w:val="24"/>
          <w:szCs w:val="24"/>
        </w:rPr>
        <w:t xml:space="preserve">ion effect </w:t>
      </w:r>
      <w:r w:rsidR="0085595D" w:rsidRPr="00106380">
        <w:rPr>
          <w:rFonts w:ascii="Times New Roman" w:hAnsi="Times New Roman" w:cs="Times New Roman"/>
          <w:sz w:val="24"/>
          <w:szCs w:val="24"/>
        </w:rPr>
        <w:t xml:space="preserve">is </w:t>
      </w:r>
      <w:r w:rsidR="009F1EE7" w:rsidRPr="00106380">
        <w:rPr>
          <w:rFonts w:ascii="Times New Roman" w:hAnsi="Times New Roman" w:cs="Times New Roman"/>
          <w:sz w:val="24"/>
          <w:szCs w:val="24"/>
        </w:rPr>
        <w:t>more dominant</w:t>
      </w:r>
      <w:r w:rsidR="00DF29BD" w:rsidRPr="00106380">
        <w:rPr>
          <w:rFonts w:ascii="Times New Roman" w:hAnsi="Times New Roman" w:cs="Times New Roman"/>
          <w:sz w:val="24"/>
          <w:szCs w:val="24"/>
        </w:rPr>
        <w:t>.</w:t>
      </w:r>
      <w:r w:rsidR="0097477D" w:rsidRPr="00106380">
        <w:rPr>
          <w:rFonts w:ascii="Times New Roman" w:hAnsi="Times New Roman" w:cs="Times New Roman"/>
          <w:sz w:val="24"/>
          <w:szCs w:val="24"/>
        </w:rPr>
        <w:t xml:space="preserve"> </w:t>
      </w:r>
      <w:r w:rsidR="008C3BBE" w:rsidRPr="00106380">
        <w:rPr>
          <w:rFonts w:ascii="Times New Roman" w:hAnsi="Times New Roman" w:cs="Times New Roman"/>
          <w:sz w:val="24"/>
          <w:szCs w:val="24"/>
        </w:rPr>
        <w:t>Our results show that a reduction in fertilizer</w:t>
      </w:r>
      <w:r w:rsidR="007F2ADB" w:rsidRPr="00106380">
        <w:rPr>
          <w:rFonts w:ascii="Times New Roman" w:hAnsi="Times New Roman" w:cs="Times New Roman"/>
          <w:sz w:val="24"/>
          <w:szCs w:val="24"/>
        </w:rPr>
        <w:t xml:space="preserve"> application rates under t</w:t>
      </w:r>
      <w:r w:rsidR="00B501FD" w:rsidRPr="00106380">
        <w:rPr>
          <w:rFonts w:ascii="Times New Roman" w:hAnsi="Times New Roman" w:cs="Times New Roman"/>
          <w:sz w:val="24"/>
          <w:szCs w:val="24"/>
        </w:rPr>
        <w:t xml:space="preserve">he land management change scenario </w:t>
      </w:r>
      <w:r w:rsidR="008C3BBE" w:rsidRPr="00106380">
        <w:rPr>
          <w:rFonts w:ascii="Times New Roman" w:hAnsi="Times New Roman" w:cs="Times New Roman"/>
          <w:sz w:val="24"/>
          <w:szCs w:val="24"/>
        </w:rPr>
        <w:t>will lead</w:t>
      </w:r>
      <w:r w:rsidR="007F2ADB" w:rsidRPr="00106380">
        <w:rPr>
          <w:rFonts w:ascii="Times New Roman" w:hAnsi="Times New Roman" w:cs="Times New Roman"/>
          <w:sz w:val="24"/>
          <w:szCs w:val="24"/>
        </w:rPr>
        <w:t xml:space="preserve"> to negligible changes in SOC and </w:t>
      </w:r>
      <w:r w:rsidR="00A76837" w:rsidRPr="00106380">
        <w:rPr>
          <w:rFonts w:ascii="Times New Roman" w:hAnsi="Times New Roman" w:cs="Times New Roman"/>
          <w:sz w:val="24"/>
          <w:szCs w:val="24"/>
        </w:rPr>
        <w:t>DOC leaching</w:t>
      </w:r>
      <w:r w:rsidR="007F2ADB" w:rsidRPr="00106380">
        <w:rPr>
          <w:rFonts w:ascii="Times New Roman" w:hAnsi="Times New Roman" w:cs="Times New Roman"/>
          <w:sz w:val="24"/>
          <w:szCs w:val="24"/>
        </w:rPr>
        <w:t xml:space="preserve"> rates for the grassland systems </w:t>
      </w:r>
      <w:r w:rsidR="0085595D" w:rsidRPr="00106380">
        <w:rPr>
          <w:rFonts w:ascii="Times New Roman" w:hAnsi="Times New Roman" w:cs="Times New Roman"/>
          <w:sz w:val="24"/>
          <w:szCs w:val="24"/>
        </w:rPr>
        <w:t xml:space="preserve">compared to the climate change scenarios </w:t>
      </w:r>
      <w:r w:rsidR="007F2ADB" w:rsidRPr="00106380">
        <w:rPr>
          <w:rFonts w:ascii="Times New Roman" w:hAnsi="Times New Roman" w:cs="Times New Roman"/>
          <w:sz w:val="24"/>
          <w:szCs w:val="24"/>
        </w:rPr>
        <w:t>and to a</w:t>
      </w:r>
      <w:r w:rsidR="0085595D" w:rsidRPr="00106380">
        <w:rPr>
          <w:rFonts w:ascii="Times New Roman" w:hAnsi="Times New Roman" w:cs="Times New Roman"/>
          <w:sz w:val="24"/>
          <w:szCs w:val="24"/>
        </w:rPr>
        <w:t>n</w:t>
      </w:r>
      <w:r w:rsidR="007F2ADB" w:rsidRPr="00106380">
        <w:rPr>
          <w:rFonts w:ascii="Times New Roman" w:hAnsi="Times New Roman" w:cs="Times New Roman"/>
          <w:sz w:val="24"/>
          <w:szCs w:val="24"/>
        </w:rPr>
        <w:t xml:space="preserve"> </w:t>
      </w:r>
      <w:r w:rsidR="0085595D" w:rsidRPr="00106380">
        <w:rPr>
          <w:rFonts w:ascii="Times New Roman" w:hAnsi="Times New Roman" w:cs="Times New Roman"/>
          <w:sz w:val="24"/>
          <w:szCs w:val="24"/>
        </w:rPr>
        <w:t xml:space="preserve">additional </w:t>
      </w:r>
      <w:r w:rsidR="007F2ADB" w:rsidRPr="00106380">
        <w:rPr>
          <w:rFonts w:ascii="Times New Roman" w:hAnsi="Times New Roman" w:cs="Times New Roman"/>
          <w:sz w:val="24"/>
          <w:szCs w:val="24"/>
        </w:rPr>
        <w:t xml:space="preserve">decrease in SOC levels and </w:t>
      </w:r>
      <w:r w:rsidR="00A76837" w:rsidRPr="00106380">
        <w:rPr>
          <w:rFonts w:ascii="Times New Roman" w:hAnsi="Times New Roman" w:cs="Times New Roman"/>
          <w:sz w:val="24"/>
          <w:szCs w:val="24"/>
        </w:rPr>
        <w:t xml:space="preserve">DOC leaching </w:t>
      </w:r>
      <w:r w:rsidR="007F2ADB" w:rsidRPr="00106380">
        <w:rPr>
          <w:rFonts w:ascii="Times New Roman" w:hAnsi="Times New Roman" w:cs="Times New Roman"/>
          <w:sz w:val="24"/>
          <w:szCs w:val="24"/>
        </w:rPr>
        <w:t>rates for the arable land systems.</w:t>
      </w:r>
      <w:r w:rsidR="004B4CAD" w:rsidRPr="00106380">
        <w:rPr>
          <w:rFonts w:ascii="Times New Roman" w:hAnsi="Times New Roman" w:cs="Times New Roman"/>
          <w:sz w:val="24"/>
          <w:szCs w:val="24"/>
          <w:lang w:val="en-US"/>
        </w:rPr>
        <w:t xml:space="preserve"> These effects of changes in land management on the decline in SOC levels and DOC leaching rates in arable land systems are greater than the effect of climate change.</w:t>
      </w:r>
    </w:p>
    <w:p w:rsidR="0097477D" w:rsidRPr="00106380" w:rsidRDefault="000C6F70" w:rsidP="004D49CE">
      <w:pPr>
        <w:spacing w:line="360" w:lineRule="auto"/>
        <w:rPr>
          <w:rFonts w:ascii="Times New Roman" w:hAnsi="Times New Roman" w:cs="Times New Roman"/>
          <w:sz w:val="24"/>
          <w:szCs w:val="24"/>
        </w:rPr>
      </w:pPr>
      <w:r w:rsidRPr="00106380">
        <w:rPr>
          <w:rFonts w:ascii="Times New Roman" w:hAnsi="Times New Roman" w:cs="Times New Roman"/>
          <w:sz w:val="24"/>
          <w:szCs w:val="24"/>
        </w:rPr>
        <w:t xml:space="preserve">The </w:t>
      </w:r>
      <w:r w:rsidR="008C3BBE" w:rsidRPr="00106380">
        <w:rPr>
          <w:rFonts w:ascii="Times New Roman" w:hAnsi="Times New Roman" w:cs="Times New Roman"/>
          <w:sz w:val="24"/>
          <w:szCs w:val="24"/>
        </w:rPr>
        <w:t xml:space="preserve">Century </w:t>
      </w:r>
      <w:r w:rsidRPr="00106380">
        <w:rPr>
          <w:rFonts w:ascii="Times New Roman" w:hAnsi="Times New Roman" w:cs="Times New Roman"/>
          <w:sz w:val="24"/>
          <w:szCs w:val="24"/>
        </w:rPr>
        <w:t xml:space="preserve">model </w:t>
      </w:r>
      <w:r w:rsidR="0097477D" w:rsidRPr="00106380">
        <w:rPr>
          <w:rFonts w:ascii="Times New Roman" w:hAnsi="Times New Roman" w:cs="Times New Roman"/>
          <w:sz w:val="24"/>
          <w:szCs w:val="24"/>
        </w:rPr>
        <w:t>proved to</w:t>
      </w:r>
      <w:r w:rsidR="00A25DDE" w:rsidRPr="00106380">
        <w:rPr>
          <w:rFonts w:ascii="Times New Roman" w:hAnsi="Times New Roman" w:cs="Times New Roman"/>
          <w:sz w:val="24"/>
          <w:szCs w:val="24"/>
        </w:rPr>
        <w:t xml:space="preserve"> be</w:t>
      </w:r>
      <w:r w:rsidRPr="00106380">
        <w:rPr>
          <w:rFonts w:ascii="Times New Roman" w:hAnsi="Times New Roman" w:cs="Times New Roman"/>
          <w:sz w:val="24"/>
          <w:szCs w:val="24"/>
        </w:rPr>
        <w:t xml:space="preserve"> a useful tool for modelling </w:t>
      </w:r>
      <w:r w:rsidR="0097477D" w:rsidRPr="00106380">
        <w:rPr>
          <w:rFonts w:ascii="Times New Roman" w:hAnsi="Times New Roman" w:cs="Times New Roman"/>
          <w:sz w:val="24"/>
          <w:szCs w:val="24"/>
        </w:rPr>
        <w:t>past, present</w:t>
      </w:r>
      <w:r w:rsidR="006B67B7" w:rsidRPr="00106380">
        <w:rPr>
          <w:rFonts w:ascii="Times New Roman" w:hAnsi="Times New Roman" w:cs="Times New Roman"/>
          <w:sz w:val="24"/>
          <w:szCs w:val="24"/>
        </w:rPr>
        <w:t>,</w:t>
      </w:r>
      <w:r w:rsidR="0097477D" w:rsidRPr="00106380">
        <w:rPr>
          <w:rFonts w:ascii="Times New Roman" w:hAnsi="Times New Roman" w:cs="Times New Roman"/>
          <w:sz w:val="24"/>
          <w:szCs w:val="24"/>
        </w:rPr>
        <w:t xml:space="preserve"> and future SOC conten</w:t>
      </w:r>
      <w:r w:rsidR="008C3BBE" w:rsidRPr="00106380">
        <w:rPr>
          <w:rFonts w:ascii="Times New Roman" w:hAnsi="Times New Roman" w:cs="Times New Roman"/>
          <w:sz w:val="24"/>
          <w:szCs w:val="24"/>
        </w:rPr>
        <w:t>ts and DOC concentrations, thus providing</w:t>
      </w:r>
      <w:r w:rsidR="0097477D" w:rsidRPr="00106380">
        <w:rPr>
          <w:rFonts w:ascii="Times New Roman" w:hAnsi="Times New Roman" w:cs="Times New Roman"/>
          <w:sz w:val="24"/>
          <w:szCs w:val="24"/>
        </w:rPr>
        <w:t xml:space="preserve"> essential information </w:t>
      </w:r>
      <w:r w:rsidR="00402AF7" w:rsidRPr="00106380">
        <w:rPr>
          <w:rFonts w:ascii="Times New Roman" w:hAnsi="Times New Roman" w:cs="Times New Roman"/>
          <w:sz w:val="24"/>
          <w:szCs w:val="24"/>
        </w:rPr>
        <w:t>for</w:t>
      </w:r>
      <w:r w:rsidR="0097477D" w:rsidRPr="00106380">
        <w:rPr>
          <w:rFonts w:ascii="Times New Roman" w:hAnsi="Times New Roman" w:cs="Times New Roman"/>
          <w:sz w:val="24"/>
          <w:szCs w:val="24"/>
        </w:rPr>
        <w:t xml:space="preserve"> </w:t>
      </w:r>
      <w:r w:rsidR="008C3BBE" w:rsidRPr="00106380">
        <w:rPr>
          <w:rFonts w:ascii="Times New Roman" w:hAnsi="Times New Roman" w:cs="Times New Roman"/>
          <w:sz w:val="24"/>
          <w:szCs w:val="24"/>
        </w:rPr>
        <w:t xml:space="preserve">assessing the effects of climate change and land management on </w:t>
      </w:r>
      <w:r w:rsidR="0097477D" w:rsidRPr="00106380">
        <w:rPr>
          <w:rFonts w:ascii="Times New Roman" w:hAnsi="Times New Roman" w:cs="Times New Roman"/>
          <w:sz w:val="24"/>
          <w:szCs w:val="24"/>
        </w:rPr>
        <w:t>carbo</w:t>
      </w:r>
      <w:r w:rsidR="008C3BBE" w:rsidRPr="00106380">
        <w:rPr>
          <w:rFonts w:ascii="Times New Roman" w:hAnsi="Times New Roman" w:cs="Times New Roman"/>
          <w:sz w:val="24"/>
          <w:szCs w:val="24"/>
        </w:rPr>
        <w:t>n sequestration in soils and the associated</w:t>
      </w:r>
      <w:r w:rsidR="0097477D" w:rsidRPr="00106380">
        <w:rPr>
          <w:rFonts w:ascii="Times New Roman" w:hAnsi="Times New Roman" w:cs="Times New Roman"/>
          <w:sz w:val="24"/>
          <w:szCs w:val="24"/>
        </w:rPr>
        <w:t xml:space="preserve"> </w:t>
      </w:r>
      <w:r w:rsidRPr="00106380">
        <w:rPr>
          <w:rFonts w:ascii="Times New Roman" w:hAnsi="Times New Roman" w:cs="Times New Roman"/>
          <w:sz w:val="24"/>
          <w:szCs w:val="24"/>
        </w:rPr>
        <w:t>impl</w:t>
      </w:r>
      <w:r w:rsidR="00A25DDE" w:rsidRPr="00106380">
        <w:rPr>
          <w:rFonts w:ascii="Times New Roman" w:hAnsi="Times New Roman" w:cs="Times New Roman"/>
          <w:sz w:val="24"/>
          <w:szCs w:val="24"/>
        </w:rPr>
        <w:t xml:space="preserve">ications </w:t>
      </w:r>
      <w:r w:rsidR="0097477D" w:rsidRPr="00106380">
        <w:rPr>
          <w:rFonts w:ascii="Times New Roman" w:hAnsi="Times New Roman" w:cs="Times New Roman"/>
          <w:sz w:val="24"/>
          <w:szCs w:val="24"/>
        </w:rPr>
        <w:t>for</w:t>
      </w:r>
      <w:r w:rsidR="008C3BBE" w:rsidRPr="00106380">
        <w:rPr>
          <w:rFonts w:ascii="Times New Roman" w:hAnsi="Times New Roman" w:cs="Times New Roman"/>
          <w:sz w:val="24"/>
          <w:szCs w:val="24"/>
        </w:rPr>
        <w:t xml:space="preserve"> soil</w:t>
      </w:r>
      <w:r w:rsidR="0097477D" w:rsidRPr="00106380">
        <w:rPr>
          <w:rFonts w:ascii="Times New Roman" w:hAnsi="Times New Roman" w:cs="Times New Roman"/>
          <w:sz w:val="24"/>
          <w:szCs w:val="24"/>
        </w:rPr>
        <w:t xml:space="preserve"> contaminant</w:t>
      </w:r>
      <w:r w:rsidR="00A25DDE" w:rsidRPr="00106380">
        <w:rPr>
          <w:rFonts w:ascii="Times New Roman" w:hAnsi="Times New Roman" w:cs="Times New Roman"/>
          <w:sz w:val="24"/>
          <w:szCs w:val="24"/>
        </w:rPr>
        <w:t xml:space="preserve"> transport</w:t>
      </w:r>
      <w:r w:rsidR="00597BBA" w:rsidRPr="00106380">
        <w:rPr>
          <w:rFonts w:ascii="Times New Roman" w:hAnsi="Times New Roman" w:cs="Times New Roman"/>
          <w:sz w:val="24"/>
          <w:szCs w:val="24"/>
        </w:rPr>
        <w:t>.</w:t>
      </w:r>
    </w:p>
    <w:p w:rsidR="00597460" w:rsidRPr="00106380" w:rsidRDefault="00597460" w:rsidP="004D49CE">
      <w:pPr>
        <w:spacing w:line="360" w:lineRule="auto"/>
        <w:rPr>
          <w:rFonts w:ascii="Times New Roman" w:hAnsi="Times New Roman" w:cs="Times New Roman"/>
          <w:sz w:val="24"/>
          <w:szCs w:val="24"/>
        </w:rPr>
      </w:pPr>
    </w:p>
    <w:p w:rsidR="009606AB" w:rsidRPr="00106380" w:rsidRDefault="00F10CCA" w:rsidP="000B1B8A">
      <w:pPr>
        <w:pStyle w:val="ListParagraph"/>
        <w:spacing w:after="240" w:line="360" w:lineRule="auto"/>
        <w:ind w:left="0"/>
        <w:rPr>
          <w:rFonts w:ascii="Arial" w:hAnsi="Arial" w:cs="Arial"/>
          <w:b/>
          <w:sz w:val="24"/>
          <w:szCs w:val="24"/>
          <w:lang w:val="en-US"/>
        </w:rPr>
      </w:pPr>
      <w:r w:rsidRPr="00106380">
        <w:rPr>
          <w:rFonts w:ascii="Arial" w:hAnsi="Arial" w:cs="Arial"/>
          <w:b/>
          <w:sz w:val="24"/>
          <w:szCs w:val="24"/>
          <w:lang w:val="en-US"/>
        </w:rPr>
        <w:t>Author contribution</w:t>
      </w:r>
    </w:p>
    <w:p w:rsidR="000B1B8A" w:rsidRPr="00106380" w:rsidRDefault="000B1B8A" w:rsidP="000B1B8A">
      <w:pPr>
        <w:spacing w:line="360" w:lineRule="auto"/>
        <w:rPr>
          <w:rFonts w:ascii="Times New Roman" w:hAnsi="Times New Roman" w:cs="Times New Roman"/>
          <w:sz w:val="24"/>
          <w:szCs w:val="24"/>
        </w:rPr>
      </w:pPr>
      <w:r w:rsidRPr="00106380">
        <w:rPr>
          <w:rFonts w:ascii="Times New Roman" w:hAnsi="Times New Roman" w:cs="Times New Roman"/>
          <w:sz w:val="24"/>
          <w:szCs w:val="18"/>
          <w:lang w:eastAsia="nl-NL"/>
        </w:rPr>
        <w:t xml:space="preserve">M. Stergiadi, M. </w:t>
      </w:r>
      <w:r w:rsidR="009A235E" w:rsidRPr="00106380">
        <w:rPr>
          <w:rFonts w:ascii="Times New Roman" w:hAnsi="Times New Roman" w:cs="Times New Roman"/>
          <w:sz w:val="24"/>
          <w:szCs w:val="18"/>
          <w:lang w:eastAsia="nl-NL"/>
        </w:rPr>
        <w:t>v</w:t>
      </w:r>
      <w:r w:rsidRPr="00106380">
        <w:rPr>
          <w:rFonts w:ascii="Times New Roman" w:hAnsi="Times New Roman" w:cs="Times New Roman"/>
          <w:sz w:val="24"/>
          <w:szCs w:val="18"/>
          <w:lang w:eastAsia="nl-NL"/>
        </w:rPr>
        <w:t xml:space="preserve">an </w:t>
      </w:r>
      <w:r w:rsidR="009A235E" w:rsidRPr="00106380">
        <w:rPr>
          <w:rFonts w:ascii="Times New Roman" w:hAnsi="Times New Roman" w:cs="Times New Roman"/>
          <w:sz w:val="24"/>
          <w:szCs w:val="18"/>
          <w:lang w:eastAsia="nl-NL"/>
        </w:rPr>
        <w:t>d</w:t>
      </w:r>
      <w:r w:rsidRPr="00106380">
        <w:rPr>
          <w:rFonts w:ascii="Times New Roman" w:hAnsi="Times New Roman" w:cs="Times New Roman"/>
          <w:sz w:val="24"/>
          <w:szCs w:val="18"/>
          <w:lang w:eastAsia="nl-NL"/>
        </w:rPr>
        <w:t xml:space="preserve">er Perk, </w:t>
      </w:r>
      <w:r w:rsidR="009A235E" w:rsidRPr="00106380">
        <w:rPr>
          <w:rFonts w:ascii="Times New Roman" w:hAnsi="Times New Roman" w:cs="Times New Roman"/>
          <w:sz w:val="24"/>
          <w:szCs w:val="18"/>
          <w:lang w:eastAsia="nl-NL"/>
        </w:rPr>
        <w:t>A.C.M</w:t>
      </w:r>
      <w:r w:rsidRPr="00106380">
        <w:rPr>
          <w:rFonts w:ascii="Times New Roman" w:hAnsi="Times New Roman" w:cs="Times New Roman"/>
          <w:sz w:val="24"/>
          <w:szCs w:val="18"/>
          <w:lang w:eastAsia="nl-NL"/>
        </w:rPr>
        <w:t xml:space="preserve">. </w:t>
      </w:r>
      <w:r w:rsidR="009A235E" w:rsidRPr="00106380">
        <w:rPr>
          <w:rFonts w:ascii="Times New Roman" w:hAnsi="Times New Roman" w:cs="Times New Roman"/>
          <w:sz w:val="24"/>
          <w:szCs w:val="18"/>
          <w:lang w:eastAsia="nl-NL"/>
        </w:rPr>
        <w:t>d</w:t>
      </w:r>
      <w:r w:rsidRPr="00106380">
        <w:rPr>
          <w:rFonts w:ascii="Times New Roman" w:hAnsi="Times New Roman" w:cs="Times New Roman"/>
          <w:sz w:val="24"/>
          <w:szCs w:val="18"/>
          <w:lang w:eastAsia="nl-NL"/>
        </w:rPr>
        <w:t xml:space="preserve">e Nijs and M.F.P. Bierkens designed the modelling procedure. </w:t>
      </w:r>
      <w:r w:rsidRPr="00106380">
        <w:rPr>
          <w:rFonts w:ascii="Times New Roman" w:hAnsi="Times New Roman" w:cs="Times New Roman"/>
          <w:sz w:val="24"/>
          <w:szCs w:val="18"/>
          <w:lang w:val="en-US" w:eastAsia="nl-NL"/>
        </w:rPr>
        <w:t xml:space="preserve">M. Stergiadi performed the </w:t>
      </w:r>
      <w:r w:rsidR="006B67B7" w:rsidRPr="00106380">
        <w:rPr>
          <w:rFonts w:ascii="Times New Roman" w:hAnsi="Times New Roman" w:cs="Times New Roman"/>
          <w:sz w:val="24"/>
          <w:szCs w:val="18"/>
          <w:lang w:val="en-US" w:eastAsia="nl-NL"/>
        </w:rPr>
        <w:t xml:space="preserve">model </w:t>
      </w:r>
      <w:r w:rsidRPr="00106380">
        <w:rPr>
          <w:rFonts w:ascii="Times New Roman" w:hAnsi="Times New Roman" w:cs="Times New Roman"/>
          <w:sz w:val="24"/>
          <w:szCs w:val="18"/>
          <w:lang w:val="en-US" w:eastAsia="nl-NL"/>
        </w:rPr>
        <w:t xml:space="preserve">simulations. M. Stergiadi </w:t>
      </w:r>
      <w:r w:rsidRPr="00106380">
        <w:rPr>
          <w:rFonts w:ascii="Times New Roman" w:eastAsia="Times New Roman" w:hAnsi="Times New Roman" w:cs="Times New Roman"/>
          <w:sz w:val="24"/>
          <w:szCs w:val="24"/>
          <w:lang w:val="en-US" w:eastAsia="el-GR"/>
        </w:rPr>
        <w:t>prepared the manuscript with contributions from all co-authors.</w:t>
      </w:r>
      <w:r w:rsidR="00E03AEF" w:rsidRPr="00106380">
        <w:rPr>
          <w:rFonts w:ascii="Times New Roman" w:hAnsi="Times New Roman" w:cs="Times New Roman"/>
          <w:sz w:val="24"/>
          <w:szCs w:val="18"/>
          <w:lang w:eastAsia="nl-NL"/>
        </w:rPr>
        <w:t xml:space="preserve"> M. van der Perk performed the final editing of the manuscript.</w:t>
      </w:r>
    </w:p>
    <w:p w:rsidR="00F10CCA" w:rsidRPr="00106380" w:rsidRDefault="00F10CCA" w:rsidP="004D49CE">
      <w:pPr>
        <w:spacing w:line="360" w:lineRule="auto"/>
        <w:rPr>
          <w:rFonts w:ascii="Times New Roman" w:hAnsi="Times New Roman" w:cs="Times New Roman"/>
          <w:sz w:val="24"/>
          <w:szCs w:val="24"/>
        </w:rPr>
      </w:pPr>
    </w:p>
    <w:p w:rsidR="002E67E7" w:rsidRPr="00106380" w:rsidRDefault="001528AD" w:rsidP="000327FE">
      <w:pPr>
        <w:pStyle w:val="ListParagraph"/>
        <w:spacing w:after="240" w:line="360" w:lineRule="auto"/>
        <w:ind w:left="0"/>
        <w:rPr>
          <w:rFonts w:ascii="Arial" w:hAnsi="Arial" w:cs="Arial"/>
          <w:b/>
          <w:sz w:val="24"/>
          <w:szCs w:val="24"/>
          <w:lang w:val="en-US"/>
        </w:rPr>
      </w:pPr>
      <w:r w:rsidRPr="00106380">
        <w:rPr>
          <w:rFonts w:ascii="Arial" w:hAnsi="Arial" w:cs="Arial"/>
          <w:b/>
          <w:sz w:val="24"/>
          <w:szCs w:val="24"/>
          <w:lang w:val="en-US"/>
        </w:rPr>
        <w:lastRenderedPageBreak/>
        <w:t>Acknowledgements</w:t>
      </w:r>
    </w:p>
    <w:p w:rsidR="001528AD" w:rsidRPr="00106380" w:rsidRDefault="00700D64" w:rsidP="004D49CE">
      <w:pPr>
        <w:pStyle w:val="ListParagraph"/>
        <w:spacing w:line="360" w:lineRule="auto"/>
        <w:ind w:left="0"/>
        <w:rPr>
          <w:rFonts w:ascii="Times New Roman" w:hAnsi="Times New Roman" w:cs="Times New Roman"/>
          <w:sz w:val="24"/>
          <w:szCs w:val="24"/>
          <w:lang w:val="en-US"/>
        </w:rPr>
      </w:pPr>
      <w:r w:rsidRPr="00106380">
        <w:rPr>
          <w:rFonts w:ascii="Times New Roman" w:hAnsi="Times New Roman" w:cs="Times New Roman"/>
          <w:sz w:val="24"/>
          <w:szCs w:val="24"/>
          <w:lang w:val="en-US"/>
        </w:rPr>
        <w:t>This research was conducted in the framework of the “Climate Cascades” Project, funded by the Dutch National Institute for Public Health and the Environment (RIVM), in collaboration with Utrecht Univer</w:t>
      </w:r>
      <w:r w:rsidR="002631F2" w:rsidRPr="00106380">
        <w:rPr>
          <w:rFonts w:ascii="Times New Roman" w:hAnsi="Times New Roman" w:cs="Times New Roman"/>
          <w:sz w:val="24"/>
          <w:szCs w:val="24"/>
          <w:lang w:val="en-US"/>
        </w:rPr>
        <w:t>sity (The Netherlands), Alterra-</w:t>
      </w:r>
      <w:r w:rsidRPr="00106380">
        <w:rPr>
          <w:rFonts w:ascii="Times New Roman" w:hAnsi="Times New Roman" w:cs="Times New Roman"/>
          <w:sz w:val="24"/>
          <w:szCs w:val="24"/>
          <w:lang w:val="en-US"/>
        </w:rPr>
        <w:t xml:space="preserve"> Wageningen University (The Netherlands) and VITO (Belgium). The authors would like to thank</w:t>
      </w:r>
      <w:r w:rsidR="002631F2" w:rsidRPr="00106380">
        <w:rPr>
          <w:rFonts w:ascii="Times New Roman" w:hAnsi="Times New Roman" w:cs="Times New Roman"/>
          <w:sz w:val="24"/>
          <w:szCs w:val="24"/>
          <w:lang w:val="en-US"/>
        </w:rPr>
        <w:t xml:space="preserve"> </w:t>
      </w:r>
      <w:r w:rsidR="0001725B" w:rsidRPr="00106380">
        <w:rPr>
          <w:rFonts w:ascii="Times New Roman" w:hAnsi="Times New Roman" w:cs="Times New Roman"/>
          <w:sz w:val="24"/>
          <w:szCs w:val="24"/>
          <w:lang w:val="en-US"/>
        </w:rPr>
        <w:t>prof. dr. Oene Oenema for his valuable advice on the Century model parameteriza</w:t>
      </w:r>
      <w:r w:rsidR="00775DDE" w:rsidRPr="00106380">
        <w:rPr>
          <w:rFonts w:ascii="Times New Roman" w:hAnsi="Times New Roman" w:cs="Times New Roman"/>
          <w:sz w:val="24"/>
          <w:szCs w:val="24"/>
          <w:lang w:val="en-US"/>
        </w:rPr>
        <w:t>t</w:t>
      </w:r>
      <w:r w:rsidR="0001725B" w:rsidRPr="00106380">
        <w:rPr>
          <w:rFonts w:ascii="Times New Roman" w:hAnsi="Times New Roman" w:cs="Times New Roman"/>
          <w:sz w:val="24"/>
          <w:szCs w:val="24"/>
          <w:lang w:val="en-US"/>
        </w:rPr>
        <w:t xml:space="preserve">ion with respect to land management, </w:t>
      </w:r>
      <w:r w:rsidR="002631F2" w:rsidRPr="00106380">
        <w:rPr>
          <w:rFonts w:ascii="Times New Roman" w:hAnsi="Times New Roman" w:cs="Times New Roman"/>
          <w:sz w:val="24"/>
          <w:szCs w:val="24"/>
          <w:lang w:val="en-US"/>
        </w:rPr>
        <w:t>dr. ir. Luc Bonten (Alterra-</w:t>
      </w:r>
      <w:r w:rsidR="00A26D75" w:rsidRPr="00106380">
        <w:rPr>
          <w:rFonts w:ascii="Times New Roman" w:hAnsi="Times New Roman" w:cs="Times New Roman"/>
          <w:sz w:val="24"/>
          <w:szCs w:val="24"/>
          <w:lang w:val="en-US"/>
        </w:rPr>
        <w:t xml:space="preserve">Wageningen University) for providing </w:t>
      </w:r>
      <w:r w:rsidR="00D45B5E" w:rsidRPr="00106380">
        <w:rPr>
          <w:rFonts w:ascii="Times New Roman" w:hAnsi="Times New Roman" w:cs="Times New Roman"/>
          <w:sz w:val="24"/>
          <w:szCs w:val="24"/>
          <w:lang w:val="en-US"/>
        </w:rPr>
        <w:t xml:space="preserve">soil </w:t>
      </w:r>
      <w:r w:rsidR="00A26D75" w:rsidRPr="00106380">
        <w:rPr>
          <w:rFonts w:ascii="Times New Roman" w:hAnsi="Times New Roman" w:cs="Times New Roman"/>
          <w:sz w:val="24"/>
          <w:szCs w:val="24"/>
          <w:lang w:val="en-US"/>
        </w:rPr>
        <w:t xml:space="preserve">data, </w:t>
      </w:r>
      <w:r w:rsidR="002B2852" w:rsidRPr="00106380">
        <w:rPr>
          <w:rFonts w:ascii="Times New Roman" w:hAnsi="Times New Roman" w:cs="Times New Roman"/>
          <w:sz w:val="24"/>
          <w:szCs w:val="24"/>
          <w:lang w:val="en-US"/>
        </w:rPr>
        <w:t xml:space="preserve">and </w:t>
      </w:r>
      <w:r w:rsidR="00271A1F" w:rsidRPr="00106380">
        <w:rPr>
          <w:rFonts w:ascii="Times New Roman" w:hAnsi="Times New Roman" w:cs="Times New Roman"/>
          <w:sz w:val="24"/>
          <w:szCs w:val="24"/>
          <w:lang w:val="en-US"/>
        </w:rPr>
        <w:t>Cindy Keough (Colorado State University</w:t>
      </w:r>
      <w:r w:rsidR="004B3BAC" w:rsidRPr="00106380">
        <w:rPr>
          <w:rFonts w:ascii="Times New Roman" w:hAnsi="Times New Roman" w:cs="Times New Roman"/>
          <w:sz w:val="24"/>
          <w:szCs w:val="24"/>
          <w:lang w:val="en-US"/>
        </w:rPr>
        <w:t>, USA</w:t>
      </w:r>
      <w:r w:rsidR="00271A1F" w:rsidRPr="00106380">
        <w:rPr>
          <w:rFonts w:ascii="Times New Roman" w:hAnsi="Times New Roman" w:cs="Times New Roman"/>
          <w:sz w:val="24"/>
          <w:szCs w:val="24"/>
          <w:lang w:val="en-US"/>
        </w:rPr>
        <w:t xml:space="preserve">), </w:t>
      </w:r>
      <w:r w:rsidR="002B2852" w:rsidRPr="00106380">
        <w:rPr>
          <w:rFonts w:ascii="Times New Roman" w:hAnsi="Times New Roman" w:cs="Times New Roman"/>
          <w:sz w:val="24"/>
          <w:szCs w:val="24"/>
          <w:lang w:val="en-US"/>
        </w:rPr>
        <w:t>Peter de Willigen,</w:t>
      </w:r>
      <w:r w:rsidR="00A26D75" w:rsidRPr="00106380">
        <w:rPr>
          <w:rFonts w:ascii="Times New Roman" w:hAnsi="Times New Roman" w:cs="Times New Roman"/>
          <w:sz w:val="24"/>
          <w:szCs w:val="24"/>
          <w:lang w:val="en-US"/>
        </w:rPr>
        <w:t xml:space="preserve"> Hanneke Heesmans</w:t>
      </w:r>
      <w:r w:rsidR="002631F2" w:rsidRPr="00106380">
        <w:rPr>
          <w:rFonts w:ascii="Times New Roman" w:hAnsi="Times New Roman" w:cs="Times New Roman"/>
          <w:sz w:val="24"/>
          <w:szCs w:val="24"/>
          <w:lang w:val="en-US"/>
        </w:rPr>
        <w:t xml:space="preserve"> (Alterra-</w:t>
      </w:r>
      <w:r w:rsidR="005402D4" w:rsidRPr="00106380">
        <w:rPr>
          <w:rFonts w:ascii="Times New Roman" w:hAnsi="Times New Roman" w:cs="Times New Roman"/>
          <w:sz w:val="24"/>
          <w:szCs w:val="24"/>
          <w:lang w:val="en-US"/>
        </w:rPr>
        <w:t>Wageningen University</w:t>
      </w:r>
      <w:r w:rsidR="00675384" w:rsidRPr="00106380">
        <w:rPr>
          <w:rFonts w:ascii="Times New Roman" w:hAnsi="Times New Roman" w:cs="Times New Roman"/>
          <w:sz w:val="24"/>
          <w:szCs w:val="24"/>
          <w:lang w:val="en-US"/>
        </w:rPr>
        <w:t xml:space="preserve">) </w:t>
      </w:r>
      <w:r w:rsidR="002B2852" w:rsidRPr="00106380">
        <w:rPr>
          <w:rFonts w:ascii="Times New Roman" w:hAnsi="Times New Roman" w:cs="Times New Roman"/>
          <w:sz w:val="24"/>
          <w:szCs w:val="24"/>
          <w:lang w:val="en-US"/>
        </w:rPr>
        <w:t xml:space="preserve">and </w:t>
      </w:r>
      <w:r w:rsidR="000327FE" w:rsidRPr="00106380">
        <w:rPr>
          <w:rFonts w:ascii="Times New Roman" w:hAnsi="Times New Roman" w:cs="Times New Roman"/>
          <w:sz w:val="24"/>
          <w:szCs w:val="24"/>
          <w:lang w:val="en-US"/>
        </w:rPr>
        <w:t xml:space="preserve">dr. </w:t>
      </w:r>
      <w:r w:rsidR="002B2852" w:rsidRPr="00106380">
        <w:rPr>
          <w:rFonts w:ascii="Times New Roman" w:hAnsi="Times New Roman" w:cs="Times New Roman"/>
          <w:sz w:val="24"/>
          <w:szCs w:val="24"/>
          <w:lang w:val="en-US"/>
        </w:rPr>
        <w:t xml:space="preserve">Christian Mulder (RIVM) </w:t>
      </w:r>
      <w:r w:rsidR="00675384" w:rsidRPr="00106380">
        <w:rPr>
          <w:rFonts w:ascii="Times New Roman" w:hAnsi="Times New Roman" w:cs="Times New Roman"/>
          <w:sz w:val="24"/>
          <w:szCs w:val="24"/>
          <w:lang w:val="en-US"/>
        </w:rPr>
        <w:t>for</w:t>
      </w:r>
      <w:r w:rsidR="00A26D75" w:rsidRPr="00106380">
        <w:rPr>
          <w:rFonts w:ascii="Times New Roman" w:hAnsi="Times New Roman" w:cs="Times New Roman"/>
          <w:sz w:val="24"/>
          <w:szCs w:val="24"/>
          <w:lang w:val="en-US"/>
        </w:rPr>
        <w:t xml:space="preserve"> </w:t>
      </w:r>
      <w:r w:rsidR="005E1B1B" w:rsidRPr="00106380">
        <w:rPr>
          <w:rFonts w:ascii="Times New Roman" w:hAnsi="Times New Roman" w:cs="Times New Roman"/>
          <w:sz w:val="24"/>
          <w:szCs w:val="24"/>
          <w:lang w:val="en-US"/>
        </w:rPr>
        <w:t xml:space="preserve">advice </w:t>
      </w:r>
      <w:r w:rsidR="00A26D75" w:rsidRPr="00106380">
        <w:rPr>
          <w:rFonts w:ascii="Times New Roman" w:hAnsi="Times New Roman" w:cs="Times New Roman"/>
          <w:sz w:val="24"/>
          <w:szCs w:val="24"/>
          <w:lang w:val="en-US"/>
        </w:rPr>
        <w:t>on modelling.</w:t>
      </w:r>
      <w:r w:rsidRPr="00106380">
        <w:rPr>
          <w:rFonts w:ascii="Times New Roman" w:hAnsi="Times New Roman" w:cs="Times New Roman"/>
          <w:sz w:val="24"/>
          <w:szCs w:val="24"/>
          <w:lang w:val="en-US"/>
        </w:rPr>
        <w:t xml:space="preserve">  </w:t>
      </w:r>
      <w:r w:rsidR="00E03AEF" w:rsidRPr="00106380">
        <w:rPr>
          <w:rFonts w:ascii="Times New Roman" w:hAnsi="Times New Roman" w:cs="Times New Roman"/>
          <w:sz w:val="24"/>
          <w:szCs w:val="24"/>
          <w:lang w:val="en-US"/>
        </w:rPr>
        <w:t>We thank the two anonymous reviewers for their constructive comments to the discussion paper, which greatly helped to improve the manuscript.</w:t>
      </w:r>
    </w:p>
    <w:p w:rsidR="005E63B2" w:rsidRPr="00106380" w:rsidRDefault="005E63B2" w:rsidP="004D49CE">
      <w:pPr>
        <w:pStyle w:val="ListParagraph"/>
        <w:spacing w:line="360" w:lineRule="auto"/>
        <w:ind w:left="0"/>
        <w:jc w:val="both"/>
        <w:rPr>
          <w:rFonts w:ascii="Times New Roman" w:hAnsi="Times New Roman" w:cs="Times New Roman"/>
          <w:b/>
          <w:sz w:val="24"/>
          <w:szCs w:val="24"/>
          <w:lang w:val="en-US"/>
        </w:rPr>
      </w:pPr>
    </w:p>
    <w:p w:rsidR="00F87EBB" w:rsidRPr="00106380" w:rsidRDefault="005F4418" w:rsidP="00FF15B9">
      <w:pPr>
        <w:spacing w:before="240" w:after="240" w:line="360" w:lineRule="auto"/>
        <w:rPr>
          <w:rFonts w:ascii="Arial" w:hAnsi="Arial" w:cs="Arial"/>
          <w:b/>
          <w:sz w:val="24"/>
          <w:szCs w:val="24"/>
        </w:rPr>
      </w:pPr>
      <w:r w:rsidRPr="00106380">
        <w:rPr>
          <w:rFonts w:ascii="Arial" w:hAnsi="Arial" w:cs="Arial"/>
          <w:b/>
          <w:sz w:val="24"/>
          <w:szCs w:val="24"/>
        </w:rPr>
        <w:t>References</w:t>
      </w:r>
    </w:p>
    <w:p w:rsidR="00350644" w:rsidRPr="00106380" w:rsidRDefault="00350644" w:rsidP="004D49CE">
      <w:pPr>
        <w:spacing w:line="360" w:lineRule="auto"/>
        <w:ind w:left="567" w:hanging="567"/>
        <w:rPr>
          <w:rFonts w:ascii="Times New Roman" w:hAnsi="Times New Roman" w:cs="Times New Roman"/>
          <w:sz w:val="24"/>
          <w:szCs w:val="24"/>
        </w:rPr>
      </w:pPr>
      <w:r w:rsidRPr="00106380">
        <w:rPr>
          <w:rFonts w:ascii="Times New Roman" w:hAnsi="Times New Roman" w:cs="Times New Roman"/>
          <w:sz w:val="24"/>
          <w:szCs w:val="24"/>
        </w:rPr>
        <w:t xml:space="preserve">Adams, A.B., Harrison, R.B., Sletten, R.S., Strahm, B.D., Turnblom, E.C., </w:t>
      </w:r>
      <w:r w:rsidR="00CA7350" w:rsidRPr="00106380">
        <w:rPr>
          <w:rFonts w:ascii="Times New Roman" w:hAnsi="Times New Roman" w:cs="Times New Roman"/>
          <w:sz w:val="24"/>
          <w:szCs w:val="24"/>
        </w:rPr>
        <w:t>and Jensen, C.M.:</w:t>
      </w:r>
      <w:r w:rsidRPr="00106380">
        <w:rPr>
          <w:rFonts w:ascii="Times New Roman" w:hAnsi="Times New Roman" w:cs="Times New Roman"/>
          <w:sz w:val="24"/>
          <w:szCs w:val="24"/>
        </w:rPr>
        <w:t xml:space="preserve"> Nitrogen-fertilization impacts on carbon sequestration and flux in managed coastal Douglas-fir </w:t>
      </w:r>
      <w:r w:rsidR="00CA7350" w:rsidRPr="00106380">
        <w:rPr>
          <w:rFonts w:ascii="Times New Roman" w:hAnsi="Times New Roman" w:cs="Times New Roman"/>
          <w:sz w:val="24"/>
          <w:szCs w:val="24"/>
        </w:rPr>
        <w:t>stands of the Pacific Northwest,</w:t>
      </w:r>
      <w:r w:rsidRPr="00106380">
        <w:rPr>
          <w:rFonts w:ascii="Times New Roman" w:hAnsi="Times New Roman" w:cs="Times New Roman"/>
          <w:sz w:val="24"/>
          <w:szCs w:val="24"/>
        </w:rPr>
        <w:t xml:space="preserve"> </w:t>
      </w:r>
      <w:r w:rsidR="00660061" w:rsidRPr="00106380">
        <w:rPr>
          <w:rFonts w:ascii="Times New Roman" w:hAnsi="Times New Roman" w:cs="Times New Roman"/>
          <w:sz w:val="24"/>
          <w:szCs w:val="24"/>
          <w:lang w:eastAsia="nl-NL"/>
        </w:rPr>
        <w:t>Forest</w:t>
      </w:r>
      <w:r w:rsidR="00D279AE" w:rsidRPr="00106380">
        <w:rPr>
          <w:rFonts w:ascii="Times New Roman" w:hAnsi="Times New Roman" w:cs="Times New Roman"/>
          <w:sz w:val="24"/>
          <w:szCs w:val="24"/>
          <w:lang w:eastAsia="nl-NL"/>
        </w:rPr>
        <w:t xml:space="preserve"> Ecol.</w:t>
      </w:r>
      <w:r w:rsidR="00195F26" w:rsidRPr="00106380">
        <w:rPr>
          <w:rFonts w:ascii="Times New Roman" w:hAnsi="Times New Roman" w:cs="Times New Roman"/>
          <w:sz w:val="24"/>
          <w:szCs w:val="24"/>
          <w:lang w:eastAsia="nl-NL"/>
        </w:rPr>
        <w:t xml:space="preserve"> </w:t>
      </w:r>
      <w:r w:rsidR="008C2986" w:rsidRPr="00106380">
        <w:rPr>
          <w:rFonts w:ascii="Times New Roman" w:hAnsi="Times New Roman" w:cs="Times New Roman"/>
          <w:sz w:val="24"/>
          <w:szCs w:val="24"/>
          <w:lang w:eastAsia="nl-NL"/>
        </w:rPr>
        <w:t>Manag</w:t>
      </w:r>
      <w:r w:rsidR="00CA7350" w:rsidRPr="00106380">
        <w:rPr>
          <w:rFonts w:ascii="Times New Roman" w:hAnsi="Times New Roman" w:cs="Times New Roman"/>
          <w:sz w:val="24"/>
          <w:szCs w:val="24"/>
          <w:lang w:eastAsia="nl-NL"/>
        </w:rPr>
        <w:t xml:space="preserve">., 220, 313–325, </w:t>
      </w:r>
      <w:r w:rsidR="002A2B0E" w:rsidRPr="00106380">
        <w:rPr>
          <w:rFonts w:ascii="Times New Roman" w:hAnsi="Times New Roman" w:cs="Times New Roman"/>
          <w:sz w:val="24"/>
          <w:szCs w:val="24"/>
          <w:lang w:val="en-US" w:eastAsia="nl-NL"/>
        </w:rPr>
        <w:t xml:space="preserve">doi:10.1016/j.foreco.2005.08.018, </w:t>
      </w:r>
      <w:r w:rsidR="00CA7350" w:rsidRPr="00106380">
        <w:rPr>
          <w:rFonts w:ascii="Times New Roman" w:hAnsi="Times New Roman" w:cs="Times New Roman"/>
          <w:sz w:val="24"/>
          <w:szCs w:val="24"/>
        </w:rPr>
        <w:t>2005.</w:t>
      </w:r>
      <w:r w:rsidR="00DD0EBC" w:rsidRPr="00106380">
        <w:rPr>
          <w:rFonts w:ascii="Times New Roman" w:hAnsi="Times New Roman" w:cs="Times New Roman"/>
          <w:sz w:val="24"/>
          <w:szCs w:val="24"/>
        </w:rPr>
        <w:t xml:space="preserve"> </w:t>
      </w:r>
    </w:p>
    <w:p w:rsidR="00736544" w:rsidRPr="00106380" w:rsidRDefault="002631F2" w:rsidP="004D49CE">
      <w:pPr>
        <w:pStyle w:val="Default"/>
        <w:spacing w:line="360" w:lineRule="auto"/>
        <w:ind w:left="567" w:hanging="567"/>
        <w:rPr>
          <w:color w:val="auto"/>
          <w:lang w:val="en-US"/>
        </w:rPr>
      </w:pPr>
      <w:r w:rsidRPr="00106380">
        <w:rPr>
          <w:color w:val="auto"/>
          <w:lang w:val="en-GB"/>
        </w:rPr>
        <w:t>Alterra</w:t>
      </w:r>
      <w:r w:rsidR="009701E1" w:rsidRPr="00106380">
        <w:rPr>
          <w:color w:val="auto"/>
          <w:lang w:val="en-GB"/>
        </w:rPr>
        <w:t xml:space="preserve">: </w:t>
      </w:r>
      <w:r w:rsidR="00736544" w:rsidRPr="00106380">
        <w:rPr>
          <w:bCs/>
          <w:color w:val="auto"/>
          <w:lang w:val="en-GB"/>
        </w:rPr>
        <w:t>Recommendations for establishing Action Programmes under Directive 91/676/EEC concerning the protection of waters against pollution caused by nitrates from agricultural sources</w:t>
      </w:r>
      <w:r w:rsidR="009701E1" w:rsidRPr="00106380">
        <w:rPr>
          <w:bCs/>
          <w:color w:val="auto"/>
          <w:lang w:val="en-GB"/>
        </w:rPr>
        <w:t>,</w:t>
      </w:r>
      <w:r w:rsidR="002E55A7" w:rsidRPr="00106380">
        <w:rPr>
          <w:bCs/>
          <w:color w:val="auto"/>
          <w:lang w:val="en-GB"/>
        </w:rPr>
        <w:t xml:space="preserve">  </w:t>
      </w:r>
      <w:r w:rsidR="009701E1" w:rsidRPr="00106380">
        <w:rPr>
          <w:bCs/>
          <w:color w:val="auto"/>
          <w:lang w:val="en-GB"/>
        </w:rPr>
        <w:t>Final Report,</w:t>
      </w:r>
      <w:r w:rsidR="002E55A7" w:rsidRPr="00106380">
        <w:rPr>
          <w:bCs/>
          <w:color w:val="auto"/>
          <w:lang w:val="en-GB"/>
        </w:rPr>
        <w:t xml:space="preserve"> </w:t>
      </w:r>
      <w:r w:rsidR="00573800" w:rsidRPr="00106380">
        <w:rPr>
          <w:bCs/>
          <w:color w:val="auto"/>
          <w:lang w:val="en-US"/>
        </w:rPr>
        <w:t>Contract number N° 07</w:t>
      </w:r>
      <w:r w:rsidR="009701E1" w:rsidRPr="00106380">
        <w:rPr>
          <w:bCs/>
          <w:color w:val="auto"/>
          <w:lang w:val="en-US"/>
        </w:rPr>
        <w:t>,</w:t>
      </w:r>
      <w:r w:rsidR="00573800" w:rsidRPr="00106380">
        <w:rPr>
          <w:bCs/>
          <w:color w:val="auto"/>
          <w:lang w:val="en-US"/>
        </w:rPr>
        <w:t xml:space="preserve"> 0307/2010/580551/ETU/B1,</w:t>
      </w:r>
      <w:r w:rsidR="00F57028" w:rsidRPr="00106380">
        <w:rPr>
          <w:bCs/>
          <w:color w:val="auto"/>
          <w:lang w:val="en-US"/>
        </w:rPr>
        <w:t xml:space="preserve"> </w:t>
      </w:r>
      <w:r w:rsidR="00F57028" w:rsidRPr="00106380">
        <w:rPr>
          <w:color w:val="auto"/>
          <w:lang w:val="en-GB"/>
        </w:rPr>
        <w:t>Alterra-Wageningen University and Research Centre,</w:t>
      </w:r>
      <w:r w:rsidR="009E42D1" w:rsidRPr="00106380">
        <w:rPr>
          <w:bCs/>
          <w:color w:val="auto"/>
          <w:lang w:val="en-US"/>
        </w:rPr>
        <w:t xml:space="preserve"> Wageningen</w:t>
      </w:r>
      <w:r w:rsidR="009701E1" w:rsidRPr="00106380">
        <w:rPr>
          <w:bCs/>
          <w:color w:val="auto"/>
          <w:lang w:val="en-US"/>
        </w:rPr>
        <w:t xml:space="preserve">, </w:t>
      </w:r>
      <w:r w:rsidR="0060261C" w:rsidRPr="00106380">
        <w:rPr>
          <w:lang w:val="en-GB"/>
        </w:rPr>
        <w:t>The Netherlands,</w:t>
      </w:r>
      <w:r w:rsidR="0060261C" w:rsidRPr="00106380">
        <w:rPr>
          <w:bCs/>
          <w:color w:val="auto"/>
          <w:lang w:val="en-US"/>
        </w:rPr>
        <w:t xml:space="preserve"> </w:t>
      </w:r>
      <w:r w:rsidR="009701E1" w:rsidRPr="00106380">
        <w:rPr>
          <w:bCs/>
          <w:color w:val="auto"/>
          <w:lang w:val="en-US"/>
        </w:rPr>
        <w:t>2011.</w:t>
      </w:r>
    </w:p>
    <w:p w:rsidR="00401A4D" w:rsidRPr="00106380" w:rsidRDefault="00C1567A" w:rsidP="004D49CE">
      <w:pPr>
        <w:autoSpaceDE w:val="0"/>
        <w:autoSpaceDN w:val="0"/>
        <w:adjustRightInd w:val="0"/>
        <w:spacing w:line="360" w:lineRule="auto"/>
        <w:ind w:left="567" w:hanging="567"/>
        <w:rPr>
          <w:rFonts w:ascii="Times New Roman" w:eastAsia="AdvP4DF60E" w:hAnsi="Times New Roman" w:cs="Times New Roman"/>
          <w:sz w:val="24"/>
          <w:szCs w:val="24"/>
          <w:lang w:eastAsia="el-GR"/>
        </w:rPr>
      </w:pPr>
      <w:r w:rsidRPr="00106380">
        <w:rPr>
          <w:rFonts w:ascii="Times New Roman" w:eastAsia="AdvP4DF60E" w:hAnsi="Times New Roman" w:cs="Times New Roman"/>
          <w:sz w:val="24"/>
          <w:szCs w:val="24"/>
          <w:lang w:eastAsia="el-GR"/>
        </w:rPr>
        <w:t>Alvarez, R.:</w:t>
      </w:r>
      <w:r w:rsidR="00401A4D" w:rsidRPr="00106380">
        <w:rPr>
          <w:rFonts w:ascii="Times New Roman" w:eastAsia="AdvP4DF60E" w:hAnsi="Times New Roman" w:cs="Times New Roman"/>
          <w:sz w:val="24"/>
          <w:szCs w:val="24"/>
          <w:lang w:eastAsia="el-GR"/>
        </w:rPr>
        <w:t xml:space="preserve"> A review of nitrogen fertilizer and conservation tillage</w:t>
      </w:r>
      <w:r w:rsidR="00FD5013" w:rsidRPr="00106380">
        <w:rPr>
          <w:rFonts w:ascii="Times New Roman" w:eastAsia="AdvP4DF60E" w:hAnsi="Times New Roman" w:cs="Times New Roman"/>
          <w:sz w:val="24"/>
          <w:szCs w:val="24"/>
          <w:lang w:eastAsia="el-GR"/>
        </w:rPr>
        <w:t xml:space="preserve"> effects on soil organic carbon storage</w:t>
      </w:r>
      <w:r w:rsidR="002A2B0E" w:rsidRPr="00106380">
        <w:rPr>
          <w:rFonts w:ascii="Times New Roman" w:eastAsia="AdvP4DF60E" w:hAnsi="Times New Roman" w:cs="Times New Roman"/>
          <w:sz w:val="24"/>
          <w:szCs w:val="24"/>
          <w:lang w:eastAsia="el-GR"/>
        </w:rPr>
        <w:t>,</w:t>
      </w:r>
      <w:r w:rsidR="00401A4D" w:rsidRPr="00106380">
        <w:rPr>
          <w:rFonts w:ascii="Times New Roman" w:eastAsia="AdvP4DF60E" w:hAnsi="Times New Roman" w:cs="Times New Roman"/>
          <w:sz w:val="24"/>
          <w:szCs w:val="24"/>
          <w:lang w:eastAsia="el-GR"/>
        </w:rPr>
        <w:t xml:space="preserve"> Soil Use</w:t>
      </w:r>
      <w:r w:rsidR="00401A4D" w:rsidRPr="00106380">
        <w:rPr>
          <w:rFonts w:ascii="Times New Roman" w:eastAsia="AdvP4DF60E" w:hAnsi="Times New Roman" w:cs="Times New Roman"/>
          <w:sz w:val="24"/>
          <w:szCs w:val="24"/>
          <w:lang w:val="en-US" w:eastAsia="el-GR"/>
        </w:rPr>
        <w:t xml:space="preserve"> </w:t>
      </w:r>
      <w:r w:rsidR="008C2986" w:rsidRPr="00106380">
        <w:rPr>
          <w:rFonts w:ascii="Times New Roman" w:eastAsia="AdvP4DF60E" w:hAnsi="Times New Roman" w:cs="Times New Roman"/>
          <w:sz w:val="24"/>
          <w:szCs w:val="24"/>
          <w:lang w:eastAsia="el-GR"/>
        </w:rPr>
        <w:t>Manag</w:t>
      </w:r>
      <w:r w:rsidRPr="00106380">
        <w:rPr>
          <w:rFonts w:ascii="Times New Roman" w:eastAsia="AdvP4DF60E" w:hAnsi="Times New Roman" w:cs="Times New Roman"/>
          <w:sz w:val="24"/>
          <w:szCs w:val="24"/>
          <w:lang w:eastAsia="el-GR"/>
        </w:rPr>
        <w:t xml:space="preserve">e., 21, 38–52, </w:t>
      </w:r>
      <w:r w:rsidR="002A2B0E" w:rsidRPr="00106380">
        <w:rPr>
          <w:rFonts w:ascii="Times New Roman" w:hAnsi="Times New Roman" w:cs="Times New Roman"/>
          <w:sz w:val="24"/>
          <w:szCs w:val="24"/>
          <w:lang w:val="en-US" w:eastAsia="nl-NL"/>
        </w:rPr>
        <w:t>doi</w:t>
      </w:r>
      <w:r w:rsidR="00E2244B" w:rsidRPr="00106380">
        <w:rPr>
          <w:rFonts w:ascii="Times New Roman" w:hAnsi="Times New Roman" w:cs="Times New Roman"/>
          <w:sz w:val="24"/>
          <w:szCs w:val="24"/>
          <w:lang w:val="en-US" w:eastAsia="nl-NL"/>
        </w:rPr>
        <w:t>:</w:t>
      </w:r>
      <w:r w:rsidR="00827D42" w:rsidRPr="00106380">
        <w:t xml:space="preserve"> </w:t>
      </w:r>
      <w:r w:rsidR="00827D42" w:rsidRPr="00106380">
        <w:rPr>
          <w:rFonts w:ascii="Times New Roman" w:hAnsi="Times New Roman" w:cs="Times New Roman"/>
          <w:sz w:val="24"/>
          <w:szCs w:val="24"/>
          <w:lang w:val="en-US" w:eastAsia="nl-NL"/>
        </w:rPr>
        <w:t>10.1111/j.1475-2743.2005.tb00105.x</w:t>
      </w:r>
      <w:r w:rsidR="002A2B0E" w:rsidRPr="00106380">
        <w:rPr>
          <w:rFonts w:ascii="Times New Roman" w:hAnsi="Times New Roman" w:cs="Times New Roman"/>
          <w:sz w:val="24"/>
          <w:szCs w:val="24"/>
          <w:lang w:val="en-US" w:eastAsia="nl-NL"/>
        </w:rPr>
        <w:t xml:space="preserve">, </w:t>
      </w:r>
      <w:r w:rsidRPr="00106380">
        <w:rPr>
          <w:rFonts w:ascii="Times New Roman" w:eastAsia="AdvP4DF60E" w:hAnsi="Times New Roman" w:cs="Times New Roman"/>
          <w:sz w:val="24"/>
          <w:szCs w:val="24"/>
          <w:lang w:eastAsia="el-GR"/>
        </w:rPr>
        <w:t>2005.</w:t>
      </w:r>
      <w:r w:rsidR="007E037E" w:rsidRPr="00106380">
        <w:rPr>
          <w:rFonts w:ascii="Times New Roman" w:eastAsia="AdvP4DF60E" w:hAnsi="Times New Roman" w:cs="Times New Roman"/>
          <w:sz w:val="24"/>
          <w:szCs w:val="24"/>
          <w:lang w:eastAsia="el-GR"/>
        </w:rPr>
        <w:t xml:space="preserve"> </w:t>
      </w:r>
    </w:p>
    <w:p w:rsidR="00655ED9" w:rsidRPr="00106380" w:rsidRDefault="00675384" w:rsidP="004D49CE">
      <w:pPr>
        <w:spacing w:line="360" w:lineRule="auto"/>
        <w:ind w:left="567" w:hanging="567"/>
        <w:rPr>
          <w:rFonts w:ascii="Times New Roman" w:hAnsi="Times New Roman" w:cs="Times New Roman"/>
          <w:sz w:val="24"/>
          <w:szCs w:val="24"/>
          <w:lang w:val="es-ES"/>
        </w:rPr>
      </w:pPr>
      <w:r w:rsidRPr="00106380">
        <w:rPr>
          <w:rFonts w:ascii="Times New Roman" w:hAnsi="Times New Roman" w:cs="Times New Roman"/>
          <w:sz w:val="24"/>
          <w:szCs w:val="24"/>
        </w:rPr>
        <w:t>Álvaro</w:t>
      </w:r>
      <w:r w:rsidR="00655ED9" w:rsidRPr="00106380">
        <w:rPr>
          <w:rFonts w:ascii="Times New Roman" w:hAnsi="Times New Roman" w:cs="Times New Roman"/>
          <w:sz w:val="24"/>
          <w:szCs w:val="24"/>
        </w:rPr>
        <w:t xml:space="preserve">-Fuentes, J., Easter, M., </w:t>
      </w:r>
      <w:r w:rsidR="00AE75E9" w:rsidRPr="00106380">
        <w:rPr>
          <w:rFonts w:ascii="Times New Roman" w:hAnsi="Times New Roman" w:cs="Times New Roman"/>
          <w:sz w:val="24"/>
          <w:szCs w:val="24"/>
        </w:rPr>
        <w:t xml:space="preserve">and </w:t>
      </w:r>
      <w:r w:rsidR="00655ED9" w:rsidRPr="00106380">
        <w:rPr>
          <w:rFonts w:ascii="Times New Roman" w:hAnsi="Times New Roman" w:cs="Times New Roman"/>
          <w:sz w:val="24"/>
          <w:szCs w:val="24"/>
        </w:rPr>
        <w:t>Paustian, K.</w:t>
      </w:r>
      <w:r w:rsidR="00AE75E9" w:rsidRPr="00106380">
        <w:rPr>
          <w:rFonts w:ascii="Times New Roman" w:hAnsi="Times New Roman" w:cs="Times New Roman"/>
          <w:sz w:val="24"/>
          <w:szCs w:val="24"/>
        </w:rPr>
        <w:t>:</w:t>
      </w:r>
      <w:r w:rsidR="00655ED9" w:rsidRPr="00106380">
        <w:rPr>
          <w:rFonts w:ascii="Times New Roman" w:hAnsi="Times New Roman" w:cs="Times New Roman"/>
          <w:sz w:val="24"/>
          <w:szCs w:val="24"/>
        </w:rPr>
        <w:t xml:space="preserve"> Climate change effects on organic carbon storage in agricultu</w:t>
      </w:r>
      <w:r w:rsidR="00AE75E9" w:rsidRPr="00106380">
        <w:rPr>
          <w:rFonts w:ascii="Times New Roman" w:hAnsi="Times New Roman" w:cs="Times New Roman"/>
          <w:sz w:val="24"/>
          <w:szCs w:val="24"/>
        </w:rPr>
        <w:t>ral soils of northeastern Spain,</w:t>
      </w:r>
      <w:r w:rsidR="00655ED9" w:rsidRPr="00106380">
        <w:rPr>
          <w:rFonts w:ascii="Times New Roman" w:hAnsi="Times New Roman" w:cs="Times New Roman"/>
          <w:sz w:val="24"/>
          <w:szCs w:val="24"/>
        </w:rPr>
        <w:t xml:space="preserve"> </w:t>
      </w:r>
      <w:r w:rsidR="00BD736B" w:rsidRPr="00106380">
        <w:rPr>
          <w:rFonts w:ascii="Times New Roman" w:hAnsi="Times New Roman" w:cs="Times New Roman"/>
          <w:sz w:val="24"/>
          <w:szCs w:val="24"/>
          <w:lang w:val="es-ES"/>
        </w:rPr>
        <w:t>Agr</w:t>
      </w:r>
      <w:r w:rsidR="002B5DE9" w:rsidRPr="00106380">
        <w:rPr>
          <w:rFonts w:ascii="Times New Roman" w:hAnsi="Times New Roman" w:cs="Times New Roman"/>
          <w:sz w:val="24"/>
          <w:szCs w:val="24"/>
          <w:lang w:val="es-ES"/>
        </w:rPr>
        <w:t>.</w:t>
      </w:r>
      <w:r w:rsidR="00655ED9" w:rsidRPr="00106380">
        <w:rPr>
          <w:rFonts w:ascii="Times New Roman" w:hAnsi="Times New Roman" w:cs="Times New Roman"/>
          <w:sz w:val="24"/>
          <w:szCs w:val="24"/>
          <w:lang w:val="es-ES"/>
        </w:rPr>
        <w:t xml:space="preserve"> Ecosyst</w:t>
      </w:r>
      <w:r w:rsidR="002B5DE9" w:rsidRPr="00106380">
        <w:rPr>
          <w:rFonts w:ascii="Times New Roman" w:hAnsi="Times New Roman" w:cs="Times New Roman"/>
          <w:sz w:val="24"/>
          <w:szCs w:val="24"/>
          <w:lang w:val="es-ES"/>
        </w:rPr>
        <w:t>.</w:t>
      </w:r>
      <w:r w:rsidR="00655ED9" w:rsidRPr="00106380">
        <w:rPr>
          <w:rFonts w:ascii="Times New Roman" w:hAnsi="Times New Roman" w:cs="Times New Roman"/>
          <w:sz w:val="24"/>
          <w:szCs w:val="24"/>
          <w:lang w:val="es-ES"/>
        </w:rPr>
        <w:t xml:space="preserve"> Environ</w:t>
      </w:r>
      <w:r w:rsidR="002B5DE9" w:rsidRPr="00106380">
        <w:rPr>
          <w:rFonts w:ascii="Times New Roman" w:hAnsi="Times New Roman" w:cs="Times New Roman"/>
          <w:sz w:val="24"/>
          <w:szCs w:val="24"/>
          <w:lang w:val="es-ES"/>
        </w:rPr>
        <w:t>.</w:t>
      </w:r>
      <w:r w:rsidR="00AE75E9" w:rsidRPr="00106380">
        <w:rPr>
          <w:rFonts w:ascii="Times New Roman" w:hAnsi="Times New Roman" w:cs="Times New Roman"/>
          <w:sz w:val="24"/>
          <w:szCs w:val="24"/>
          <w:lang w:val="es-ES"/>
        </w:rPr>
        <w:t>,</w:t>
      </w:r>
      <w:r w:rsidR="00655ED9" w:rsidRPr="00106380">
        <w:rPr>
          <w:rFonts w:ascii="Times New Roman" w:hAnsi="Times New Roman" w:cs="Times New Roman"/>
          <w:sz w:val="24"/>
          <w:szCs w:val="24"/>
          <w:lang w:val="es-ES"/>
        </w:rPr>
        <w:t xml:space="preserve"> 155, 87</w:t>
      </w:r>
      <w:r w:rsidR="000F031A" w:rsidRPr="00106380">
        <w:rPr>
          <w:rFonts w:ascii="Times New Roman" w:hAnsi="Times New Roman" w:cs="Times New Roman"/>
          <w:sz w:val="24"/>
          <w:szCs w:val="24"/>
          <w:lang w:val="es-ES" w:eastAsia="el-GR"/>
        </w:rPr>
        <w:t>–</w:t>
      </w:r>
      <w:r w:rsidR="00AE75E9" w:rsidRPr="00106380">
        <w:rPr>
          <w:rFonts w:ascii="Times New Roman" w:hAnsi="Times New Roman" w:cs="Times New Roman"/>
          <w:sz w:val="24"/>
          <w:szCs w:val="24"/>
          <w:lang w:val="es-ES"/>
        </w:rPr>
        <w:t xml:space="preserve">94, </w:t>
      </w:r>
      <w:r w:rsidR="00280220" w:rsidRPr="00106380">
        <w:rPr>
          <w:rFonts w:ascii="Times New Roman" w:hAnsi="Times New Roman" w:cs="Times New Roman"/>
          <w:sz w:val="24"/>
          <w:szCs w:val="24"/>
          <w:lang w:val="en-US" w:eastAsia="nl-NL"/>
        </w:rPr>
        <w:t xml:space="preserve">doi:10.1016/j.agee.2012.04.001, </w:t>
      </w:r>
      <w:r w:rsidR="00AE75E9" w:rsidRPr="00106380">
        <w:rPr>
          <w:rFonts w:ascii="Times New Roman" w:hAnsi="Times New Roman" w:cs="Times New Roman"/>
          <w:sz w:val="24"/>
          <w:szCs w:val="24"/>
        </w:rPr>
        <w:t>2012a</w:t>
      </w:r>
      <w:r w:rsidR="00AE75E9" w:rsidRPr="00106380">
        <w:rPr>
          <w:rFonts w:ascii="Times New Roman" w:hAnsi="Times New Roman" w:cs="Times New Roman"/>
          <w:sz w:val="24"/>
          <w:szCs w:val="24"/>
          <w:lang w:val="es-ES"/>
        </w:rPr>
        <w:t>.</w:t>
      </w:r>
      <w:r w:rsidR="00AF33BF" w:rsidRPr="00106380">
        <w:rPr>
          <w:rFonts w:ascii="Times New Roman" w:hAnsi="Times New Roman" w:cs="Times New Roman"/>
          <w:sz w:val="24"/>
          <w:szCs w:val="24"/>
          <w:lang w:val="es-ES"/>
        </w:rPr>
        <w:t xml:space="preserve"> </w:t>
      </w:r>
    </w:p>
    <w:p w:rsidR="00542562" w:rsidRPr="00106380" w:rsidRDefault="00675384" w:rsidP="004D49CE">
      <w:pPr>
        <w:spacing w:line="360" w:lineRule="auto"/>
        <w:ind w:left="567" w:hanging="567"/>
        <w:rPr>
          <w:rFonts w:ascii="Times New Roman" w:hAnsi="Times New Roman" w:cs="Times New Roman"/>
          <w:sz w:val="24"/>
          <w:szCs w:val="24"/>
        </w:rPr>
      </w:pPr>
      <w:r w:rsidRPr="00106380">
        <w:rPr>
          <w:rFonts w:ascii="Times New Roman" w:hAnsi="Times New Roman" w:cs="Times New Roman"/>
          <w:sz w:val="24"/>
          <w:szCs w:val="24"/>
          <w:lang w:val="es-ES"/>
        </w:rPr>
        <w:t>Álvaro</w:t>
      </w:r>
      <w:r w:rsidR="00542562" w:rsidRPr="00106380">
        <w:rPr>
          <w:rFonts w:ascii="Times New Roman" w:hAnsi="Times New Roman" w:cs="Times New Roman"/>
          <w:sz w:val="24"/>
          <w:szCs w:val="24"/>
          <w:lang w:val="es-ES"/>
        </w:rPr>
        <w:t>-Fuentes, J., Morell, F.J.,</w:t>
      </w:r>
      <w:r w:rsidR="00DD1A4A" w:rsidRPr="00106380">
        <w:rPr>
          <w:rFonts w:ascii="Times New Roman" w:hAnsi="Times New Roman" w:cs="Times New Roman"/>
          <w:sz w:val="24"/>
          <w:szCs w:val="24"/>
          <w:lang w:val="es-ES"/>
        </w:rPr>
        <w:t xml:space="preserve"> Plaza-Bonilla, D., Arrue, J.L.,</w:t>
      </w:r>
      <w:r w:rsidR="00EB3169" w:rsidRPr="00106380">
        <w:rPr>
          <w:rFonts w:ascii="Times New Roman" w:hAnsi="Times New Roman" w:cs="Times New Roman"/>
          <w:sz w:val="24"/>
          <w:szCs w:val="24"/>
          <w:lang w:val="es-ES"/>
        </w:rPr>
        <w:t xml:space="preserve"> and Cantero-Martinez, C.: </w:t>
      </w:r>
      <w:r w:rsidR="00DD1A4A" w:rsidRPr="00106380">
        <w:rPr>
          <w:rFonts w:ascii="Times New Roman" w:hAnsi="Times New Roman" w:cs="Times New Roman"/>
          <w:sz w:val="24"/>
          <w:szCs w:val="24"/>
        </w:rPr>
        <w:t xml:space="preserve">Modelling tillage and nitrogen fertilization effects </w:t>
      </w:r>
      <w:r w:rsidR="00EB3169" w:rsidRPr="00106380">
        <w:rPr>
          <w:rFonts w:ascii="Times New Roman" w:hAnsi="Times New Roman" w:cs="Times New Roman"/>
          <w:sz w:val="24"/>
          <w:szCs w:val="24"/>
        </w:rPr>
        <w:t>on soil organic carbon dynamics,</w:t>
      </w:r>
      <w:r w:rsidR="00DD1A4A" w:rsidRPr="00106380">
        <w:rPr>
          <w:rFonts w:ascii="Times New Roman" w:hAnsi="Times New Roman" w:cs="Times New Roman"/>
          <w:sz w:val="24"/>
          <w:szCs w:val="24"/>
        </w:rPr>
        <w:t xml:space="preserve"> Soil Till. Res.</w:t>
      </w:r>
      <w:r w:rsidR="00EB3169" w:rsidRPr="00106380">
        <w:rPr>
          <w:rFonts w:ascii="Times New Roman" w:hAnsi="Times New Roman" w:cs="Times New Roman"/>
          <w:sz w:val="24"/>
          <w:szCs w:val="24"/>
        </w:rPr>
        <w:t>,</w:t>
      </w:r>
      <w:r w:rsidR="00DD1A4A" w:rsidRPr="00106380">
        <w:rPr>
          <w:rFonts w:ascii="Times New Roman" w:hAnsi="Times New Roman" w:cs="Times New Roman"/>
          <w:sz w:val="24"/>
          <w:szCs w:val="24"/>
        </w:rPr>
        <w:t xml:space="preserve"> 120, 32</w:t>
      </w:r>
      <w:r w:rsidR="000F031A" w:rsidRPr="00106380">
        <w:rPr>
          <w:rFonts w:ascii="Times New Roman" w:hAnsi="Times New Roman" w:cs="Times New Roman"/>
          <w:sz w:val="24"/>
          <w:szCs w:val="24"/>
          <w:lang w:val="en-US" w:eastAsia="el-GR"/>
        </w:rPr>
        <w:t>–</w:t>
      </w:r>
      <w:r w:rsidR="00EB3169" w:rsidRPr="00106380">
        <w:rPr>
          <w:rFonts w:ascii="Times New Roman" w:hAnsi="Times New Roman" w:cs="Times New Roman"/>
          <w:sz w:val="24"/>
          <w:szCs w:val="24"/>
        </w:rPr>
        <w:t>39,</w:t>
      </w:r>
      <w:r w:rsidR="00624F9B" w:rsidRPr="00106380">
        <w:rPr>
          <w:rFonts w:ascii="Times New Roman" w:hAnsi="Times New Roman" w:cs="Times New Roman"/>
          <w:sz w:val="24"/>
          <w:szCs w:val="24"/>
        </w:rPr>
        <w:t xml:space="preserve"> </w:t>
      </w:r>
      <w:r w:rsidR="00624F9B" w:rsidRPr="00106380">
        <w:rPr>
          <w:rFonts w:ascii="Times New Roman" w:eastAsia="AdvP4DF60E" w:hAnsi="Times New Roman" w:cs="Times New Roman"/>
          <w:sz w:val="24"/>
          <w:szCs w:val="24"/>
          <w:lang w:val="en-US" w:eastAsia="nl-NL"/>
        </w:rPr>
        <w:t>doi:10.1016/j.still.2012.01.009</w:t>
      </w:r>
      <w:r w:rsidR="00EB3169" w:rsidRPr="00106380">
        <w:rPr>
          <w:rFonts w:ascii="Times New Roman" w:eastAsia="AdvP4DF60E" w:hAnsi="Times New Roman" w:cs="Times New Roman"/>
          <w:sz w:val="24"/>
          <w:szCs w:val="24"/>
          <w:lang w:val="en-US" w:eastAsia="nl-NL"/>
        </w:rPr>
        <w:t xml:space="preserve">, </w:t>
      </w:r>
      <w:r w:rsidR="00EB3169" w:rsidRPr="00106380">
        <w:rPr>
          <w:rFonts w:ascii="Times New Roman" w:hAnsi="Times New Roman" w:cs="Times New Roman"/>
          <w:sz w:val="24"/>
          <w:szCs w:val="24"/>
          <w:lang w:val="es-ES"/>
        </w:rPr>
        <w:t>2012b.</w:t>
      </w:r>
      <w:r w:rsidR="00542562" w:rsidRPr="00106380">
        <w:rPr>
          <w:rFonts w:ascii="Times New Roman" w:hAnsi="Times New Roman" w:cs="Times New Roman"/>
          <w:sz w:val="24"/>
          <w:szCs w:val="24"/>
        </w:rPr>
        <w:t xml:space="preserve"> </w:t>
      </w:r>
    </w:p>
    <w:p w:rsidR="00C428AC" w:rsidRPr="00106380" w:rsidRDefault="00C428AC" w:rsidP="004D49CE">
      <w:pPr>
        <w:spacing w:line="360" w:lineRule="auto"/>
        <w:ind w:left="567" w:hanging="567"/>
        <w:rPr>
          <w:rFonts w:ascii="Times New Roman" w:hAnsi="Times New Roman" w:cs="Times New Roman"/>
          <w:sz w:val="24"/>
          <w:szCs w:val="24"/>
          <w:lang w:val="de-DE"/>
        </w:rPr>
      </w:pPr>
      <w:r w:rsidRPr="00106380">
        <w:rPr>
          <w:rFonts w:ascii="Times New Roman" w:hAnsi="Times New Roman" w:cs="Times New Roman"/>
          <w:sz w:val="24"/>
          <w:szCs w:val="24"/>
        </w:rPr>
        <w:lastRenderedPageBreak/>
        <w:t>Baldock</w:t>
      </w:r>
      <w:r w:rsidR="009E42D1" w:rsidRPr="00106380">
        <w:rPr>
          <w:rFonts w:ascii="Times New Roman" w:hAnsi="Times New Roman" w:cs="Times New Roman"/>
          <w:sz w:val="24"/>
          <w:szCs w:val="24"/>
        </w:rPr>
        <w:t xml:space="preserve">, J.A.: </w:t>
      </w:r>
      <w:r w:rsidR="005D6E73" w:rsidRPr="00106380">
        <w:rPr>
          <w:rFonts w:ascii="Times New Roman" w:hAnsi="Times New Roman" w:cs="Times New Roman"/>
          <w:sz w:val="24"/>
          <w:szCs w:val="24"/>
        </w:rPr>
        <w:t>Composition</w:t>
      </w:r>
      <w:r w:rsidRPr="00106380">
        <w:rPr>
          <w:rFonts w:ascii="Times New Roman" w:hAnsi="Times New Roman" w:cs="Times New Roman"/>
          <w:sz w:val="24"/>
          <w:szCs w:val="24"/>
        </w:rPr>
        <w:t xml:space="preserve"> and cy</w:t>
      </w:r>
      <w:r w:rsidR="009E42D1" w:rsidRPr="00106380">
        <w:rPr>
          <w:rFonts w:ascii="Times New Roman" w:hAnsi="Times New Roman" w:cs="Times New Roman"/>
          <w:sz w:val="24"/>
          <w:szCs w:val="24"/>
        </w:rPr>
        <w:t>cling of organic carbon in soil,</w:t>
      </w:r>
      <w:r w:rsidRPr="00106380">
        <w:rPr>
          <w:rFonts w:ascii="Times New Roman" w:hAnsi="Times New Roman" w:cs="Times New Roman"/>
          <w:sz w:val="24"/>
          <w:szCs w:val="24"/>
        </w:rPr>
        <w:t xml:space="preserve"> </w:t>
      </w:r>
      <w:r w:rsidR="009E42D1" w:rsidRPr="00106380">
        <w:rPr>
          <w:rFonts w:ascii="Times New Roman" w:hAnsi="Times New Roman" w:cs="Times New Roman"/>
          <w:sz w:val="24"/>
          <w:szCs w:val="24"/>
          <w:lang w:val="de-DE"/>
        </w:rPr>
        <w:t>i</w:t>
      </w:r>
      <w:r w:rsidRPr="00106380">
        <w:rPr>
          <w:rFonts w:ascii="Times New Roman" w:hAnsi="Times New Roman" w:cs="Times New Roman"/>
          <w:sz w:val="24"/>
          <w:szCs w:val="24"/>
          <w:lang w:val="de-DE"/>
        </w:rPr>
        <w:t>n</w:t>
      </w:r>
      <w:r w:rsidR="008D1C2D" w:rsidRPr="00106380">
        <w:rPr>
          <w:rFonts w:ascii="Times New Roman" w:hAnsi="Times New Roman" w:cs="Times New Roman"/>
          <w:sz w:val="24"/>
          <w:szCs w:val="24"/>
          <w:lang w:val="de-DE"/>
        </w:rPr>
        <w:t>:</w:t>
      </w:r>
      <w:r w:rsidR="005D6E73" w:rsidRPr="00106380">
        <w:rPr>
          <w:rFonts w:ascii="Times New Roman" w:hAnsi="Times New Roman" w:cs="Times New Roman"/>
          <w:sz w:val="24"/>
          <w:szCs w:val="24"/>
          <w:lang w:val="de-DE"/>
        </w:rPr>
        <w:t xml:space="preserve"> </w:t>
      </w:r>
      <w:r w:rsidRPr="00106380">
        <w:rPr>
          <w:rFonts w:ascii="Times New Roman" w:hAnsi="Times New Roman" w:cs="Times New Roman"/>
          <w:sz w:val="24"/>
          <w:szCs w:val="24"/>
          <w:lang w:val="de-DE"/>
        </w:rPr>
        <w:t xml:space="preserve">Nutrient </w:t>
      </w:r>
      <w:r w:rsidR="008D1C2D" w:rsidRPr="00106380">
        <w:rPr>
          <w:rFonts w:ascii="Times New Roman" w:hAnsi="Times New Roman" w:cs="Times New Roman"/>
          <w:sz w:val="24"/>
          <w:szCs w:val="24"/>
          <w:lang w:val="de-DE"/>
        </w:rPr>
        <w:t>C</w:t>
      </w:r>
      <w:r w:rsidRPr="00106380">
        <w:rPr>
          <w:rFonts w:ascii="Times New Roman" w:hAnsi="Times New Roman" w:cs="Times New Roman"/>
          <w:sz w:val="24"/>
          <w:szCs w:val="24"/>
          <w:lang w:val="de-DE"/>
        </w:rPr>
        <w:t xml:space="preserve">ycling in </w:t>
      </w:r>
      <w:r w:rsidR="008D1C2D" w:rsidRPr="00106380">
        <w:rPr>
          <w:rFonts w:ascii="Times New Roman" w:hAnsi="Times New Roman" w:cs="Times New Roman"/>
          <w:sz w:val="24"/>
          <w:szCs w:val="24"/>
          <w:lang w:val="de-DE"/>
        </w:rPr>
        <w:t>T</w:t>
      </w:r>
      <w:r w:rsidRPr="00106380">
        <w:rPr>
          <w:rFonts w:ascii="Times New Roman" w:hAnsi="Times New Roman" w:cs="Times New Roman"/>
          <w:sz w:val="24"/>
          <w:szCs w:val="24"/>
          <w:lang w:val="de-DE"/>
        </w:rPr>
        <w:t xml:space="preserve">errestrial </w:t>
      </w:r>
      <w:r w:rsidR="008D1C2D" w:rsidRPr="00106380">
        <w:rPr>
          <w:rFonts w:ascii="Times New Roman" w:hAnsi="Times New Roman" w:cs="Times New Roman"/>
          <w:sz w:val="24"/>
          <w:szCs w:val="24"/>
          <w:lang w:val="de-DE"/>
        </w:rPr>
        <w:t>E</w:t>
      </w:r>
      <w:r w:rsidRPr="00106380">
        <w:rPr>
          <w:rFonts w:ascii="Times New Roman" w:hAnsi="Times New Roman" w:cs="Times New Roman"/>
          <w:sz w:val="24"/>
          <w:szCs w:val="24"/>
          <w:lang w:val="de-DE"/>
        </w:rPr>
        <w:t>cosystems</w:t>
      </w:r>
      <w:r w:rsidR="009E42D1" w:rsidRPr="00106380">
        <w:rPr>
          <w:rFonts w:ascii="Times New Roman" w:hAnsi="Times New Roman" w:cs="Times New Roman"/>
          <w:sz w:val="24"/>
          <w:szCs w:val="24"/>
          <w:lang w:val="de-DE"/>
        </w:rPr>
        <w:t xml:space="preserve">, Soil Biology Series, </w:t>
      </w:r>
      <w:r w:rsidR="005C0C4F" w:rsidRPr="00106380">
        <w:rPr>
          <w:rFonts w:ascii="Times New Roman" w:hAnsi="Times New Roman" w:cs="Times New Roman"/>
          <w:sz w:val="24"/>
          <w:szCs w:val="24"/>
          <w:lang w:val="de-DE"/>
        </w:rPr>
        <w:t xml:space="preserve">vol. 10, </w:t>
      </w:r>
      <w:r w:rsidR="009E42D1" w:rsidRPr="00106380">
        <w:rPr>
          <w:rFonts w:ascii="Times New Roman" w:hAnsi="Times New Roman" w:cs="Times New Roman"/>
          <w:sz w:val="24"/>
          <w:szCs w:val="24"/>
          <w:lang w:val="de-DE"/>
        </w:rPr>
        <w:t>edited by: Marschner, P. and Rengel, Z.,</w:t>
      </w:r>
      <w:r w:rsidR="005B6775" w:rsidRPr="00106380">
        <w:rPr>
          <w:rFonts w:ascii="Times New Roman" w:hAnsi="Times New Roman" w:cs="Times New Roman"/>
          <w:sz w:val="24"/>
          <w:szCs w:val="24"/>
          <w:lang w:val="de-DE"/>
        </w:rPr>
        <w:t xml:space="preserve"> </w:t>
      </w:r>
      <w:r w:rsidR="005D6E73" w:rsidRPr="00106380">
        <w:rPr>
          <w:rFonts w:ascii="Times New Roman" w:hAnsi="Times New Roman" w:cs="Times New Roman"/>
          <w:sz w:val="24"/>
          <w:szCs w:val="24"/>
          <w:lang w:val="de-DE"/>
        </w:rPr>
        <w:t>Springer</w:t>
      </w:r>
      <w:r w:rsidR="000D1BA1" w:rsidRPr="00106380">
        <w:rPr>
          <w:rFonts w:ascii="Times New Roman" w:hAnsi="Times New Roman" w:cs="Times New Roman"/>
          <w:sz w:val="24"/>
          <w:szCs w:val="24"/>
          <w:lang w:val="de-DE"/>
        </w:rPr>
        <w:t>–Verlag</w:t>
      </w:r>
      <w:r w:rsidR="00CB0640" w:rsidRPr="00106380">
        <w:rPr>
          <w:rFonts w:ascii="Times New Roman" w:hAnsi="Times New Roman" w:cs="Times New Roman"/>
          <w:sz w:val="24"/>
          <w:szCs w:val="24"/>
          <w:lang w:val="de-DE"/>
        </w:rPr>
        <w:t>,</w:t>
      </w:r>
      <w:r w:rsidR="005D6E73" w:rsidRPr="00106380">
        <w:rPr>
          <w:rFonts w:ascii="Times New Roman" w:hAnsi="Times New Roman" w:cs="Times New Roman"/>
          <w:sz w:val="24"/>
          <w:szCs w:val="24"/>
          <w:lang w:val="de-DE"/>
        </w:rPr>
        <w:t xml:space="preserve"> </w:t>
      </w:r>
      <w:r w:rsidR="009E42D1" w:rsidRPr="00106380">
        <w:rPr>
          <w:rFonts w:ascii="Times New Roman" w:hAnsi="Times New Roman" w:cs="Times New Roman"/>
          <w:sz w:val="24"/>
          <w:szCs w:val="24"/>
          <w:lang w:val="de-DE"/>
        </w:rPr>
        <w:t>Berlin</w:t>
      </w:r>
      <w:r w:rsidR="00CB0640" w:rsidRPr="00106380">
        <w:rPr>
          <w:rFonts w:ascii="Times New Roman" w:hAnsi="Times New Roman" w:cs="Times New Roman"/>
          <w:sz w:val="24"/>
          <w:szCs w:val="24"/>
          <w:lang w:val="de-DE"/>
        </w:rPr>
        <w:t>,</w:t>
      </w:r>
      <w:r w:rsidR="005D6E73" w:rsidRPr="00106380">
        <w:rPr>
          <w:rFonts w:ascii="Times New Roman" w:hAnsi="Times New Roman" w:cs="Times New Roman"/>
          <w:sz w:val="24"/>
          <w:szCs w:val="24"/>
          <w:lang w:val="de-DE"/>
        </w:rPr>
        <w:t xml:space="preserve"> 1</w:t>
      </w:r>
      <w:r w:rsidR="000F031A" w:rsidRPr="00106380">
        <w:rPr>
          <w:rFonts w:ascii="Times New Roman" w:hAnsi="Times New Roman" w:cs="Times New Roman"/>
          <w:sz w:val="24"/>
          <w:szCs w:val="24"/>
          <w:lang w:val="de-DE" w:eastAsia="el-GR"/>
        </w:rPr>
        <w:t>–</w:t>
      </w:r>
      <w:r w:rsidR="009E42D1" w:rsidRPr="00106380">
        <w:rPr>
          <w:rFonts w:ascii="Times New Roman" w:hAnsi="Times New Roman" w:cs="Times New Roman"/>
          <w:sz w:val="24"/>
          <w:szCs w:val="24"/>
          <w:lang w:val="de-DE"/>
        </w:rPr>
        <w:t>35, 2007.</w:t>
      </w:r>
    </w:p>
    <w:p w:rsidR="00D71FDA" w:rsidRPr="00106380" w:rsidRDefault="004F6DBE" w:rsidP="004D49CE">
      <w:pPr>
        <w:spacing w:line="360" w:lineRule="auto"/>
        <w:ind w:left="567" w:hanging="567"/>
        <w:rPr>
          <w:rFonts w:ascii="Times New Roman" w:hAnsi="Times New Roman" w:cs="Times New Roman"/>
          <w:sz w:val="24"/>
          <w:szCs w:val="24"/>
          <w:lang w:val="de-DE"/>
        </w:rPr>
      </w:pPr>
      <w:r w:rsidRPr="00106380">
        <w:rPr>
          <w:rFonts w:ascii="Times New Roman" w:hAnsi="Times New Roman" w:cs="Times New Roman"/>
          <w:sz w:val="24"/>
          <w:szCs w:val="24"/>
          <w:lang w:val="de-DE"/>
        </w:rPr>
        <w:t xml:space="preserve">Bodemdata: </w:t>
      </w:r>
      <w:r w:rsidR="00D71FDA" w:rsidRPr="00106380">
        <w:rPr>
          <w:rFonts w:ascii="Times New Roman" w:eastAsia="AdvTimes" w:hAnsi="Times New Roman" w:cs="Times New Roman"/>
          <w:sz w:val="24"/>
          <w:szCs w:val="24"/>
          <w:lang w:val="de-DE" w:eastAsia="el-GR"/>
        </w:rPr>
        <w:t>Soil Dat</w:t>
      </w:r>
      <w:r w:rsidR="00662685" w:rsidRPr="00106380">
        <w:rPr>
          <w:rFonts w:ascii="Times New Roman" w:eastAsia="AdvTimes" w:hAnsi="Times New Roman" w:cs="Times New Roman"/>
          <w:sz w:val="24"/>
          <w:szCs w:val="24"/>
          <w:lang w:val="de-DE" w:eastAsia="el-GR"/>
        </w:rPr>
        <w:t xml:space="preserve">abase </w:t>
      </w:r>
      <w:r w:rsidRPr="00106380">
        <w:rPr>
          <w:rFonts w:ascii="Times New Roman" w:eastAsia="AdvTimes" w:hAnsi="Times New Roman" w:cs="Times New Roman"/>
          <w:sz w:val="24"/>
          <w:szCs w:val="24"/>
          <w:lang w:val="de-DE" w:eastAsia="el-GR"/>
        </w:rPr>
        <w:t>(in Dutch)</w:t>
      </w:r>
      <w:r w:rsidR="00D1360A" w:rsidRPr="00106380">
        <w:rPr>
          <w:rFonts w:ascii="Times New Roman" w:eastAsia="AdvTimes" w:hAnsi="Times New Roman" w:cs="Times New Roman"/>
          <w:sz w:val="24"/>
          <w:szCs w:val="24"/>
          <w:lang w:val="de-DE" w:eastAsia="el-GR"/>
        </w:rPr>
        <w:t xml:space="preserve">, </w:t>
      </w:r>
      <w:hyperlink r:id="rId9" w:history="1">
        <w:r w:rsidRPr="00106380">
          <w:rPr>
            <w:rStyle w:val="Hyperlink"/>
            <w:rFonts w:ascii="Times New Roman" w:eastAsia="AdvTimes" w:hAnsi="Times New Roman" w:cs="Times New Roman"/>
            <w:color w:val="auto"/>
            <w:sz w:val="24"/>
            <w:szCs w:val="24"/>
            <w:u w:val="none"/>
            <w:lang w:val="de-DE" w:eastAsia="el-GR"/>
          </w:rPr>
          <w:t>http://maps.bodemdata.nl/bodemdatanl/index.jsp</w:t>
        </w:r>
      </w:hyperlink>
      <w:r w:rsidR="00D1360A" w:rsidRPr="00106380">
        <w:rPr>
          <w:rFonts w:ascii="Times New Roman" w:eastAsia="AdvTimes" w:hAnsi="Times New Roman" w:cs="Times New Roman"/>
          <w:sz w:val="24"/>
          <w:szCs w:val="24"/>
          <w:lang w:val="de-DE" w:eastAsia="el-GR"/>
        </w:rPr>
        <w:t xml:space="preserve">, access: </w:t>
      </w:r>
      <w:r w:rsidR="00A10943" w:rsidRPr="00106380">
        <w:rPr>
          <w:rFonts w:ascii="Times New Roman" w:eastAsia="AdvTimes" w:hAnsi="Times New Roman" w:cs="Times New Roman"/>
          <w:sz w:val="24"/>
          <w:szCs w:val="24"/>
          <w:lang w:val="de-DE" w:eastAsia="el-GR"/>
        </w:rPr>
        <w:t xml:space="preserve">5 January </w:t>
      </w:r>
      <w:r w:rsidRPr="00106380">
        <w:rPr>
          <w:rFonts w:ascii="Times New Roman" w:eastAsia="AdvTimes" w:hAnsi="Times New Roman" w:cs="Times New Roman"/>
          <w:sz w:val="24"/>
          <w:szCs w:val="24"/>
          <w:lang w:val="de-DE" w:eastAsia="el-GR"/>
        </w:rPr>
        <w:t>2014.</w:t>
      </w:r>
    </w:p>
    <w:p w:rsidR="000A7C6D" w:rsidRPr="00106380" w:rsidRDefault="000A7C6D" w:rsidP="004D49CE">
      <w:pPr>
        <w:spacing w:line="360" w:lineRule="auto"/>
        <w:ind w:left="567" w:hanging="567"/>
        <w:rPr>
          <w:rFonts w:ascii="Times New Roman" w:hAnsi="Times New Roman" w:cs="Times New Roman"/>
          <w:sz w:val="24"/>
          <w:szCs w:val="24"/>
          <w:lang w:val="nl-NL"/>
        </w:rPr>
      </w:pPr>
      <w:r w:rsidRPr="00106380">
        <w:rPr>
          <w:rFonts w:ascii="Times New Roman" w:hAnsi="Times New Roman" w:cs="Times New Roman"/>
          <w:sz w:val="24"/>
          <w:szCs w:val="24"/>
          <w:lang w:val="nl-NL"/>
        </w:rPr>
        <w:t>Bouman, M.T.I.J., Bos,</w:t>
      </w:r>
      <w:r w:rsidR="002B5DE9" w:rsidRPr="00106380">
        <w:rPr>
          <w:rFonts w:ascii="Times New Roman" w:hAnsi="Times New Roman" w:cs="Times New Roman"/>
          <w:sz w:val="24"/>
          <w:szCs w:val="24"/>
          <w:lang w:val="nl-NL"/>
        </w:rPr>
        <w:t xml:space="preserve"> J.A.A., </w:t>
      </w:r>
      <w:r w:rsidR="0060261C" w:rsidRPr="00106380">
        <w:rPr>
          <w:rFonts w:ascii="Times New Roman" w:hAnsi="Times New Roman" w:cs="Times New Roman"/>
          <w:sz w:val="24"/>
          <w:szCs w:val="24"/>
          <w:lang w:val="nl-NL"/>
        </w:rPr>
        <w:t xml:space="preserve">and Van Beek, R.: </w:t>
      </w:r>
      <w:r w:rsidRPr="00106380">
        <w:rPr>
          <w:rFonts w:ascii="Times New Roman" w:hAnsi="Times New Roman" w:cs="Times New Roman"/>
          <w:sz w:val="24"/>
          <w:szCs w:val="24"/>
          <w:lang w:val="nl-NL"/>
        </w:rPr>
        <w:t>Van wildernis naar cultuurlandschap. Een reconstructie van de regionale vegetatieontwikkeling van Twente in het Holoceen</w:t>
      </w:r>
      <w:r w:rsidR="009471D0" w:rsidRPr="00106380">
        <w:rPr>
          <w:rFonts w:ascii="Times New Roman" w:hAnsi="Times New Roman" w:cs="Times New Roman"/>
          <w:sz w:val="24"/>
          <w:szCs w:val="24"/>
          <w:lang w:val="nl-NL"/>
        </w:rPr>
        <w:t xml:space="preserve"> (in Dutch)</w:t>
      </w:r>
      <w:r w:rsidR="0060261C" w:rsidRPr="00106380">
        <w:rPr>
          <w:rFonts w:ascii="Times New Roman" w:hAnsi="Times New Roman" w:cs="Times New Roman"/>
          <w:sz w:val="24"/>
          <w:szCs w:val="24"/>
          <w:lang w:val="nl-NL"/>
        </w:rPr>
        <w:t>,</w:t>
      </w:r>
      <w:r w:rsidRPr="00106380">
        <w:rPr>
          <w:rFonts w:ascii="Times New Roman" w:hAnsi="Times New Roman" w:cs="Times New Roman"/>
          <w:sz w:val="24"/>
          <w:szCs w:val="24"/>
          <w:lang w:val="nl-NL"/>
        </w:rPr>
        <w:t xml:space="preserve"> ADC ArchaeoPro</w:t>
      </w:r>
      <w:r w:rsidR="0060261C" w:rsidRPr="00106380">
        <w:rPr>
          <w:rFonts w:ascii="Times New Roman" w:hAnsi="Times New Roman" w:cs="Times New Roman"/>
          <w:sz w:val="24"/>
          <w:szCs w:val="24"/>
          <w:lang w:val="nl-NL"/>
        </w:rPr>
        <w:t>jecten rapport 3413,</w:t>
      </w:r>
      <w:r w:rsidR="009471D0" w:rsidRPr="00106380">
        <w:rPr>
          <w:rFonts w:ascii="Times New Roman" w:hAnsi="Times New Roman" w:cs="Times New Roman"/>
          <w:sz w:val="24"/>
          <w:szCs w:val="24"/>
          <w:lang w:val="nl-NL"/>
        </w:rPr>
        <w:t xml:space="preserve"> ADC ArchaeoProjecten</w:t>
      </w:r>
      <w:r w:rsidR="0060261C" w:rsidRPr="00106380">
        <w:rPr>
          <w:rFonts w:ascii="Times New Roman" w:hAnsi="Times New Roman" w:cs="Times New Roman"/>
          <w:sz w:val="24"/>
          <w:szCs w:val="24"/>
          <w:lang w:val="nl-NL"/>
        </w:rPr>
        <w:t>, Amersfoort, 2013.</w:t>
      </w:r>
    </w:p>
    <w:p w:rsidR="000C4700" w:rsidRPr="00106380" w:rsidRDefault="000C4700" w:rsidP="004D49CE">
      <w:pPr>
        <w:spacing w:line="360" w:lineRule="auto"/>
        <w:ind w:left="567" w:hanging="567"/>
        <w:rPr>
          <w:rFonts w:ascii="Times New Roman" w:hAnsi="Times New Roman" w:cs="Times New Roman"/>
          <w:sz w:val="24"/>
          <w:szCs w:val="24"/>
        </w:rPr>
      </w:pPr>
      <w:r w:rsidRPr="00106380">
        <w:rPr>
          <w:rFonts w:ascii="Times New Roman" w:hAnsi="Times New Roman" w:cs="Times New Roman"/>
          <w:sz w:val="24"/>
          <w:szCs w:val="24"/>
        </w:rPr>
        <w:t>Braakhekke, M. C., Wutzler, T., Beer, C., Kattge, J., Schrumpf, M., Ahrens, B., Schöning, I., Hoosbeek, M. R., Kruijt, B., Kabat, P., and Reichstein, M.: Modeling the vertical soil organic matter profile using Bayesian parameter estimation, Biogeosciences, 10, 399</w:t>
      </w:r>
      <w:r w:rsidRPr="00106380">
        <w:rPr>
          <w:rFonts w:ascii="Times New Roman" w:hAnsi="Times New Roman" w:cs="Times New Roman"/>
          <w:sz w:val="24"/>
          <w:szCs w:val="24"/>
          <w:lang w:val="en-US" w:eastAsia="el-GR"/>
        </w:rPr>
        <w:t>–</w:t>
      </w:r>
      <w:r w:rsidRPr="00106380">
        <w:rPr>
          <w:rFonts w:ascii="Times New Roman" w:hAnsi="Times New Roman" w:cs="Times New Roman"/>
          <w:sz w:val="24"/>
          <w:szCs w:val="24"/>
        </w:rPr>
        <w:t>420, doi:10.5194/bg-10-399-2013, 2013.</w:t>
      </w:r>
    </w:p>
    <w:p w:rsidR="00B7651B" w:rsidRPr="00106380" w:rsidRDefault="0060261C" w:rsidP="004D49CE">
      <w:pPr>
        <w:spacing w:line="360" w:lineRule="auto"/>
        <w:ind w:left="567" w:hanging="567"/>
        <w:rPr>
          <w:rFonts w:ascii="Times New Roman" w:hAnsi="Times New Roman" w:cs="Times New Roman"/>
          <w:sz w:val="24"/>
          <w:szCs w:val="24"/>
        </w:rPr>
      </w:pPr>
      <w:r w:rsidRPr="00106380">
        <w:rPr>
          <w:rFonts w:ascii="Times New Roman" w:hAnsi="Times New Roman" w:cs="Times New Roman"/>
          <w:sz w:val="24"/>
          <w:szCs w:val="24"/>
        </w:rPr>
        <w:t xml:space="preserve">Brandsma, T. and Buishand, T.A.: </w:t>
      </w:r>
      <w:r w:rsidR="00B7651B" w:rsidRPr="00106380">
        <w:rPr>
          <w:rFonts w:ascii="Times New Roman" w:hAnsi="Times New Roman" w:cs="Times New Roman"/>
          <w:sz w:val="24"/>
          <w:szCs w:val="24"/>
        </w:rPr>
        <w:t>KNMI contribution t</w:t>
      </w:r>
      <w:r w:rsidRPr="00106380">
        <w:rPr>
          <w:rFonts w:ascii="Times New Roman" w:hAnsi="Times New Roman" w:cs="Times New Roman"/>
          <w:sz w:val="24"/>
          <w:szCs w:val="24"/>
        </w:rPr>
        <w:t>o the European project POPSICLE, Technical report TR-194, KNMI, De Bilt, The Netherlands, 1996.</w:t>
      </w:r>
    </w:p>
    <w:p w:rsidR="00844773" w:rsidRPr="00106380" w:rsidRDefault="00844773" w:rsidP="00EB3169">
      <w:pPr>
        <w:autoSpaceDE w:val="0"/>
        <w:autoSpaceDN w:val="0"/>
        <w:adjustRightInd w:val="0"/>
        <w:spacing w:line="360" w:lineRule="auto"/>
        <w:ind w:left="567" w:hanging="567"/>
        <w:rPr>
          <w:rFonts w:ascii="Times New Roman" w:eastAsia="MinionPro-Regular" w:hAnsi="Times New Roman" w:cs="Times New Roman"/>
          <w:sz w:val="24"/>
          <w:szCs w:val="24"/>
          <w:lang w:eastAsia="el-GR"/>
        </w:rPr>
      </w:pPr>
      <w:r w:rsidRPr="00106380">
        <w:rPr>
          <w:rFonts w:ascii="Times New Roman" w:eastAsia="MinionPro-Regular" w:hAnsi="Times New Roman" w:cs="Times New Roman"/>
          <w:sz w:val="24"/>
          <w:szCs w:val="24"/>
          <w:lang w:eastAsia="el-GR"/>
        </w:rPr>
        <w:t>Burke, I.C., Yonker, C.M., Parton, W.J., Cole, C.V., Flach, K.,</w:t>
      </w:r>
      <w:r w:rsidR="00EB3169" w:rsidRPr="00106380">
        <w:rPr>
          <w:rFonts w:ascii="Times New Roman" w:eastAsia="MinionPro-Regular" w:hAnsi="Times New Roman" w:cs="Times New Roman"/>
          <w:sz w:val="24"/>
          <w:szCs w:val="24"/>
          <w:lang w:eastAsia="el-GR"/>
        </w:rPr>
        <w:t xml:space="preserve"> and Schimel, D.S.: </w:t>
      </w:r>
      <w:r w:rsidRPr="00106380">
        <w:rPr>
          <w:rFonts w:ascii="Times New Roman" w:eastAsia="MinionPro-Regular" w:hAnsi="Times New Roman" w:cs="Times New Roman"/>
          <w:sz w:val="24"/>
          <w:szCs w:val="24"/>
          <w:lang w:eastAsia="el-GR"/>
        </w:rPr>
        <w:t>Texture, climate and cultivation effects on soil organ</w:t>
      </w:r>
      <w:r w:rsidR="00EB3169" w:rsidRPr="00106380">
        <w:rPr>
          <w:rFonts w:ascii="Times New Roman" w:eastAsia="MinionPro-Regular" w:hAnsi="Times New Roman" w:cs="Times New Roman"/>
          <w:sz w:val="24"/>
          <w:szCs w:val="24"/>
          <w:lang w:eastAsia="el-GR"/>
        </w:rPr>
        <w:t>ic matter in US grassland soils,</w:t>
      </w:r>
      <w:r w:rsidRPr="00106380">
        <w:rPr>
          <w:rFonts w:ascii="Times New Roman" w:eastAsia="MinionPro-Regular" w:hAnsi="Times New Roman" w:cs="Times New Roman"/>
          <w:sz w:val="24"/>
          <w:szCs w:val="24"/>
          <w:lang w:eastAsia="el-GR"/>
        </w:rPr>
        <w:t xml:space="preserve"> Soil Sci</w:t>
      </w:r>
      <w:r w:rsidR="009471D0" w:rsidRPr="00106380">
        <w:rPr>
          <w:rFonts w:ascii="Times New Roman" w:eastAsia="MinionPro-Regular" w:hAnsi="Times New Roman" w:cs="Times New Roman"/>
          <w:sz w:val="24"/>
          <w:szCs w:val="24"/>
          <w:lang w:eastAsia="el-GR"/>
        </w:rPr>
        <w:t>.</w:t>
      </w:r>
      <w:r w:rsidRPr="00106380">
        <w:rPr>
          <w:rFonts w:ascii="Times New Roman" w:eastAsia="MinionPro-Regular" w:hAnsi="Times New Roman" w:cs="Times New Roman"/>
          <w:sz w:val="24"/>
          <w:szCs w:val="24"/>
          <w:lang w:eastAsia="el-GR"/>
        </w:rPr>
        <w:t xml:space="preserve"> Soc</w:t>
      </w:r>
      <w:r w:rsidR="009471D0" w:rsidRPr="00106380">
        <w:rPr>
          <w:rFonts w:ascii="Times New Roman" w:eastAsia="MinionPro-Regular" w:hAnsi="Times New Roman" w:cs="Times New Roman"/>
          <w:sz w:val="24"/>
          <w:szCs w:val="24"/>
          <w:lang w:eastAsia="el-GR"/>
        </w:rPr>
        <w:t>.</w:t>
      </w:r>
      <w:r w:rsidRPr="00106380">
        <w:rPr>
          <w:rFonts w:ascii="Times New Roman" w:eastAsia="MinionPro-Regular" w:hAnsi="Times New Roman" w:cs="Times New Roman"/>
          <w:sz w:val="24"/>
          <w:szCs w:val="24"/>
          <w:lang w:eastAsia="el-GR"/>
        </w:rPr>
        <w:t xml:space="preserve"> Am</w:t>
      </w:r>
      <w:r w:rsidR="009471D0" w:rsidRPr="00106380">
        <w:rPr>
          <w:rFonts w:ascii="Times New Roman" w:eastAsia="MinionPro-Regular" w:hAnsi="Times New Roman" w:cs="Times New Roman"/>
          <w:sz w:val="24"/>
          <w:szCs w:val="24"/>
          <w:lang w:eastAsia="el-GR"/>
        </w:rPr>
        <w:t>.</w:t>
      </w:r>
      <w:r w:rsidRPr="00106380">
        <w:rPr>
          <w:rFonts w:ascii="Times New Roman" w:eastAsia="MinionPro-Regular" w:hAnsi="Times New Roman" w:cs="Times New Roman"/>
          <w:sz w:val="24"/>
          <w:szCs w:val="24"/>
          <w:lang w:eastAsia="el-GR"/>
        </w:rPr>
        <w:t xml:space="preserve"> J</w:t>
      </w:r>
      <w:r w:rsidR="009471D0" w:rsidRPr="00106380">
        <w:rPr>
          <w:rFonts w:ascii="Times New Roman" w:eastAsia="MinionPro-Regular" w:hAnsi="Times New Roman" w:cs="Times New Roman"/>
          <w:sz w:val="24"/>
          <w:szCs w:val="24"/>
          <w:lang w:eastAsia="el-GR"/>
        </w:rPr>
        <w:t>.</w:t>
      </w:r>
      <w:r w:rsidR="00EB3169" w:rsidRPr="00106380">
        <w:rPr>
          <w:rFonts w:ascii="Times New Roman" w:eastAsia="MinionPro-Regular" w:hAnsi="Times New Roman" w:cs="Times New Roman"/>
          <w:sz w:val="24"/>
          <w:szCs w:val="24"/>
          <w:lang w:eastAsia="el-GR"/>
        </w:rPr>
        <w:t>,</w:t>
      </w:r>
      <w:r w:rsidRPr="00106380">
        <w:rPr>
          <w:rFonts w:ascii="Times New Roman" w:eastAsia="MinionPro-Regular" w:hAnsi="Times New Roman" w:cs="Times New Roman"/>
          <w:sz w:val="24"/>
          <w:szCs w:val="24"/>
          <w:lang w:eastAsia="el-GR"/>
        </w:rPr>
        <w:t xml:space="preserve"> 53, 800</w:t>
      </w:r>
      <w:r w:rsidR="000F031A" w:rsidRPr="00106380">
        <w:rPr>
          <w:rFonts w:ascii="Times New Roman" w:hAnsi="Times New Roman" w:cs="Times New Roman"/>
          <w:sz w:val="24"/>
          <w:szCs w:val="24"/>
          <w:lang w:val="en-US" w:eastAsia="el-GR"/>
        </w:rPr>
        <w:t>–</w:t>
      </w:r>
      <w:r w:rsidR="000E063D" w:rsidRPr="00106380">
        <w:rPr>
          <w:rFonts w:ascii="Times New Roman" w:eastAsia="MinionPro-Regular" w:hAnsi="Times New Roman" w:cs="Times New Roman"/>
          <w:sz w:val="24"/>
          <w:szCs w:val="24"/>
          <w:lang w:eastAsia="el-GR"/>
        </w:rPr>
        <w:t>805,</w:t>
      </w:r>
      <w:r w:rsidR="00EB3169" w:rsidRPr="00106380">
        <w:rPr>
          <w:rFonts w:ascii="Times New Roman" w:eastAsia="MinionPro-Regular" w:hAnsi="Times New Roman" w:cs="Times New Roman"/>
          <w:sz w:val="24"/>
          <w:szCs w:val="24"/>
          <w:lang w:eastAsia="el-GR"/>
        </w:rPr>
        <w:t xml:space="preserve"> </w:t>
      </w:r>
      <w:r w:rsidR="00F83966" w:rsidRPr="00106380">
        <w:rPr>
          <w:rFonts w:ascii="Times New Roman" w:hAnsi="Times New Roman" w:cs="Times New Roman"/>
          <w:sz w:val="24"/>
          <w:szCs w:val="24"/>
        </w:rPr>
        <w:t>doi:10.2136/sssaj1989.03615995005300030029x</w:t>
      </w:r>
      <w:r w:rsidR="00EB3169" w:rsidRPr="00106380">
        <w:rPr>
          <w:rFonts w:ascii="Times New Roman" w:hAnsi="Times New Roman" w:cs="Times New Roman"/>
          <w:sz w:val="24"/>
          <w:szCs w:val="24"/>
        </w:rPr>
        <w:t>, 1989.</w:t>
      </w:r>
    </w:p>
    <w:p w:rsidR="00655ED9" w:rsidRPr="00106380" w:rsidRDefault="00655ED9" w:rsidP="004D49CE">
      <w:pPr>
        <w:spacing w:line="360" w:lineRule="auto"/>
        <w:ind w:left="567" w:hanging="567"/>
        <w:rPr>
          <w:rFonts w:ascii="Times New Roman" w:hAnsi="Times New Roman" w:cs="Times New Roman"/>
          <w:sz w:val="24"/>
          <w:szCs w:val="24"/>
        </w:rPr>
      </w:pPr>
      <w:r w:rsidRPr="00106380">
        <w:rPr>
          <w:rFonts w:ascii="Times New Roman" w:hAnsi="Times New Roman" w:cs="Times New Roman"/>
          <w:sz w:val="24"/>
          <w:szCs w:val="24"/>
        </w:rPr>
        <w:t>Burke, I.</w:t>
      </w:r>
      <w:r w:rsidR="00844773" w:rsidRPr="00106380">
        <w:rPr>
          <w:rFonts w:ascii="Times New Roman" w:hAnsi="Times New Roman" w:cs="Times New Roman"/>
          <w:sz w:val="24"/>
          <w:szCs w:val="24"/>
        </w:rPr>
        <w:t>C.</w:t>
      </w:r>
      <w:r w:rsidRPr="00106380">
        <w:rPr>
          <w:rFonts w:ascii="Times New Roman" w:hAnsi="Times New Roman" w:cs="Times New Roman"/>
          <w:sz w:val="24"/>
          <w:szCs w:val="24"/>
        </w:rPr>
        <w:t xml:space="preserve">, Elliott, E.T., </w:t>
      </w:r>
      <w:r w:rsidR="00EB3169" w:rsidRPr="00106380">
        <w:rPr>
          <w:rFonts w:ascii="Times New Roman" w:hAnsi="Times New Roman" w:cs="Times New Roman"/>
          <w:sz w:val="24"/>
          <w:szCs w:val="24"/>
        </w:rPr>
        <w:t xml:space="preserve">and </w:t>
      </w:r>
      <w:r w:rsidRPr="00106380">
        <w:rPr>
          <w:rFonts w:ascii="Times New Roman" w:hAnsi="Times New Roman" w:cs="Times New Roman"/>
          <w:sz w:val="24"/>
          <w:szCs w:val="24"/>
        </w:rPr>
        <w:t>Cole, C.V.</w:t>
      </w:r>
      <w:r w:rsidR="00EB3169" w:rsidRPr="00106380">
        <w:rPr>
          <w:rFonts w:ascii="Times New Roman" w:hAnsi="Times New Roman" w:cs="Times New Roman"/>
          <w:sz w:val="24"/>
          <w:szCs w:val="24"/>
        </w:rPr>
        <w:t xml:space="preserve">: </w:t>
      </w:r>
      <w:r w:rsidRPr="00106380">
        <w:rPr>
          <w:rFonts w:ascii="Times New Roman" w:hAnsi="Times New Roman" w:cs="Times New Roman"/>
          <w:sz w:val="24"/>
          <w:szCs w:val="24"/>
        </w:rPr>
        <w:t>Influence of microclimate, landscape position, and management on soil organic matt</w:t>
      </w:r>
      <w:r w:rsidR="00EB3169" w:rsidRPr="00106380">
        <w:rPr>
          <w:rFonts w:ascii="Times New Roman" w:hAnsi="Times New Roman" w:cs="Times New Roman"/>
          <w:sz w:val="24"/>
          <w:szCs w:val="24"/>
        </w:rPr>
        <w:t>er in agroecosystems,</w:t>
      </w:r>
      <w:r w:rsidR="002B5DE9" w:rsidRPr="00106380">
        <w:rPr>
          <w:rFonts w:ascii="Times New Roman" w:hAnsi="Times New Roman" w:cs="Times New Roman"/>
          <w:sz w:val="24"/>
          <w:szCs w:val="24"/>
        </w:rPr>
        <w:t xml:space="preserve"> Ecol.</w:t>
      </w:r>
      <w:r w:rsidR="008C2986" w:rsidRPr="00106380">
        <w:rPr>
          <w:rFonts w:ascii="Times New Roman" w:hAnsi="Times New Roman" w:cs="Times New Roman"/>
          <w:sz w:val="24"/>
          <w:szCs w:val="24"/>
        </w:rPr>
        <w:t xml:space="preserve"> Appl.</w:t>
      </w:r>
      <w:r w:rsidR="00EB3169" w:rsidRPr="00106380">
        <w:rPr>
          <w:rFonts w:ascii="Times New Roman" w:hAnsi="Times New Roman" w:cs="Times New Roman"/>
          <w:sz w:val="24"/>
          <w:szCs w:val="24"/>
        </w:rPr>
        <w:t>,</w:t>
      </w:r>
      <w:r w:rsidR="009471D0" w:rsidRPr="00106380">
        <w:rPr>
          <w:rFonts w:ascii="Times New Roman" w:hAnsi="Times New Roman" w:cs="Times New Roman"/>
          <w:sz w:val="24"/>
          <w:szCs w:val="24"/>
        </w:rPr>
        <w:t xml:space="preserve"> 5</w:t>
      </w:r>
      <w:r w:rsidRPr="00106380">
        <w:rPr>
          <w:rFonts w:ascii="Times New Roman" w:hAnsi="Times New Roman" w:cs="Times New Roman"/>
          <w:sz w:val="24"/>
          <w:szCs w:val="24"/>
        </w:rPr>
        <w:t>, 124</w:t>
      </w:r>
      <w:r w:rsidR="000F031A" w:rsidRPr="00106380">
        <w:rPr>
          <w:rFonts w:ascii="Times New Roman" w:hAnsi="Times New Roman" w:cs="Times New Roman"/>
          <w:sz w:val="24"/>
          <w:szCs w:val="24"/>
          <w:lang w:val="en-US" w:eastAsia="el-GR"/>
        </w:rPr>
        <w:t>–</w:t>
      </w:r>
      <w:r w:rsidR="00EB3169" w:rsidRPr="00106380">
        <w:rPr>
          <w:rFonts w:ascii="Times New Roman" w:hAnsi="Times New Roman" w:cs="Times New Roman"/>
          <w:sz w:val="24"/>
          <w:szCs w:val="24"/>
        </w:rPr>
        <w:t>131,</w:t>
      </w:r>
      <w:r w:rsidR="001537C8" w:rsidRPr="00106380">
        <w:rPr>
          <w:rFonts w:ascii="Times New Roman" w:hAnsi="Times New Roman" w:cs="Times New Roman"/>
          <w:sz w:val="24"/>
          <w:szCs w:val="24"/>
        </w:rPr>
        <w:t xml:space="preserve"> </w:t>
      </w:r>
      <w:hyperlink r:id="rId10" w:history="1">
        <w:r w:rsidR="00E2244B" w:rsidRPr="00106380">
          <w:rPr>
            <w:rStyle w:val="Hyperlink"/>
            <w:rFonts w:ascii="Times New Roman" w:hAnsi="Times New Roman" w:cs="Times New Roman"/>
            <w:color w:val="auto"/>
            <w:sz w:val="24"/>
            <w:u w:val="none"/>
          </w:rPr>
          <w:t>doi:</w:t>
        </w:r>
        <w:r w:rsidR="001537C8" w:rsidRPr="00106380">
          <w:rPr>
            <w:rStyle w:val="Hyperlink"/>
            <w:rFonts w:ascii="Times New Roman" w:hAnsi="Times New Roman" w:cs="Times New Roman"/>
            <w:color w:val="auto"/>
            <w:sz w:val="24"/>
            <w:u w:val="none"/>
          </w:rPr>
          <w:t>10.2307/1942057</w:t>
        </w:r>
      </w:hyperlink>
      <w:r w:rsidR="00EB3169" w:rsidRPr="00106380">
        <w:rPr>
          <w:rFonts w:ascii="Times New Roman" w:hAnsi="Times New Roman" w:cs="Times New Roman"/>
          <w:sz w:val="24"/>
        </w:rPr>
        <w:t>, 1995.</w:t>
      </w:r>
    </w:p>
    <w:p w:rsidR="00A033BA" w:rsidRPr="00106380" w:rsidRDefault="00C81287" w:rsidP="004D49CE">
      <w:pPr>
        <w:spacing w:line="360" w:lineRule="auto"/>
        <w:ind w:left="567" w:hanging="567"/>
        <w:rPr>
          <w:rFonts w:ascii="Times New Roman" w:eastAsia="Times New Roman" w:hAnsi="Times New Roman" w:cs="Times New Roman"/>
          <w:sz w:val="24"/>
          <w:szCs w:val="24"/>
          <w:lang w:val="en-US" w:eastAsia="el-GR"/>
        </w:rPr>
      </w:pPr>
      <w:r w:rsidRPr="00106380">
        <w:rPr>
          <w:rFonts w:ascii="Times New Roman" w:eastAsia="Times New Roman" w:hAnsi="Times New Roman" w:cs="Times New Roman"/>
          <w:sz w:val="24"/>
          <w:szCs w:val="24"/>
          <w:lang w:eastAsia="el-GR"/>
        </w:rPr>
        <w:t xml:space="preserve">Capriel, P.: </w:t>
      </w:r>
      <w:r w:rsidR="00A033BA" w:rsidRPr="00106380">
        <w:rPr>
          <w:rFonts w:ascii="Times New Roman" w:eastAsia="Times New Roman" w:hAnsi="Times New Roman" w:cs="Times New Roman"/>
          <w:sz w:val="24"/>
          <w:szCs w:val="24"/>
          <w:lang w:eastAsia="el-GR"/>
        </w:rPr>
        <w:t>Trends in organic carbon and nitrogen contents in agricultural soils in Bavaria (south</w:t>
      </w:r>
      <w:r w:rsidRPr="00106380">
        <w:rPr>
          <w:rFonts w:ascii="Times New Roman" w:eastAsia="Times New Roman" w:hAnsi="Times New Roman" w:cs="Times New Roman"/>
          <w:sz w:val="24"/>
          <w:szCs w:val="24"/>
          <w:lang w:eastAsia="el-GR"/>
        </w:rPr>
        <w:t xml:space="preserve"> Germany) between 1986 and 2007,</w:t>
      </w:r>
      <w:r w:rsidR="002E7256" w:rsidRPr="00106380">
        <w:rPr>
          <w:rFonts w:ascii="Times New Roman" w:eastAsia="Times New Roman" w:hAnsi="Times New Roman" w:cs="Times New Roman"/>
          <w:sz w:val="24"/>
          <w:szCs w:val="24"/>
          <w:lang w:eastAsia="el-GR"/>
        </w:rPr>
        <w:t xml:space="preserve"> Eur.</w:t>
      </w:r>
      <w:r w:rsidR="00A033BA" w:rsidRPr="00106380">
        <w:rPr>
          <w:rFonts w:ascii="Times New Roman" w:eastAsia="Times New Roman" w:hAnsi="Times New Roman" w:cs="Times New Roman"/>
          <w:sz w:val="24"/>
          <w:szCs w:val="24"/>
          <w:lang w:eastAsia="el-GR"/>
        </w:rPr>
        <w:t xml:space="preserve"> J</w:t>
      </w:r>
      <w:r w:rsidR="002E7256" w:rsidRPr="00106380">
        <w:rPr>
          <w:rFonts w:ascii="Times New Roman" w:eastAsia="Times New Roman" w:hAnsi="Times New Roman" w:cs="Times New Roman"/>
          <w:sz w:val="24"/>
          <w:szCs w:val="24"/>
          <w:lang w:eastAsia="el-GR"/>
        </w:rPr>
        <w:t>.</w:t>
      </w:r>
      <w:r w:rsidR="00A033BA" w:rsidRPr="00106380">
        <w:rPr>
          <w:rFonts w:ascii="Times New Roman" w:eastAsia="Times New Roman" w:hAnsi="Times New Roman" w:cs="Times New Roman"/>
          <w:sz w:val="24"/>
          <w:szCs w:val="24"/>
          <w:lang w:eastAsia="el-GR"/>
        </w:rPr>
        <w:t xml:space="preserve"> Soil Sci.</w:t>
      </w:r>
      <w:r w:rsidRPr="00106380">
        <w:rPr>
          <w:rFonts w:ascii="Times New Roman" w:eastAsia="Times New Roman" w:hAnsi="Times New Roman" w:cs="Times New Roman"/>
          <w:sz w:val="24"/>
          <w:szCs w:val="24"/>
          <w:lang w:eastAsia="el-GR"/>
        </w:rPr>
        <w:t>,</w:t>
      </w:r>
      <w:r w:rsidR="00A033BA" w:rsidRPr="00106380">
        <w:rPr>
          <w:rFonts w:ascii="Times New Roman" w:eastAsia="Times New Roman" w:hAnsi="Times New Roman" w:cs="Times New Roman"/>
          <w:sz w:val="24"/>
          <w:szCs w:val="24"/>
          <w:lang w:eastAsia="el-GR"/>
        </w:rPr>
        <w:t xml:space="preserve"> 64, 445</w:t>
      </w:r>
      <w:r w:rsidR="000F031A" w:rsidRPr="00106380">
        <w:rPr>
          <w:rFonts w:ascii="Times New Roman" w:hAnsi="Times New Roman" w:cs="Times New Roman"/>
          <w:sz w:val="24"/>
          <w:szCs w:val="24"/>
          <w:lang w:eastAsia="el-GR"/>
        </w:rPr>
        <w:t>–</w:t>
      </w:r>
      <w:r w:rsidR="00A033BA" w:rsidRPr="00106380">
        <w:rPr>
          <w:rFonts w:ascii="Times New Roman" w:eastAsia="Times New Roman" w:hAnsi="Times New Roman" w:cs="Times New Roman"/>
          <w:sz w:val="24"/>
          <w:szCs w:val="24"/>
          <w:lang w:eastAsia="el-GR"/>
        </w:rPr>
        <w:t>454</w:t>
      </w:r>
      <w:r w:rsidRPr="00106380">
        <w:rPr>
          <w:rFonts w:ascii="Times New Roman" w:eastAsia="Times New Roman" w:hAnsi="Times New Roman" w:cs="Times New Roman"/>
          <w:sz w:val="24"/>
          <w:szCs w:val="24"/>
          <w:lang w:eastAsia="el-GR"/>
        </w:rPr>
        <w:t>,</w:t>
      </w:r>
      <w:r w:rsidR="00C859D1" w:rsidRPr="00106380">
        <w:rPr>
          <w:rFonts w:ascii="Times New Roman" w:eastAsia="Times New Roman" w:hAnsi="Times New Roman" w:cs="Times New Roman"/>
          <w:sz w:val="24"/>
          <w:szCs w:val="24"/>
          <w:lang w:eastAsia="el-GR"/>
        </w:rPr>
        <w:t xml:space="preserve"> </w:t>
      </w:r>
      <w:r w:rsidR="006E175B" w:rsidRPr="00106380">
        <w:rPr>
          <w:rFonts w:ascii="Times New Roman" w:hAnsi="Times New Roman" w:cs="Times New Roman"/>
          <w:sz w:val="24"/>
          <w:szCs w:val="24"/>
          <w:lang w:val="en-US" w:eastAsia="nl-NL"/>
        </w:rPr>
        <w:t>doi:</w:t>
      </w:r>
      <w:r w:rsidR="00C859D1" w:rsidRPr="00106380">
        <w:rPr>
          <w:rFonts w:ascii="Times New Roman" w:hAnsi="Times New Roman" w:cs="Times New Roman"/>
          <w:sz w:val="24"/>
          <w:szCs w:val="24"/>
          <w:lang w:val="en-US" w:eastAsia="nl-NL"/>
        </w:rPr>
        <w:t>10.1111/ejss.12054</w:t>
      </w:r>
      <w:r w:rsidRPr="00106380">
        <w:rPr>
          <w:rFonts w:ascii="Times New Roman" w:hAnsi="Times New Roman" w:cs="Times New Roman"/>
          <w:sz w:val="24"/>
          <w:szCs w:val="24"/>
          <w:lang w:val="en-US" w:eastAsia="nl-NL"/>
        </w:rPr>
        <w:t>, 2013.</w:t>
      </w:r>
    </w:p>
    <w:p w:rsidR="00D108AD" w:rsidRPr="00106380" w:rsidRDefault="000A2814" w:rsidP="004D49CE">
      <w:pPr>
        <w:spacing w:line="360" w:lineRule="auto"/>
        <w:ind w:left="567" w:hanging="567"/>
        <w:rPr>
          <w:rFonts w:ascii="Times New Roman" w:hAnsi="Times New Roman" w:cs="Times New Roman"/>
          <w:sz w:val="24"/>
          <w:szCs w:val="24"/>
          <w:lang w:val="nl-NL"/>
        </w:rPr>
      </w:pPr>
      <w:r w:rsidRPr="00106380">
        <w:rPr>
          <w:rFonts w:ascii="Times New Roman" w:hAnsi="Times New Roman" w:cs="Times New Roman"/>
          <w:sz w:val="24"/>
          <w:szCs w:val="24"/>
          <w:lang w:val="nl-NL"/>
        </w:rPr>
        <w:t xml:space="preserve">CBS: </w:t>
      </w:r>
      <w:r w:rsidR="00D108AD" w:rsidRPr="00106380">
        <w:rPr>
          <w:rFonts w:ascii="Times New Roman" w:hAnsi="Times New Roman" w:cs="Times New Roman"/>
          <w:sz w:val="24"/>
          <w:szCs w:val="24"/>
          <w:lang w:val="nl-NL"/>
        </w:rPr>
        <w:t>Compendium voo</w:t>
      </w:r>
      <w:r w:rsidRPr="00106380">
        <w:rPr>
          <w:rFonts w:ascii="Times New Roman" w:hAnsi="Times New Roman" w:cs="Times New Roman"/>
          <w:sz w:val="24"/>
          <w:szCs w:val="24"/>
          <w:lang w:val="nl-NL"/>
        </w:rPr>
        <w:t>r de Leefomgeving (in Dutch), http://</w:t>
      </w:r>
      <w:hyperlink r:id="rId11" w:history="1">
        <w:r w:rsidR="00D108AD" w:rsidRPr="00106380">
          <w:rPr>
            <w:rStyle w:val="Hyperlink"/>
            <w:rFonts w:ascii="Times New Roman" w:hAnsi="Times New Roman" w:cs="Times New Roman"/>
            <w:color w:val="auto"/>
            <w:sz w:val="24"/>
            <w:szCs w:val="24"/>
            <w:u w:val="none"/>
            <w:lang w:val="nl-NL"/>
          </w:rPr>
          <w:t>www.compendiumvoordeleefomgeving.nl</w:t>
        </w:r>
      </w:hyperlink>
      <w:r w:rsidRPr="00106380">
        <w:rPr>
          <w:rFonts w:ascii="Times New Roman" w:hAnsi="Times New Roman" w:cs="Times New Roman"/>
          <w:sz w:val="24"/>
          <w:szCs w:val="24"/>
          <w:lang w:val="nl-NL"/>
        </w:rPr>
        <w:t>,</w:t>
      </w:r>
      <w:r w:rsidR="00D108AD" w:rsidRPr="00106380">
        <w:rPr>
          <w:rFonts w:ascii="Times New Roman" w:hAnsi="Times New Roman" w:cs="Times New Roman"/>
          <w:sz w:val="24"/>
          <w:szCs w:val="24"/>
          <w:lang w:val="nl-NL"/>
        </w:rPr>
        <w:t xml:space="preserve"> </w:t>
      </w:r>
      <w:r w:rsidRPr="00106380">
        <w:rPr>
          <w:rFonts w:ascii="Times New Roman" w:hAnsi="Times New Roman" w:cs="Times New Roman"/>
          <w:sz w:val="24"/>
          <w:szCs w:val="24"/>
          <w:lang w:val="nl-NL"/>
        </w:rPr>
        <w:t>access: 7 January 2014, 2014a.</w:t>
      </w:r>
    </w:p>
    <w:p w:rsidR="00050068" w:rsidRPr="00106380" w:rsidRDefault="000A2814" w:rsidP="004D49CE">
      <w:pPr>
        <w:autoSpaceDE w:val="0"/>
        <w:autoSpaceDN w:val="0"/>
        <w:adjustRightInd w:val="0"/>
        <w:spacing w:line="360" w:lineRule="auto"/>
        <w:ind w:left="567" w:hanging="567"/>
        <w:rPr>
          <w:rFonts w:ascii="Times New Roman" w:eastAsia="AdvTimes" w:hAnsi="Times New Roman" w:cs="Times New Roman"/>
          <w:sz w:val="24"/>
          <w:szCs w:val="24"/>
          <w:lang w:val="en-US" w:eastAsia="el-GR"/>
        </w:rPr>
      </w:pPr>
      <w:r w:rsidRPr="00106380">
        <w:rPr>
          <w:rFonts w:ascii="Times New Roman" w:eastAsia="AdvTimes" w:hAnsi="Times New Roman" w:cs="Times New Roman"/>
          <w:sz w:val="24"/>
          <w:szCs w:val="24"/>
          <w:lang w:val="en-US" w:eastAsia="el-GR"/>
        </w:rPr>
        <w:t xml:space="preserve">CBS: </w:t>
      </w:r>
      <w:r w:rsidR="00050068" w:rsidRPr="00106380">
        <w:rPr>
          <w:rFonts w:ascii="Times New Roman" w:eastAsia="AdvTimes" w:hAnsi="Times New Roman" w:cs="Times New Roman"/>
          <w:sz w:val="24"/>
          <w:szCs w:val="24"/>
          <w:lang w:val="en-US" w:eastAsia="el-GR"/>
        </w:rPr>
        <w:t>Statline Dat</w:t>
      </w:r>
      <w:r w:rsidRPr="00106380">
        <w:rPr>
          <w:rFonts w:ascii="Times New Roman" w:eastAsia="AdvTimes" w:hAnsi="Times New Roman" w:cs="Times New Roman"/>
          <w:sz w:val="24"/>
          <w:szCs w:val="24"/>
          <w:lang w:val="en-US" w:eastAsia="el-GR"/>
        </w:rPr>
        <w:t>abase</w:t>
      </w:r>
      <w:r w:rsidR="005D4B53" w:rsidRPr="00106380">
        <w:rPr>
          <w:rFonts w:ascii="Times New Roman" w:eastAsia="AdvTimes" w:hAnsi="Times New Roman" w:cs="Times New Roman"/>
          <w:sz w:val="24"/>
          <w:szCs w:val="24"/>
          <w:lang w:val="en-US" w:eastAsia="el-GR"/>
        </w:rPr>
        <w:t xml:space="preserve"> </w:t>
      </w:r>
      <w:r w:rsidR="005D4B53" w:rsidRPr="00106380">
        <w:rPr>
          <w:rFonts w:ascii="Times New Roman" w:hAnsi="Times New Roman" w:cs="Times New Roman"/>
          <w:sz w:val="24"/>
          <w:szCs w:val="24"/>
        </w:rPr>
        <w:t>(in Dutch)</w:t>
      </w:r>
      <w:r w:rsidRPr="00106380">
        <w:rPr>
          <w:rFonts w:ascii="Times New Roman" w:eastAsia="AdvTimes" w:hAnsi="Times New Roman" w:cs="Times New Roman"/>
          <w:sz w:val="24"/>
          <w:szCs w:val="24"/>
          <w:lang w:val="en-US" w:eastAsia="el-GR"/>
        </w:rPr>
        <w:t>,</w:t>
      </w:r>
      <w:r w:rsidR="005D4B53" w:rsidRPr="00106380">
        <w:rPr>
          <w:rFonts w:ascii="Times New Roman" w:eastAsia="AdvTimes" w:hAnsi="Times New Roman" w:cs="Times New Roman"/>
          <w:sz w:val="24"/>
          <w:szCs w:val="24"/>
          <w:lang w:val="en-US" w:eastAsia="el-GR"/>
        </w:rPr>
        <w:t xml:space="preserve"> </w:t>
      </w:r>
      <w:hyperlink r:id="rId12" w:history="1">
        <w:r w:rsidRPr="00106380">
          <w:rPr>
            <w:rStyle w:val="Hyperlink"/>
            <w:rFonts w:ascii="Times New Roman" w:eastAsia="AdvTimes" w:hAnsi="Times New Roman" w:cs="Times New Roman"/>
            <w:color w:val="auto"/>
            <w:sz w:val="24"/>
            <w:szCs w:val="24"/>
            <w:u w:val="none"/>
            <w:lang w:val="en-US" w:eastAsia="el-GR"/>
          </w:rPr>
          <w:t>http://statline.cbs.nl</w:t>
        </w:r>
      </w:hyperlink>
      <w:r w:rsidRPr="00106380">
        <w:rPr>
          <w:rFonts w:ascii="Times New Roman" w:eastAsia="AdvTimes" w:hAnsi="Times New Roman" w:cs="Times New Roman"/>
          <w:sz w:val="24"/>
          <w:szCs w:val="24"/>
          <w:lang w:val="en-US" w:eastAsia="el-GR"/>
        </w:rPr>
        <w:t>, access: 7 January 2014, 2014b.</w:t>
      </w:r>
    </w:p>
    <w:p w:rsidR="008911C4" w:rsidRPr="00106380" w:rsidRDefault="00155126" w:rsidP="004D49CE">
      <w:pPr>
        <w:spacing w:line="360" w:lineRule="auto"/>
        <w:ind w:left="567" w:hanging="567"/>
        <w:rPr>
          <w:rFonts w:ascii="Times New Roman" w:hAnsi="Times New Roman" w:cs="Times New Roman"/>
          <w:sz w:val="24"/>
          <w:szCs w:val="24"/>
        </w:rPr>
      </w:pPr>
      <w:r w:rsidRPr="00106380">
        <w:rPr>
          <w:rFonts w:ascii="Times New Roman" w:hAnsi="Times New Roman" w:cs="Times New Roman"/>
          <w:sz w:val="24"/>
          <w:szCs w:val="24"/>
        </w:rPr>
        <w:t xml:space="preserve">Christensen, O.B., Goodess, C.M., Harris, I., </w:t>
      </w:r>
      <w:r w:rsidR="00F11949" w:rsidRPr="00106380">
        <w:rPr>
          <w:rFonts w:ascii="Times New Roman" w:hAnsi="Times New Roman" w:cs="Times New Roman"/>
          <w:sz w:val="24"/>
          <w:szCs w:val="24"/>
        </w:rPr>
        <w:t xml:space="preserve">and </w:t>
      </w:r>
      <w:r w:rsidRPr="00106380">
        <w:rPr>
          <w:rFonts w:ascii="Times New Roman" w:hAnsi="Times New Roman" w:cs="Times New Roman"/>
          <w:sz w:val="24"/>
          <w:szCs w:val="24"/>
        </w:rPr>
        <w:t xml:space="preserve">Watkiss, </w:t>
      </w:r>
      <w:r w:rsidR="005D6496" w:rsidRPr="00106380">
        <w:rPr>
          <w:rFonts w:ascii="Times New Roman" w:hAnsi="Times New Roman" w:cs="Times New Roman"/>
          <w:sz w:val="24"/>
          <w:szCs w:val="24"/>
        </w:rPr>
        <w:t>P</w:t>
      </w:r>
      <w:r w:rsidRPr="00106380">
        <w:rPr>
          <w:rFonts w:ascii="Times New Roman" w:hAnsi="Times New Roman" w:cs="Times New Roman"/>
          <w:sz w:val="24"/>
          <w:szCs w:val="24"/>
        </w:rPr>
        <w:t>.</w:t>
      </w:r>
      <w:r w:rsidR="00F11949" w:rsidRPr="00106380">
        <w:rPr>
          <w:rFonts w:ascii="Times New Roman" w:hAnsi="Times New Roman" w:cs="Times New Roman"/>
          <w:sz w:val="24"/>
          <w:szCs w:val="24"/>
        </w:rPr>
        <w:t xml:space="preserve">: </w:t>
      </w:r>
      <w:r w:rsidR="00ED2D7D" w:rsidRPr="00106380">
        <w:rPr>
          <w:rFonts w:ascii="Times New Roman" w:hAnsi="Times New Roman" w:cs="Times New Roman"/>
          <w:sz w:val="24"/>
          <w:szCs w:val="24"/>
        </w:rPr>
        <w:t xml:space="preserve">European and </w:t>
      </w:r>
      <w:r w:rsidR="008911C4" w:rsidRPr="00106380">
        <w:rPr>
          <w:rFonts w:ascii="Times New Roman" w:hAnsi="Times New Roman" w:cs="Times New Roman"/>
          <w:sz w:val="24"/>
          <w:szCs w:val="24"/>
        </w:rPr>
        <w:t>g</w:t>
      </w:r>
      <w:r w:rsidR="00ED2D7D" w:rsidRPr="00106380">
        <w:rPr>
          <w:rFonts w:ascii="Times New Roman" w:hAnsi="Times New Roman" w:cs="Times New Roman"/>
          <w:sz w:val="24"/>
          <w:szCs w:val="24"/>
        </w:rPr>
        <w:t xml:space="preserve">lobal </w:t>
      </w:r>
      <w:r w:rsidR="008911C4" w:rsidRPr="00106380">
        <w:rPr>
          <w:rFonts w:ascii="Times New Roman" w:hAnsi="Times New Roman" w:cs="Times New Roman"/>
          <w:sz w:val="24"/>
          <w:szCs w:val="24"/>
        </w:rPr>
        <w:t>c</w:t>
      </w:r>
      <w:r w:rsidR="00ED2D7D" w:rsidRPr="00106380">
        <w:rPr>
          <w:rFonts w:ascii="Times New Roman" w:hAnsi="Times New Roman" w:cs="Times New Roman"/>
          <w:sz w:val="24"/>
          <w:szCs w:val="24"/>
        </w:rPr>
        <w:t>limate change projections</w:t>
      </w:r>
      <w:r w:rsidR="003A4AEE" w:rsidRPr="00106380">
        <w:rPr>
          <w:rFonts w:ascii="Times New Roman" w:hAnsi="Times New Roman" w:cs="Times New Roman"/>
          <w:sz w:val="24"/>
          <w:szCs w:val="24"/>
        </w:rPr>
        <w:t>:</w:t>
      </w:r>
      <w:r w:rsidR="00ED2D7D" w:rsidRPr="00106380">
        <w:rPr>
          <w:rFonts w:ascii="Times New Roman" w:hAnsi="Times New Roman" w:cs="Times New Roman"/>
          <w:sz w:val="24"/>
          <w:szCs w:val="24"/>
        </w:rPr>
        <w:t xml:space="preserve"> </w:t>
      </w:r>
      <w:r w:rsidR="008911C4" w:rsidRPr="00106380">
        <w:rPr>
          <w:rFonts w:ascii="Times New Roman" w:hAnsi="Times New Roman" w:cs="Times New Roman"/>
          <w:sz w:val="24"/>
          <w:szCs w:val="24"/>
        </w:rPr>
        <w:t>d</w:t>
      </w:r>
      <w:r w:rsidR="00ED2D7D" w:rsidRPr="00106380">
        <w:rPr>
          <w:rFonts w:ascii="Times New Roman" w:hAnsi="Times New Roman" w:cs="Times New Roman"/>
          <w:sz w:val="24"/>
          <w:szCs w:val="24"/>
        </w:rPr>
        <w:t xml:space="preserve">iscussion of climate change model outputs, scenarios and uncertainty in </w:t>
      </w:r>
      <w:r w:rsidR="008911C4" w:rsidRPr="00106380">
        <w:rPr>
          <w:rFonts w:ascii="Times New Roman" w:hAnsi="Times New Roman" w:cs="Times New Roman"/>
          <w:sz w:val="24"/>
          <w:szCs w:val="24"/>
        </w:rPr>
        <w:t xml:space="preserve">the </w:t>
      </w:r>
      <w:r w:rsidR="00F11949" w:rsidRPr="00106380">
        <w:rPr>
          <w:rFonts w:ascii="Times New Roman" w:hAnsi="Times New Roman" w:cs="Times New Roman"/>
          <w:sz w:val="24"/>
          <w:szCs w:val="24"/>
        </w:rPr>
        <w:t>EC RTD ClimateCost Project, i</w:t>
      </w:r>
      <w:r w:rsidR="008911C4" w:rsidRPr="00106380">
        <w:rPr>
          <w:rFonts w:ascii="Times New Roman" w:hAnsi="Times New Roman" w:cs="Times New Roman"/>
          <w:sz w:val="24"/>
          <w:szCs w:val="24"/>
        </w:rPr>
        <w:t xml:space="preserve">n: </w:t>
      </w:r>
      <w:r w:rsidR="00F11949" w:rsidRPr="00106380">
        <w:rPr>
          <w:rFonts w:ascii="Times New Roman" w:hAnsi="Times New Roman" w:cs="Times New Roman"/>
          <w:sz w:val="24"/>
          <w:szCs w:val="24"/>
        </w:rPr>
        <w:t xml:space="preserve">The </w:t>
      </w:r>
      <w:r w:rsidR="00F11949" w:rsidRPr="00106380">
        <w:rPr>
          <w:rFonts w:ascii="Times New Roman" w:hAnsi="Times New Roman" w:cs="Times New Roman"/>
          <w:sz w:val="24"/>
          <w:szCs w:val="24"/>
        </w:rPr>
        <w:lastRenderedPageBreak/>
        <w:t>ClimateCost Project,</w:t>
      </w:r>
      <w:r w:rsidR="00ED2D7D" w:rsidRPr="00106380">
        <w:rPr>
          <w:rFonts w:ascii="Times New Roman" w:hAnsi="Times New Roman" w:cs="Times New Roman"/>
          <w:sz w:val="24"/>
          <w:szCs w:val="24"/>
        </w:rPr>
        <w:t xml:space="preserve"> </w:t>
      </w:r>
      <w:r w:rsidR="00F11949" w:rsidRPr="00106380">
        <w:rPr>
          <w:rFonts w:ascii="Times New Roman" w:hAnsi="Times New Roman" w:cs="Times New Roman"/>
          <w:sz w:val="24"/>
          <w:szCs w:val="24"/>
        </w:rPr>
        <w:t xml:space="preserve">Final report, vol. 1, edited by: Watkiss, P., </w:t>
      </w:r>
      <w:r w:rsidR="008911C4" w:rsidRPr="00106380">
        <w:rPr>
          <w:rFonts w:ascii="Times New Roman" w:hAnsi="Times New Roman" w:cs="Times New Roman"/>
          <w:sz w:val="24"/>
          <w:szCs w:val="24"/>
        </w:rPr>
        <w:t>Stockhol</w:t>
      </w:r>
      <w:r w:rsidR="00F11949" w:rsidRPr="00106380">
        <w:rPr>
          <w:rFonts w:ascii="Times New Roman" w:hAnsi="Times New Roman" w:cs="Times New Roman"/>
          <w:sz w:val="24"/>
          <w:szCs w:val="24"/>
        </w:rPr>
        <w:t>m Environment Institute, Sweden, 2011.</w:t>
      </w:r>
    </w:p>
    <w:p w:rsidR="00A37041" w:rsidRPr="00106380" w:rsidRDefault="00A37041" w:rsidP="004D49CE">
      <w:pPr>
        <w:spacing w:line="360" w:lineRule="auto"/>
        <w:ind w:left="567" w:hanging="567"/>
        <w:rPr>
          <w:rFonts w:ascii="Times New Roman" w:hAnsi="Times New Roman" w:cs="Times New Roman"/>
          <w:sz w:val="24"/>
          <w:szCs w:val="24"/>
        </w:rPr>
      </w:pPr>
      <w:r w:rsidRPr="00106380">
        <w:rPr>
          <w:rFonts w:ascii="Times New Roman" w:hAnsi="Times New Roman" w:cs="Times New Roman"/>
          <w:sz w:val="24"/>
          <w:szCs w:val="24"/>
          <w:lang w:val="en-US"/>
        </w:rPr>
        <w:t xml:space="preserve">Commission of </w:t>
      </w:r>
      <w:r w:rsidR="005C0C4F" w:rsidRPr="00106380">
        <w:rPr>
          <w:rFonts w:ascii="Times New Roman" w:hAnsi="Times New Roman" w:cs="Times New Roman"/>
          <w:sz w:val="24"/>
          <w:szCs w:val="24"/>
          <w:lang w:val="en-US"/>
        </w:rPr>
        <w:t xml:space="preserve">the European Communities: </w:t>
      </w:r>
      <w:r w:rsidRPr="00106380">
        <w:rPr>
          <w:rFonts w:ascii="Times New Roman" w:hAnsi="Times New Roman" w:cs="Times New Roman"/>
          <w:sz w:val="24"/>
          <w:szCs w:val="24"/>
          <w:lang w:val="en-US"/>
        </w:rPr>
        <w:t xml:space="preserve">Council </w:t>
      </w:r>
      <w:r w:rsidR="00985FD4" w:rsidRPr="00106380">
        <w:rPr>
          <w:rFonts w:ascii="Times New Roman" w:hAnsi="Times New Roman" w:cs="Times New Roman"/>
          <w:sz w:val="24"/>
          <w:szCs w:val="24"/>
          <w:lang w:val="en-US"/>
        </w:rPr>
        <w:t>D</w:t>
      </w:r>
      <w:r w:rsidRPr="00106380">
        <w:rPr>
          <w:rFonts w:ascii="Times New Roman" w:hAnsi="Times New Roman" w:cs="Times New Roman"/>
          <w:sz w:val="24"/>
          <w:szCs w:val="24"/>
          <w:lang w:val="en-US"/>
        </w:rPr>
        <w:t xml:space="preserve">irective concerning the protection of waters against pollution caused by nitrates from agricultural </w:t>
      </w:r>
      <w:r w:rsidR="005C0C4F" w:rsidRPr="00106380">
        <w:rPr>
          <w:rFonts w:ascii="Times New Roman" w:hAnsi="Times New Roman" w:cs="Times New Roman"/>
          <w:sz w:val="24"/>
          <w:szCs w:val="24"/>
          <w:lang w:val="en-US"/>
        </w:rPr>
        <w:t>sources, 91/676/EEC,</w:t>
      </w:r>
      <w:r w:rsidRPr="00106380">
        <w:rPr>
          <w:rFonts w:ascii="Times New Roman" w:hAnsi="Times New Roman" w:cs="Times New Roman"/>
          <w:sz w:val="24"/>
          <w:szCs w:val="24"/>
          <w:lang w:val="en-US"/>
        </w:rPr>
        <w:t xml:space="preserve"> Europe</w:t>
      </w:r>
      <w:r w:rsidR="005C0C4F" w:rsidRPr="00106380">
        <w:rPr>
          <w:rFonts w:ascii="Times New Roman" w:hAnsi="Times New Roman" w:cs="Times New Roman"/>
          <w:sz w:val="24"/>
          <w:szCs w:val="24"/>
          <w:lang w:val="en-US"/>
        </w:rPr>
        <w:t>an Economic Community, Brussels, 1991.</w:t>
      </w:r>
    </w:p>
    <w:p w:rsidR="00E142DA" w:rsidRPr="00106380" w:rsidRDefault="00E142DA" w:rsidP="004D49CE">
      <w:pPr>
        <w:autoSpaceDE w:val="0"/>
        <w:autoSpaceDN w:val="0"/>
        <w:adjustRightInd w:val="0"/>
        <w:spacing w:line="360" w:lineRule="auto"/>
        <w:ind w:left="567" w:hanging="567"/>
        <w:rPr>
          <w:rFonts w:ascii="Times New Roman" w:eastAsia="Times New Roman" w:hAnsi="Times New Roman" w:cs="Times New Roman"/>
          <w:sz w:val="24"/>
          <w:szCs w:val="24"/>
          <w:lang w:val="en-US" w:eastAsia="el-GR"/>
        </w:rPr>
      </w:pPr>
      <w:r w:rsidRPr="00106380">
        <w:rPr>
          <w:rFonts w:ascii="Times New Roman" w:eastAsia="Times New Roman" w:hAnsi="Times New Roman" w:cs="Times New Roman"/>
          <w:sz w:val="24"/>
          <w:szCs w:val="24"/>
          <w:lang w:eastAsia="el-GR"/>
        </w:rPr>
        <w:t>Conant, R.</w:t>
      </w:r>
      <w:r w:rsidR="00755F16" w:rsidRPr="00106380">
        <w:rPr>
          <w:rFonts w:ascii="Times New Roman" w:eastAsia="Times New Roman" w:hAnsi="Times New Roman" w:cs="Times New Roman"/>
          <w:sz w:val="24"/>
          <w:szCs w:val="24"/>
          <w:lang w:eastAsia="el-GR"/>
        </w:rPr>
        <w:t>T.</w:t>
      </w:r>
      <w:r w:rsidRPr="00106380">
        <w:rPr>
          <w:rFonts w:ascii="Times New Roman" w:eastAsia="Times New Roman" w:hAnsi="Times New Roman" w:cs="Times New Roman"/>
          <w:sz w:val="24"/>
          <w:szCs w:val="24"/>
          <w:lang w:eastAsia="el-GR"/>
        </w:rPr>
        <w:t>, Drijber, R.A., Haddix, M.L., Parton, W.</w:t>
      </w:r>
      <w:r w:rsidR="00755F16" w:rsidRPr="00106380">
        <w:rPr>
          <w:rFonts w:ascii="Times New Roman" w:eastAsia="Times New Roman" w:hAnsi="Times New Roman" w:cs="Times New Roman"/>
          <w:sz w:val="24"/>
          <w:szCs w:val="24"/>
          <w:lang w:eastAsia="el-GR"/>
        </w:rPr>
        <w:t>J.</w:t>
      </w:r>
      <w:r w:rsidRPr="00106380">
        <w:rPr>
          <w:rFonts w:ascii="Times New Roman" w:eastAsia="Times New Roman" w:hAnsi="Times New Roman" w:cs="Times New Roman"/>
          <w:sz w:val="24"/>
          <w:szCs w:val="24"/>
          <w:lang w:eastAsia="el-GR"/>
        </w:rPr>
        <w:t>, Paul, E.A., Plante, A.</w:t>
      </w:r>
      <w:r w:rsidR="00755F16" w:rsidRPr="00106380">
        <w:rPr>
          <w:rFonts w:ascii="Times New Roman" w:eastAsia="Times New Roman" w:hAnsi="Times New Roman" w:cs="Times New Roman"/>
          <w:sz w:val="24"/>
          <w:szCs w:val="24"/>
          <w:lang w:eastAsia="el-GR"/>
        </w:rPr>
        <w:t>F.</w:t>
      </w:r>
      <w:r w:rsidRPr="00106380">
        <w:rPr>
          <w:rFonts w:ascii="Times New Roman" w:eastAsia="Times New Roman" w:hAnsi="Times New Roman" w:cs="Times New Roman"/>
          <w:sz w:val="24"/>
          <w:szCs w:val="24"/>
          <w:lang w:eastAsia="el-GR"/>
        </w:rPr>
        <w:t>, Six, J.,</w:t>
      </w:r>
      <w:r w:rsidR="00C70C49" w:rsidRPr="00106380">
        <w:rPr>
          <w:rFonts w:ascii="Times New Roman" w:eastAsia="Times New Roman" w:hAnsi="Times New Roman" w:cs="Times New Roman"/>
          <w:sz w:val="24"/>
          <w:szCs w:val="24"/>
          <w:lang w:eastAsia="el-GR"/>
        </w:rPr>
        <w:t xml:space="preserve"> and Steinweg, J.M.: </w:t>
      </w:r>
      <w:r w:rsidRPr="00106380">
        <w:rPr>
          <w:rFonts w:ascii="Times New Roman" w:eastAsia="Times New Roman" w:hAnsi="Times New Roman" w:cs="Times New Roman"/>
          <w:sz w:val="24"/>
          <w:szCs w:val="24"/>
          <w:lang w:eastAsia="el-GR"/>
        </w:rPr>
        <w:t>Sensitivity of organic matter decomposition to warming</w:t>
      </w:r>
      <w:r w:rsidR="00C70C49" w:rsidRPr="00106380">
        <w:rPr>
          <w:rFonts w:ascii="Times New Roman" w:eastAsia="Times New Roman" w:hAnsi="Times New Roman" w:cs="Times New Roman"/>
          <w:sz w:val="24"/>
          <w:szCs w:val="24"/>
          <w:lang w:eastAsia="el-GR"/>
        </w:rPr>
        <w:t xml:space="preserve"> varies with its quality, Glob.</w:t>
      </w:r>
      <w:r w:rsidRPr="00106380">
        <w:rPr>
          <w:rFonts w:ascii="Times New Roman" w:eastAsia="Times New Roman" w:hAnsi="Times New Roman" w:cs="Times New Roman"/>
          <w:sz w:val="24"/>
          <w:szCs w:val="24"/>
          <w:lang w:eastAsia="el-GR"/>
        </w:rPr>
        <w:t xml:space="preserve"> Change Biol.</w:t>
      </w:r>
      <w:r w:rsidR="00C70C49" w:rsidRPr="00106380">
        <w:rPr>
          <w:rFonts w:ascii="Times New Roman" w:eastAsia="Times New Roman" w:hAnsi="Times New Roman" w:cs="Times New Roman"/>
          <w:sz w:val="24"/>
          <w:szCs w:val="24"/>
          <w:lang w:eastAsia="el-GR"/>
        </w:rPr>
        <w:t>, 14, 868–877,</w:t>
      </w:r>
      <w:r w:rsidR="00C55580" w:rsidRPr="00106380">
        <w:rPr>
          <w:rFonts w:ascii="Times New Roman" w:eastAsia="Times New Roman" w:hAnsi="Times New Roman" w:cs="Times New Roman"/>
          <w:sz w:val="24"/>
          <w:szCs w:val="24"/>
          <w:lang w:eastAsia="el-GR"/>
        </w:rPr>
        <w:t xml:space="preserve"> </w:t>
      </w:r>
      <w:r w:rsidR="00334181" w:rsidRPr="00106380">
        <w:rPr>
          <w:rFonts w:ascii="Times New Roman" w:hAnsi="Times New Roman" w:cs="Times New Roman"/>
          <w:sz w:val="24"/>
          <w:szCs w:val="24"/>
          <w:lang w:val="en-US" w:eastAsia="nl-NL"/>
        </w:rPr>
        <w:t>doi:</w:t>
      </w:r>
      <w:r w:rsidR="00C55580" w:rsidRPr="00106380">
        <w:rPr>
          <w:rFonts w:ascii="Times New Roman" w:hAnsi="Times New Roman" w:cs="Times New Roman"/>
          <w:sz w:val="24"/>
          <w:szCs w:val="24"/>
          <w:lang w:val="en-US" w:eastAsia="nl-NL"/>
        </w:rPr>
        <w:t>10.1111/j.1365-2486.2008.01541.x</w:t>
      </w:r>
      <w:r w:rsidR="00C70C49" w:rsidRPr="00106380">
        <w:rPr>
          <w:rFonts w:ascii="Times New Roman" w:hAnsi="Times New Roman" w:cs="Times New Roman"/>
          <w:sz w:val="24"/>
          <w:szCs w:val="24"/>
          <w:lang w:val="en-US" w:eastAsia="nl-NL"/>
        </w:rPr>
        <w:t>, 2008.</w:t>
      </w:r>
    </w:p>
    <w:p w:rsidR="008A67C0" w:rsidRPr="00106380" w:rsidRDefault="008A67C0" w:rsidP="00B91CE9">
      <w:pPr>
        <w:spacing w:line="360" w:lineRule="auto"/>
        <w:ind w:left="567" w:hanging="567"/>
        <w:rPr>
          <w:rFonts w:ascii="Times New Roman" w:eastAsia="Times New Roman" w:hAnsi="Times New Roman" w:cs="Times New Roman"/>
          <w:sz w:val="24"/>
          <w:szCs w:val="24"/>
          <w:lang w:val="en-US" w:eastAsia="el-GR"/>
        </w:rPr>
      </w:pPr>
      <w:r w:rsidRPr="00106380">
        <w:rPr>
          <w:rFonts w:ascii="Times New Roman" w:eastAsia="Times New Roman" w:hAnsi="Times New Roman" w:cs="Times New Roman"/>
          <w:sz w:val="24"/>
          <w:szCs w:val="24"/>
          <w:lang w:eastAsia="el-GR"/>
        </w:rPr>
        <w:t xml:space="preserve">Cramer, W., Bondeau, A., Woodward, F.I., Prentice, I.C., Betts, R.A., Brovkin, V., Cox, P.M., Fisher, V., Foley, </w:t>
      </w:r>
      <w:r w:rsidR="00AD17F2" w:rsidRPr="00106380">
        <w:rPr>
          <w:rFonts w:ascii="Times New Roman" w:eastAsia="Times New Roman" w:hAnsi="Times New Roman" w:cs="Times New Roman"/>
          <w:sz w:val="24"/>
          <w:szCs w:val="24"/>
          <w:lang w:eastAsia="el-GR"/>
        </w:rPr>
        <w:t>J.A., Friend, A.D.</w:t>
      </w:r>
      <w:r w:rsidR="00B91CE9" w:rsidRPr="00106380">
        <w:rPr>
          <w:rFonts w:ascii="Times New Roman" w:eastAsia="Times New Roman" w:hAnsi="Times New Roman" w:cs="Times New Roman"/>
          <w:sz w:val="24"/>
          <w:szCs w:val="24"/>
          <w:lang w:eastAsia="el-GR"/>
        </w:rPr>
        <w:t>,</w:t>
      </w:r>
      <w:r w:rsidR="00AD17F2" w:rsidRPr="00106380">
        <w:rPr>
          <w:rFonts w:ascii="Times New Roman" w:eastAsia="Times New Roman" w:hAnsi="Times New Roman" w:cs="Times New Roman"/>
          <w:sz w:val="24"/>
          <w:szCs w:val="24"/>
          <w:lang w:eastAsia="el-GR"/>
        </w:rPr>
        <w:t xml:space="preserve"> </w:t>
      </w:r>
      <w:r w:rsidR="00B91CE9" w:rsidRPr="00106380">
        <w:rPr>
          <w:rFonts w:ascii="Times New Roman" w:eastAsia="Times New Roman" w:hAnsi="Times New Roman" w:cs="Times New Roman"/>
          <w:sz w:val="24"/>
          <w:szCs w:val="24"/>
          <w:lang w:val="en-US" w:eastAsia="el-GR"/>
        </w:rPr>
        <w:t>Kucharik, C., Lomas, M.R., Ramankutty, N., Sitch, S., Smith, B., White, A., and Young-Molling, C.</w:t>
      </w:r>
      <w:r w:rsidR="00AD17F2" w:rsidRPr="00106380">
        <w:rPr>
          <w:rFonts w:ascii="Times New Roman" w:eastAsia="Times New Roman" w:hAnsi="Times New Roman" w:cs="Times New Roman"/>
          <w:sz w:val="24"/>
          <w:szCs w:val="24"/>
          <w:lang w:eastAsia="el-GR"/>
        </w:rPr>
        <w:t xml:space="preserve">: </w:t>
      </w:r>
      <w:r w:rsidRPr="00106380">
        <w:rPr>
          <w:rFonts w:ascii="Times New Roman" w:eastAsia="Times New Roman" w:hAnsi="Times New Roman" w:cs="Times New Roman"/>
          <w:sz w:val="24"/>
          <w:szCs w:val="24"/>
          <w:lang w:eastAsia="el-GR"/>
        </w:rPr>
        <w:t>Global response of terrestrial ecosystem structure and function to CO2 and climate change: results from six d</w:t>
      </w:r>
      <w:r w:rsidR="00AD17F2" w:rsidRPr="00106380">
        <w:rPr>
          <w:rFonts w:ascii="Times New Roman" w:eastAsia="Times New Roman" w:hAnsi="Times New Roman" w:cs="Times New Roman"/>
          <w:sz w:val="24"/>
          <w:szCs w:val="24"/>
          <w:lang w:eastAsia="el-GR"/>
        </w:rPr>
        <w:t>ynamic global vegetation models,</w:t>
      </w:r>
      <w:r w:rsidRPr="00106380">
        <w:rPr>
          <w:rFonts w:ascii="Times New Roman" w:eastAsia="Times New Roman" w:hAnsi="Times New Roman" w:cs="Times New Roman"/>
          <w:sz w:val="24"/>
          <w:szCs w:val="24"/>
          <w:lang w:eastAsia="el-GR"/>
        </w:rPr>
        <w:t xml:space="preserve"> </w:t>
      </w:r>
      <w:r w:rsidR="0025686F" w:rsidRPr="00106380">
        <w:rPr>
          <w:rFonts w:ascii="Times New Roman" w:eastAsia="Times New Roman" w:hAnsi="Times New Roman" w:cs="Times New Roman"/>
          <w:sz w:val="24"/>
          <w:szCs w:val="24"/>
          <w:lang w:eastAsia="el-GR"/>
        </w:rPr>
        <w:t>Glob</w:t>
      </w:r>
      <w:r w:rsidR="00AD17F2" w:rsidRPr="00106380">
        <w:rPr>
          <w:rFonts w:ascii="Times New Roman" w:eastAsia="Times New Roman" w:hAnsi="Times New Roman" w:cs="Times New Roman"/>
          <w:sz w:val="24"/>
          <w:szCs w:val="24"/>
          <w:lang w:eastAsia="el-GR"/>
        </w:rPr>
        <w:t>.</w:t>
      </w:r>
      <w:r w:rsidRPr="00106380">
        <w:rPr>
          <w:rFonts w:ascii="Times New Roman" w:eastAsia="Times New Roman" w:hAnsi="Times New Roman" w:cs="Times New Roman"/>
          <w:sz w:val="24"/>
          <w:szCs w:val="24"/>
          <w:lang w:eastAsia="el-GR"/>
        </w:rPr>
        <w:t xml:space="preserve"> Change Biol.</w:t>
      </w:r>
      <w:r w:rsidR="00AD17F2" w:rsidRPr="00106380">
        <w:rPr>
          <w:rFonts w:ascii="Times New Roman" w:eastAsia="Times New Roman" w:hAnsi="Times New Roman" w:cs="Times New Roman"/>
          <w:sz w:val="24"/>
          <w:szCs w:val="24"/>
          <w:lang w:eastAsia="el-GR"/>
        </w:rPr>
        <w:t>,</w:t>
      </w:r>
      <w:r w:rsidRPr="00106380">
        <w:rPr>
          <w:rFonts w:ascii="Times New Roman" w:eastAsia="Times New Roman" w:hAnsi="Times New Roman" w:cs="Times New Roman"/>
          <w:sz w:val="24"/>
          <w:szCs w:val="24"/>
          <w:lang w:eastAsia="el-GR"/>
        </w:rPr>
        <w:t xml:space="preserve"> 7, 357</w:t>
      </w:r>
      <w:r w:rsidR="000F031A" w:rsidRPr="00106380">
        <w:rPr>
          <w:rFonts w:ascii="Times New Roman" w:hAnsi="Times New Roman" w:cs="Times New Roman"/>
          <w:sz w:val="24"/>
          <w:szCs w:val="24"/>
          <w:lang w:val="en-US" w:eastAsia="el-GR"/>
        </w:rPr>
        <w:t>–</w:t>
      </w:r>
      <w:r w:rsidR="00AD17F2" w:rsidRPr="00106380">
        <w:rPr>
          <w:rFonts w:ascii="Times New Roman" w:eastAsia="Times New Roman" w:hAnsi="Times New Roman" w:cs="Times New Roman"/>
          <w:sz w:val="24"/>
          <w:szCs w:val="24"/>
          <w:lang w:eastAsia="el-GR"/>
        </w:rPr>
        <w:t>373,</w:t>
      </w:r>
      <w:r w:rsidR="001043D1" w:rsidRPr="00106380">
        <w:rPr>
          <w:rFonts w:ascii="Times New Roman" w:eastAsia="Times New Roman" w:hAnsi="Times New Roman" w:cs="Times New Roman"/>
          <w:sz w:val="24"/>
          <w:szCs w:val="24"/>
          <w:lang w:eastAsia="el-GR"/>
        </w:rPr>
        <w:t xml:space="preserve"> </w:t>
      </w:r>
      <w:r w:rsidR="00B91CE9" w:rsidRPr="00106380">
        <w:rPr>
          <w:rFonts w:ascii="Times New Roman" w:hAnsi="Times New Roman" w:cs="Times New Roman"/>
          <w:sz w:val="24"/>
          <w:szCs w:val="24"/>
        </w:rPr>
        <w:t>doi</w:t>
      </w:r>
      <w:r w:rsidR="00067CC7" w:rsidRPr="00106380">
        <w:rPr>
          <w:rFonts w:ascii="Times New Roman" w:hAnsi="Times New Roman" w:cs="Times New Roman"/>
          <w:sz w:val="24"/>
          <w:szCs w:val="24"/>
        </w:rPr>
        <w:t>:</w:t>
      </w:r>
      <w:r w:rsidR="001043D1" w:rsidRPr="00106380">
        <w:rPr>
          <w:rFonts w:ascii="Times New Roman" w:hAnsi="Times New Roman" w:cs="Times New Roman"/>
          <w:sz w:val="24"/>
          <w:szCs w:val="24"/>
        </w:rPr>
        <w:t>10.1046/j.1365-2486.2001.00383.x</w:t>
      </w:r>
      <w:r w:rsidR="00AD17F2" w:rsidRPr="00106380">
        <w:rPr>
          <w:rFonts w:ascii="Times New Roman" w:hAnsi="Times New Roman" w:cs="Times New Roman"/>
          <w:sz w:val="24"/>
          <w:szCs w:val="24"/>
        </w:rPr>
        <w:t>, 2001.</w:t>
      </w:r>
      <w:r w:rsidR="00875D17" w:rsidRPr="00106380">
        <w:rPr>
          <w:rFonts w:ascii="Times New Roman" w:eastAsia="Times New Roman" w:hAnsi="Times New Roman" w:cs="Times New Roman"/>
          <w:sz w:val="24"/>
          <w:szCs w:val="24"/>
          <w:lang w:eastAsia="el-GR"/>
        </w:rPr>
        <w:t xml:space="preserve"> </w:t>
      </w:r>
    </w:p>
    <w:p w:rsidR="001E5DD3" w:rsidRPr="00106380" w:rsidRDefault="00F156DE" w:rsidP="004D49CE">
      <w:pPr>
        <w:autoSpaceDE w:val="0"/>
        <w:autoSpaceDN w:val="0"/>
        <w:adjustRightInd w:val="0"/>
        <w:spacing w:line="360" w:lineRule="auto"/>
        <w:ind w:left="567" w:hanging="567"/>
        <w:rPr>
          <w:rFonts w:ascii="Times New Roman" w:eastAsia="Times New Roman" w:hAnsi="Times New Roman" w:cs="Times New Roman"/>
          <w:sz w:val="24"/>
          <w:szCs w:val="24"/>
          <w:lang w:val="en-US" w:eastAsia="el-GR"/>
        </w:rPr>
      </w:pPr>
      <w:r w:rsidRPr="00106380">
        <w:rPr>
          <w:rFonts w:ascii="Times New Roman" w:eastAsia="Times New Roman" w:hAnsi="Times New Roman" w:cs="Times New Roman"/>
          <w:sz w:val="24"/>
          <w:szCs w:val="24"/>
          <w:lang w:eastAsia="el-GR"/>
        </w:rPr>
        <w:t>Davidson, E.A.</w:t>
      </w:r>
      <w:r w:rsidR="006369CD" w:rsidRPr="00106380">
        <w:rPr>
          <w:rFonts w:ascii="Times New Roman" w:eastAsia="Times New Roman" w:hAnsi="Times New Roman" w:cs="Times New Roman"/>
          <w:sz w:val="24"/>
          <w:szCs w:val="24"/>
          <w:lang w:eastAsia="el-GR"/>
        </w:rPr>
        <w:t xml:space="preserve"> </w:t>
      </w:r>
      <w:r w:rsidR="00DC45A6" w:rsidRPr="00106380">
        <w:rPr>
          <w:rFonts w:ascii="Times New Roman" w:eastAsia="Times New Roman" w:hAnsi="Times New Roman" w:cs="Times New Roman"/>
          <w:sz w:val="24"/>
          <w:szCs w:val="24"/>
          <w:lang w:eastAsia="el-GR"/>
        </w:rPr>
        <w:t xml:space="preserve">and Janssens, I.A.: </w:t>
      </w:r>
      <w:r w:rsidR="001E5DD3" w:rsidRPr="00106380">
        <w:rPr>
          <w:rFonts w:ascii="Times New Roman" w:eastAsia="Times New Roman" w:hAnsi="Times New Roman" w:cs="Times New Roman"/>
          <w:sz w:val="24"/>
          <w:szCs w:val="24"/>
          <w:lang w:eastAsia="el-GR"/>
        </w:rPr>
        <w:t xml:space="preserve">Temperature sensitivity of soil carbon decomposition </w:t>
      </w:r>
      <w:r w:rsidR="00DC45A6" w:rsidRPr="00106380">
        <w:rPr>
          <w:rFonts w:ascii="Times New Roman" w:eastAsia="Times New Roman" w:hAnsi="Times New Roman" w:cs="Times New Roman"/>
          <w:sz w:val="24"/>
          <w:szCs w:val="24"/>
          <w:lang w:eastAsia="el-GR"/>
        </w:rPr>
        <w:t>and feedbacks to climate change,</w:t>
      </w:r>
      <w:r w:rsidR="001E5DD3" w:rsidRPr="00106380">
        <w:rPr>
          <w:rFonts w:ascii="Times New Roman" w:eastAsia="Times New Roman" w:hAnsi="Times New Roman" w:cs="Times New Roman"/>
          <w:sz w:val="24"/>
          <w:szCs w:val="24"/>
          <w:lang w:eastAsia="el-GR"/>
        </w:rPr>
        <w:t xml:space="preserve"> Nature</w:t>
      </w:r>
      <w:r w:rsidR="00DC45A6" w:rsidRPr="00106380">
        <w:rPr>
          <w:rFonts w:ascii="Times New Roman" w:eastAsia="Times New Roman" w:hAnsi="Times New Roman" w:cs="Times New Roman"/>
          <w:sz w:val="24"/>
          <w:szCs w:val="24"/>
          <w:lang w:eastAsia="el-GR"/>
        </w:rPr>
        <w:t>, 440, 165–173,</w:t>
      </w:r>
      <w:r w:rsidR="00B74CB8" w:rsidRPr="00106380">
        <w:rPr>
          <w:rFonts w:ascii="Times New Roman" w:eastAsia="Times New Roman" w:hAnsi="Times New Roman" w:cs="Times New Roman"/>
          <w:sz w:val="24"/>
          <w:szCs w:val="24"/>
          <w:lang w:eastAsia="el-GR"/>
        </w:rPr>
        <w:t xml:space="preserve"> </w:t>
      </w:r>
      <w:r w:rsidR="00B74CB8" w:rsidRPr="00106380">
        <w:rPr>
          <w:rFonts w:ascii="Times New Roman" w:hAnsi="Times New Roman" w:cs="Times New Roman"/>
          <w:sz w:val="24"/>
          <w:szCs w:val="24"/>
          <w:lang w:val="en-US" w:eastAsia="nl-NL"/>
        </w:rPr>
        <w:t>doi:10.1038/nature04514</w:t>
      </w:r>
      <w:r w:rsidR="00DC45A6" w:rsidRPr="00106380">
        <w:rPr>
          <w:rFonts w:ascii="Times New Roman" w:hAnsi="Times New Roman" w:cs="Times New Roman"/>
          <w:sz w:val="24"/>
          <w:szCs w:val="24"/>
          <w:lang w:val="en-US" w:eastAsia="nl-NL"/>
        </w:rPr>
        <w:t>, 2006.</w:t>
      </w:r>
    </w:p>
    <w:p w:rsidR="006A56B2" w:rsidRPr="00106380" w:rsidRDefault="00C64BB3" w:rsidP="004D49CE">
      <w:pPr>
        <w:spacing w:line="360" w:lineRule="auto"/>
        <w:ind w:left="567" w:hanging="567"/>
        <w:rPr>
          <w:rFonts w:ascii="Times New Roman" w:hAnsi="Times New Roman" w:cs="Times New Roman"/>
          <w:sz w:val="24"/>
          <w:szCs w:val="24"/>
        </w:rPr>
      </w:pPr>
      <w:r w:rsidRPr="00106380">
        <w:rPr>
          <w:rFonts w:ascii="Times New Roman" w:hAnsi="Times New Roman" w:cs="Times New Roman"/>
          <w:sz w:val="24"/>
          <w:szCs w:val="24"/>
        </w:rPr>
        <w:t xml:space="preserve">De Bakker, H.: </w:t>
      </w:r>
      <w:r w:rsidR="006A56B2" w:rsidRPr="00106380">
        <w:rPr>
          <w:rFonts w:ascii="Times New Roman" w:hAnsi="Times New Roman" w:cs="Times New Roman"/>
          <w:sz w:val="24"/>
          <w:szCs w:val="24"/>
        </w:rPr>
        <w:t xml:space="preserve">Major soils and </w:t>
      </w:r>
      <w:r w:rsidRPr="00106380">
        <w:rPr>
          <w:rFonts w:ascii="Times New Roman" w:hAnsi="Times New Roman" w:cs="Times New Roman"/>
          <w:sz w:val="24"/>
          <w:szCs w:val="24"/>
        </w:rPr>
        <w:t>soil regions in the Netherlands,</w:t>
      </w:r>
      <w:r w:rsidR="006A56B2" w:rsidRPr="00106380">
        <w:rPr>
          <w:rFonts w:ascii="Times New Roman" w:hAnsi="Times New Roman" w:cs="Times New Roman"/>
          <w:sz w:val="24"/>
          <w:szCs w:val="24"/>
        </w:rPr>
        <w:t xml:space="preserve"> Junk-The Hague, Boston</w:t>
      </w:r>
      <w:r w:rsidR="00195F26" w:rsidRPr="00106380">
        <w:rPr>
          <w:rFonts w:ascii="Times New Roman" w:hAnsi="Times New Roman" w:cs="Times New Roman"/>
          <w:sz w:val="24"/>
          <w:szCs w:val="24"/>
        </w:rPr>
        <w:t>, Lond</w:t>
      </w:r>
      <w:r w:rsidRPr="00106380">
        <w:rPr>
          <w:rFonts w:ascii="Times New Roman" w:hAnsi="Times New Roman" w:cs="Times New Roman"/>
          <w:sz w:val="24"/>
          <w:szCs w:val="24"/>
        </w:rPr>
        <w:t>on/Pudoc, Wageningen, The Netherlands, 1979.</w:t>
      </w:r>
    </w:p>
    <w:p w:rsidR="00913342" w:rsidRPr="00106380" w:rsidRDefault="00913342" w:rsidP="004D49CE">
      <w:pPr>
        <w:spacing w:line="360" w:lineRule="auto"/>
        <w:ind w:left="567" w:hanging="567"/>
        <w:rPr>
          <w:rFonts w:ascii="Times New Roman" w:eastAsia="Times New Roman" w:hAnsi="Times New Roman" w:cs="Times New Roman"/>
          <w:sz w:val="24"/>
          <w:szCs w:val="24"/>
          <w:lang w:eastAsia="nl-NL"/>
        </w:rPr>
      </w:pPr>
      <w:r w:rsidRPr="00106380">
        <w:rPr>
          <w:rFonts w:ascii="Times New Roman" w:eastAsia="Times New Roman" w:hAnsi="Times New Roman" w:cs="Times New Roman"/>
          <w:sz w:val="24"/>
          <w:szCs w:val="24"/>
          <w:lang w:eastAsia="nl-NL"/>
        </w:rPr>
        <w:t>De Walle, F.B., and Sevenster, J., Agriculture and the Environment: Minerals, Manure and Measures, Kluwer, Dordrecht, 211 pp., 1998.</w:t>
      </w:r>
    </w:p>
    <w:p w:rsidR="00F75E63" w:rsidRPr="00106380" w:rsidRDefault="00F75E63" w:rsidP="004D49CE">
      <w:pPr>
        <w:spacing w:line="360" w:lineRule="auto"/>
        <w:ind w:left="567" w:hanging="567"/>
        <w:rPr>
          <w:rFonts w:ascii="Times New Roman" w:hAnsi="Times New Roman" w:cs="Times New Roman"/>
          <w:sz w:val="24"/>
          <w:szCs w:val="24"/>
        </w:rPr>
      </w:pPr>
      <w:r w:rsidRPr="00106380">
        <w:rPr>
          <w:rFonts w:ascii="Times New Roman" w:eastAsia="Times New Roman" w:hAnsi="Times New Roman" w:cs="Times New Roman"/>
          <w:sz w:val="24"/>
          <w:szCs w:val="24"/>
          <w:lang w:eastAsia="nl-NL"/>
        </w:rPr>
        <w:t xml:space="preserve">Dijkstra, J. J., Meeussen, J. C. L., </w:t>
      </w:r>
      <w:r w:rsidR="00C84849" w:rsidRPr="00106380">
        <w:rPr>
          <w:rFonts w:ascii="Times New Roman" w:eastAsia="Times New Roman" w:hAnsi="Times New Roman" w:cs="Times New Roman"/>
          <w:sz w:val="24"/>
          <w:szCs w:val="24"/>
          <w:lang w:eastAsia="nl-NL"/>
        </w:rPr>
        <w:t xml:space="preserve">and </w:t>
      </w:r>
      <w:r w:rsidRPr="00106380">
        <w:rPr>
          <w:rFonts w:ascii="Times New Roman" w:eastAsia="Times New Roman" w:hAnsi="Times New Roman" w:cs="Times New Roman"/>
          <w:sz w:val="24"/>
          <w:szCs w:val="24"/>
          <w:lang w:eastAsia="nl-NL"/>
        </w:rPr>
        <w:t>Comans</w:t>
      </w:r>
      <w:r w:rsidR="00C84849" w:rsidRPr="00106380">
        <w:rPr>
          <w:rFonts w:ascii="Times New Roman" w:eastAsia="Times New Roman" w:hAnsi="Times New Roman" w:cs="Times New Roman"/>
          <w:sz w:val="24"/>
          <w:szCs w:val="24"/>
          <w:lang w:eastAsia="nl-NL"/>
        </w:rPr>
        <w:t xml:space="preserve">, R. N. J.: </w:t>
      </w:r>
      <w:r w:rsidRPr="00106380">
        <w:rPr>
          <w:rFonts w:ascii="Times New Roman" w:eastAsia="Times New Roman" w:hAnsi="Times New Roman" w:cs="Times New Roman"/>
          <w:sz w:val="24"/>
          <w:szCs w:val="24"/>
          <w:lang w:eastAsia="nl-NL"/>
        </w:rPr>
        <w:t xml:space="preserve">Leaching of </w:t>
      </w:r>
      <w:r w:rsidR="00D653BF" w:rsidRPr="00106380">
        <w:rPr>
          <w:rFonts w:ascii="Times New Roman" w:eastAsia="Times New Roman" w:hAnsi="Times New Roman" w:cs="Times New Roman"/>
          <w:sz w:val="24"/>
          <w:szCs w:val="24"/>
          <w:lang w:eastAsia="nl-NL"/>
        </w:rPr>
        <w:t>h</w:t>
      </w:r>
      <w:r w:rsidRPr="00106380">
        <w:rPr>
          <w:rFonts w:ascii="Times New Roman" w:eastAsia="Times New Roman" w:hAnsi="Times New Roman" w:cs="Times New Roman"/>
          <w:sz w:val="24"/>
          <w:szCs w:val="24"/>
          <w:lang w:eastAsia="nl-NL"/>
        </w:rPr>
        <w:t xml:space="preserve">eavy </w:t>
      </w:r>
      <w:r w:rsidR="00D653BF" w:rsidRPr="00106380">
        <w:rPr>
          <w:rFonts w:ascii="Times New Roman" w:eastAsia="Times New Roman" w:hAnsi="Times New Roman" w:cs="Times New Roman"/>
          <w:sz w:val="24"/>
          <w:szCs w:val="24"/>
          <w:lang w:eastAsia="nl-NL"/>
        </w:rPr>
        <w:t>m</w:t>
      </w:r>
      <w:r w:rsidRPr="00106380">
        <w:rPr>
          <w:rFonts w:ascii="Times New Roman" w:eastAsia="Times New Roman" w:hAnsi="Times New Roman" w:cs="Times New Roman"/>
          <w:sz w:val="24"/>
          <w:szCs w:val="24"/>
          <w:lang w:eastAsia="nl-NL"/>
        </w:rPr>
        <w:t xml:space="preserve">etals from </w:t>
      </w:r>
      <w:r w:rsidR="00D653BF" w:rsidRPr="00106380">
        <w:rPr>
          <w:rFonts w:ascii="Times New Roman" w:eastAsia="Times New Roman" w:hAnsi="Times New Roman" w:cs="Times New Roman"/>
          <w:sz w:val="24"/>
          <w:szCs w:val="24"/>
          <w:lang w:eastAsia="nl-NL"/>
        </w:rPr>
        <w:t>c</w:t>
      </w:r>
      <w:r w:rsidRPr="00106380">
        <w:rPr>
          <w:rFonts w:ascii="Times New Roman" w:eastAsia="Times New Roman" w:hAnsi="Times New Roman" w:cs="Times New Roman"/>
          <w:sz w:val="24"/>
          <w:szCs w:val="24"/>
          <w:lang w:eastAsia="nl-NL"/>
        </w:rPr>
        <w:t xml:space="preserve">ontaminated </w:t>
      </w:r>
      <w:r w:rsidR="00D653BF" w:rsidRPr="00106380">
        <w:rPr>
          <w:rFonts w:ascii="Times New Roman" w:eastAsia="Times New Roman" w:hAnsi="Times New Roman" w:cs="Times New Roman"/>
          <w:sz w:val="24"/>
          <w:szCs w:val="24"/>
          <w:lang w:eastAsia="nl-NL"/>
        </w:rPr>
        <w:t>s</w:t>
      </w:r>
      <w:r w:rsidRPr="00106380">
        <w:rPr>
          <w:rFonts w:ascii="Times New Roman" w:eastAsia="Times New Roman" w:hAnsi="Times New Roman" w:cs="Times New Roman"/>
          <w:sz w:val="24"/>
          <w:szCs w:val="24"/>
          <w:lang w:eastAsia="nl-NL"/>
        </w:rPr>
        <w:t xml:space="preserve">oils: </w:t>
      </w:r>
      <w:r w:rsidR="00D653BF" w:rsidRPr="00106380">
        <w:rPr>
          <w:rFonts w:ascii="Times New Roman" w:eastAsia="Times New Roman" w:hAnsi="Times New Roman" w:cs="Times New Roman"/>
          <w:sz w:val="24"/>
          <w:szCs w:val="24"/>
          <w:lang w:eastAsia="nl-NL"/>
        </w:rPr>
        <w:t>a</w:t>
      </w:r>
      <w:r w:rsidRPr="00106380">
        <w:rPr>
          <w:rFonts w:ascii="Times New Roman" w:eastAsia="Times New Roman" w:hAnsi="Times New Roman" w:cs="Times New Roman"/>
          <w:sz w:val="24"/>
          <w:szCs w:val="24"/>
          <w:lang w:eastAsia="nl-NL"/>
        </w:rPr>
        <w:t xml:space="preserve">n </w:t>
      </w:r>
      <w:r w:rsidR="00D653BF" w:rsidRPr="00106380">
        <w:rPr>
          <w:rFonts w:ascii="Times New Roman" w:eastAsia="Times New Roman" w:hAnsi="Times New Roman" w:cs="Times New Roman"/>
          <w:sz w:val="24"/>
          <w:szCs w:val="24"/>
          <w:lang w:eastAsia="nl-NL"/>
        </w:rPr>
        <w:t>e</w:t>
      </w:r>
      <w:r w:rsidRPr="00106380">
        <w:rPr>
          <w:rFonts w:ascii="Times New Roman" w:eastAsia="Times New Roman" w:hAnsi="Times New Roman" w:cs="Times New Roman"/>
          <w:sz w:val="24"/>
          <w:szCs w:val="24"/>
          <w:lang w:eastAsia="nl-NL"/>
        </w:rPr>
        <w:t xml:space="preserve">xperimental and </w:t>
      </w:r>
      <w:r w:rsidR="00D653BF" w:rsidRPr="00106380">
        <w:rPr>
          <w:rFonts w:ascii="Times New Roman" w:eastAsia="Times New Roman" w:hAnsi="Times New Roman" w:cs="Times New Roman"/>
          <w:sz w:val="24"/>
          <w:szCs w:val="24"/>
          <w:lang w:eastAsia="nl-NL"/>
        </w:rPr>
        <w:t>m</w:t>
      </w:r>
      <w:r w:rsidRPr="00106380">
        <w:rPr>
          <w:rFonts w:ascii="Times New Roman" w:eastAsia="Times New Roman" w:hAnsi="Times New Roman" w:cs="Times New Roman"/>
          <w:sz w:val="24"/>
          <w:szCs w:val="24"/>
          <w:lang w:eastAsia="nl-NL"/>
        </w:rPr>
        <w:t xml:space="preserve">odeling </w:t>
      </w:r>
      <w:r w:rsidR="00D653BF" w:rsidRPr="00106380">
        <w:rPr>
          <w:rFonts w:ascii="Times New Roman" w:eastAsia="Times New Roman" w:hAnsi="Times New Roman" w:cs="Times New Roman"/>
          <w:sz w:val="24"/>
          <w:szCs w:val="24"/>
          <w:lang w:eastAsia="nl-NL"/>
        </w:rPr>
        <w:t>s</w:t>
      </w:r>
      <w:r w:rsidR="00C84849" w:rsidRPr="00106380">
        <w:rPr>
          <w:rFonts w:ascii="Times New Roman" w:eastAsia="Times New Roman" w:hAnsi="Times New Roman" w:cs="Times New Roman"/>
          <w:sz w:val="24"/>
          <w:szCs w:val="24"/>
          <w:lang w:eastAsia="nl-NL"/>
        </w:rPr>
        <w:t>tudy,</w:t>
      </w:r>
      <w:r w:rsidRPr="00106380">
        <w:rPr>
          <w:rFonts w:ascii="Times New Roman" w:eastAsia="Times New Roman" w:hAnsi="Times New Roman" w:cs="Times New Roman"/>
          <w:sz w:val="24"/>
          <w:szCs w:val="24"/>
          <w:lang w:eastAsia="nl-NL"/>
        </w:rPr>
        <w:t xml:space="preserve"> </w:t>
      </w:r>
      <w:r w:rsidRPr="00106380">
        <w:rPr>
          <w:rFonts w:ascii="Times New Roman" w:eastAsia="Times New Roman" w:hAnsi="Times New Roman" w:cs="Times New Roman"/>
          <w:iCs/>
          <w:sz w:val="24"/>
          <w:szCs w:val="24"/>
          <w:lang w:eastAsia="nl-NL"/>
        </w:rPr>
        <w:t>Envi</w:t>
      </w:r>
      <w:r w:rsidR="00D653BF" w:rsidRPr="00106380">
        <w:rPr>
          <w:rFonts w:ascii="Times New Roman" w:eastAsia="Times New Roman" w:hAnsi="Times New Roman" w:cs="Times New Roman"/>
          <w:iCs/>
          <w:sz w:val="24"/>
          <w:szCs w:val="24"/>
          <w:lang w:eastAsia="nl-NL"/>
        </w:rPr>
        <w:t>ron.</w:t>
      </w:r>
      <w:r w:rsidRPr="00106380">
        <w:rPr>
          <w:rFonts w:ascii="Times New Roman" w:eastAsia="Times New Roman" w:hAnsi="Times New Roman" w:cs="Times New Roman"/>
          <w:iCs/>
          <w:sz w:val="24"/>
          <w:szCs w:val="24"/>
          <w:lang w:eastAsia="nl-NL"/>
        </w:rPr>
        <w:t xml:space="preserve"> </w:t>
      </w:r>
      <w:r w:rsidR="00D653BF" w:rsidRPr="00106380">
        <w:rPr>
          <w:rFonts w:ascii="Times New Roman" w:eastAsia="Times New Roman" w:hAnsi="Times New Roman" w:cs="Times New Roman"/>
          <w:iCs/>
          <w:sz w:val="24"/>
          <w:szCs w:val="24"/>
          <w:lang w:eastAsia="nl-NL"/>
        </w:rPr>
        <w:t>Sci. Technol.</w:t>
      </w:r>
      <w:r w:rsidR="00C84849" w:rsidRPr="00106380">
        <w:rPr>
          <w:rFonts w:ascii="Times New Roman" w:eastAsia="Times New Roman" w:hAnsi="Times New Roman" w:cs="Times New Roman"/>
          <w:iCs/>
          <w:sz w:val="24"/>
          <w:szCs w:val="24"/>
          <w:lang w:eastAsia="nl-NL"/>
        </w:rPr>
        <w:t>,</w:t>
      </w:r>
      <w:r w:rsidR="00D653BF" w:rsidRPr="00106380">
        <w:rPr>
          <w:rFonts w:ascii="Times New Roman" w:eastAsia="Times New Roman" w:hAnsi="Times New Roman" w:cs="Times New Roman"/>
          <w:iCs/>
          <w:sz w:val="24"/>
          <w:szCs w:val="24"/>
          <w:lang w:eastAsia="nl-NL"/>
        </w:rPr>
        <w:t xml:space="preserve"> </w:t>
      </w:r>
      <w:r w:rsidRPr="00106380">
        <w:rPr>
          <w:rFonts w:ascii="Times New Roman" w:eastAsia="Times New Roman" w:hAnsi="Times New Roman" w:cs="Times New Roman"/>
          <w:iCs/>
          <w:sz w:val="24"/>
          <w:szCs w:val="24"/>
          <w:lang w:eastAsia="nl-NL"/>
        </w:rPr>
        <w:t>38</w:t>
      </w:r>
      <w:r w:rsidRPr="00106380">
        <w:rPr>
          <w:rFonts w:ascii="Times New Roman" w:eastAsia="Times New Roman" w:hAnsi="Times New Roman" w:cs="Times New Roman"/>
          <w:sz w:val="24"/>
          <w:szCs w:val="24"/>
          <w:lang w:eastAsia="nl-NL"/>
        </w:rPr>
        <w:t>, 4390</w:t>
      </w:r>
      <w:r w:rsidR="000F031A" w:rsidRPr="00106380">
        <w:rPr>
          <w:rFonts w:ascii="Times New Roman" w:hAnsi="Times New Roman" w:cs="Times New Roman"/>
          <w:sz w:val="24"/>
          <w:szCs w:val="24"/>
          <w:lang w:val="en-US" w:eastAsia="el-GR"/>
        </w:rPr>
        <w:t>–</w:t>
      </w:r>
      <w:r w:rsidR="00C84849" w:rsidRPr="00106380">
        <w:rPr>
          <w:rFonts w:ascii="Times New Roman" w:eastAsia="Times New Roman" w:hAnsi="Times New Roman" w:cs="Times New Roman"/>
          <w:sz w:val="24"/>
          <w:szCs w:val="24"/>
          <w:lang w:eastAsia="nl-NL"/>
        </w:rPr>
        <w:t>4395,</w:t>
      </w:r>
      <w:r w:rsidR="009F5D85" w:rsidRPr="00106380">
        <w:rPr>
          <w:rFonts w:ascii="Times New Roman" w:eastAsia="Times New Roman" w:hAnsi="Times New Roman" w:cs="Times New Roman"/>
          <w:sz w:val="24"/>
          <w:szCs w:val="24"/>
          <w:lang w:eastAsia="nl-NL"/>
        </w:rPr>
        <w:t xml:space="preserve"> </w:t>
      </w:r>
      <w:r w:rsidR="00C84849" w:rsidRPr="00106380">
        <w:rPr>
          <w:rFonts w:ascii="Times New Roman" w:hAnsi="Times New Roman" w:cs="Times New Roman"/>
          <w:sz w:val="24"/>
          <w:szCs w:val="24"/>
        </w:rPr>
        <w:t>doi</w:t>
      </w:r>
      <w:r w:rsidR="009A45D8" w:rsidRPr="00106380">
        <w:rPr>
          <w:rFonts w:ascii="Times New Roman" w:hAnsi="Times New Roman" w:cs="Times New Roman"/>
          <w:sz w:val="24"/>
          <w:szCs w:val="24"/>
        </w:rPr>
        <w:t>:</w:t>
      </w:r>
      <w:r w:rsidR="009F5D85" w:rsidRPr="00106380">
        <w:rPr>
          <w:rFonts w:ascii="Times New Roman" w:hAnsi="Times New Roman" w:cs="Times New Roman"/>
          <w:sz w:val="24"/>
          <w:szCs w:val="24"/>
        </w:rPr>
        <w:t>10.1021/es049885v</w:t>
      </w:r>
      <w:r w:rsidR="00C84849" w:rsidRPr="00106380">
        <w:rPr>
          <w:rFonts w:ascii="Times New Roman" w:hAnsi="Times New Roman" w:cs="Times New Roman"/>
          <w:sz w:val="24"/>
          <w:szCs w:val="24"/>
        </w:rPr>
        <w:t>, 2004.</w:t>
      </w:r>
    </w:p>
    <w:p w:rsidR="000C4700" w:rsidRPr="00106380" w:rsidRDefault="000C4700" w:rsidP="004D49CE">
      <w:pPr>
        <w:spacing w:line="360" w:lineRule="auto"/>
        <w:ind w:left="567" w:hanging="567"/>
        <w:rPr>
          <w:rFonts w:ascii="Times New Roman" w:hAnsi="Times New Roman" w:cs="Times New Roman"/>
          <w:sz w:val="24"/>
          <w:szCs w:val="24"/>
        </w:rPr>
      </w:pPr>
      <w:r w:rsidRPr="00106380">
        <w:rPr>
          <w:rFonts w:ascii="Times New Roman" w:hAnsi="Times New Roman" w:cs="Times New Roman"/>
          <w:sz w:val="24"/>
          <w:szCs w:val="24"/>
        </w:rPr>
        <w:t xml:space="preserve">Don, A., Schumacher, J., Scherer-Lorenzen, M., Scholten, T., and Schulze, E.-D., Spatial and vertical variation of soil carbon at two grassland sites </w:t>
      </w:r>
      <w:r w:rsidRPr="00106380">
        <w:rPr>
          <w:rFonts w:ascii="Times New Roman" w:hAnsi="Times New Roman" w:cs="Times New Roman"/>
          <w:sz w:val="24"/>
          <w:szCs w:val="24"/>
          <w:lang w:val="en-US" w:eastAsia="el-GR"/>
        </w:rPr>
        <w:t>–</w:t>
      </w:r>
      <w:r w:rsidRPr="00106380">
        <w:rPr>
          <w:rFonts w:ascii="Times New Roman" w:hAnsi="Times New Roman" w:cs="Times New Roman"/>
          <w:sz w:val="24"/>
          <w:szCs w:val="24"/>
        </w:rPr>
        <w:t xml:space="preserve"> Implications for measuring soil carbon stocks, Geoderma, 141, 272</w:t>
      </w:r>
      <w:r w:rsidRPr="00106380">
        <w:rPr>
          <w:rFonts w:ascii="Times New Roman" w:hAnsi="Times New Roman" w:cs="Times New Roman"/>
          <w:sz w:val="24"/>
          <w:szCs w:val="24"/>
          <w:lang w:val="en-US" w:eastAsia="el-GR"/>
        </w:rPr>
        <w:t>–</w:t>
      </w:r>
      <w:r w:rsidRPr="00106380">
        <w:rPr>
          <w:rFonts w:ascii="Times New Roman" w:hAnsi="Times New Roman" w:cs="Times New Roman"/>
          <w:sz w:val="24"/>
          <w:szCs w:val="24"/>
        </w:rPr>
        <w:t>282, doi:10.1016/j.geoderma.2007.06.003, 2007.</w:t>
      </w:r>
    </w:p>
    <w:p w:rsidR="00B24E3D" w:rsidRPr="00106380" w:rsidRDefault="00B24E3D" w:rsidP="004D49CE">
      <w:pPr>
        <w:pStyle w:val="NoSpacing"/>
        <w:spacing w:line="360" w:lineRule="auto"/>
        <w:ind w:left="567" w:hanging="567"/>
        <w:rPr>
          <w:rFonts w:ascii="Times New Roman" w:hAnsi="Times New Roman" w:cs="Times New Roman"/>
          <w:sz w:val="24"/>
          <w:szCs w:val="24"/>
          <w:lang w:val="en-US"/>
        </w:rPr>
      </w:pPr>
      <w:r w:rsidRPr="00106380">
        <w:rPr>
          <w:rFonts w:ascii="Times New Roman" w:hAnsi="Times New Roman" w:cs="Times New Roman"/>
          <w:sz w:val="24"/>
          <w:szCs w:val="24"/>
          <w:lang w:val="en-GB"/>
        </w:rPr>
        <w:t xml:space="preserve">Driscoll, C.T., Fuller, R.D., </w:t>
      </w:r>
      <w:r w:rsidR="00D471CB" w:rsidRPr="00106380">
        <w:rPr>
          <w:rFonts w:ascii="Times New Roman" w:hAnsi="Times New Roman" w:cs="Times New Roman"/>
          <w:sz w:val="24"/>
          <w:szCs w:val="24"/>
          <w:lang w:val="en-GB"/>
        </w:rPr>
        <w:t xml:space="preserve">and Simone, D.M.: </w:t>
      </w:r>
      <w:r w:rsidRPr="00106380">
        <w:rPr>
          <w:rFonts w:ascii="Times New Roman" w:hAnsi="Times New Roman" w:cs="Times New Roman"/>
          <w:sz w:val="24"/>
          <w:szCs w:val="24"/>
          <w:lang w:val="en-GB"/>
        </w:rPr>
        <w:t>Longitudinal variations in trace metal concentrations in a northern</w:t>
      </w:r>
      <w:r w:rsidR="00D471CB" w:rsidRPr="00106380">
        <w:rPr>
          <w:rFonts w:ascii="Times New Roman" w:hAnsi="Times New Roman" w:cs="Times New Roman"/>
          <w:sz w:val="24"/>
          <w:szCs w:val="24"/>
          <w:lang w:val="en-GB"/>
        </w:rPr>
        <w:t xml:space="preserve"> forested ecosys</w:t>
      </w:r>
      <w:r w:rsidR="003B2CE1" w:rsidRPr="00106380">
        <w:rPr>
          <w:rFonts w:ascii="Times New Roman" w:hAnsi="Times New Roman" w:cs="Times New Roman"/>
          <w:sz w:val="24"/>
          <w:szCs w:val="24"/>
          <w:lang w:val="en-GB"/>
        </w:rPr>
        <w:t>tem, J. Environ. Qual., 17, 101</w:t>
      </w:r>
      <w:r w:rsidR="003B2CE1" w:rsidRPr="00106380">
        <w:rPr>
          <w:rFonts w:ascii="Times New Roman" w:hAnsi="Times New Roman" w:cs="Times New Roman"/>
          <w:sz w:val="24"/>
          <w:szCs w:val="24"/>
          <w:lang w:val="en-US" w:eastAsia="el-GR"/>
        </w:rPr>
        <w:t>–</w:t>
      </w:r>
      <w:r w:rsidR="00D471CB" w:rsidRPr="00106380">
        <w:rPr>
          <w:rFonts w:ascii="Times New Roman" w:hAnsi="Times New Roman" w:cs="Times New Roman"/>
          <w:sz w:val="24"/>
          <w:szCs w:val="24"/>
          <w:lang w:val="en-GB"/>
        </w:rPr>
        <w:t>107,</w:t>
      </w:r>
      <w:r w:rsidR="009F5D85" w:rsidRPr="00106380">
        <w:rPr>
          <w:rFonts w:ascii="Times New Roman" w:hAnsi="Times New Roman" w:cs="Times New Roman"/>
          <w:sz w:val="24"/>
          <w:szCs w:val="24"/>
          <w:lang w:val="en-GB"/>
        </w:rPr>
        <w:t xml:space="preserve"> </w:t>
      </w:r>
      <w:r w:rsidR="009F5D85" w:rsidRPr="00106380">
        <w:rPr>
          <w:rFonts w:ascii="Times New Roman" w:hAnsi="Times New Roman" w:cs="Times New Roman"/>
          <w:sz w:val="24"/>
          <w:szCs w:val="24"/>
          <w:lang w:val="en-US"/>
        </w:rPr>
        <w:t>doi:10.2134/jeq1988.00472425001700010015x</w:t>
      </w:r>
      <w:r w:rsidR="00D471CB" w:rsidRPr="00106380">
        <w:rPr>
          <w:rFonts w:ascii="Times New Roman" w:hAnsi="Times New Roman" w:cs="Times New Roman"/>
          <w:sz w:val="24"/>
          <w:szCs w:val="24"/>
          <w:lang w:val="en-US"/>
        </w:rPr>
        <w:t>, 1988.</w:t>
      </w:r>
    </w:p>
    <w:p w:rsidR="00B24E3D" w:rsidRPr="00106380" w:rsidRDefault="00B24E3D" w:rsidP="004D49CE">
      <w:pPr>
        <w:pStyle w:val="NoSpacing"/>
        <w:spacing w:line="360" w:lineRule="auto"/>
        <w:ind w:left="567" w:hanging="567"/>
        <w:rPr>
          <w:rFonts w:ascii="Times New Roman" w:hAnsi="Times New Roman" w:cs="Times New Roman"/>
          <w:sz w:val="24"/>
          <w:szCs w:val="24"/>
          <w:lang w:val="en-US"/>
        </w:rPr>
      </w:pPr>
      <w:r w:rsidRPr="00106380">
        <w:rPr>
          <w:rFonts w:ascii="Times New Roman" w:hAnsi="Times New Roman" w:cs="Times New Roman"/>
          <w:sz w:val="24"/>
          <w:szCs w:val="24"/>
          <w:lang w:val="en-GB"/>
        </w:rPr>
        <w:lastRenderedPageBreak/>
        <w:t xml:space="preserve">Elliott, H.A., Liberati, M.R., </w:t>
      </w:r>
      <w:r w:rsidR="00C86A30" w:rsidRPr="00106380">
        <w:rPr>
          <w:rFonts w:ascii="Times New Roman" w:hAnsi="Times New Roman" w:cs="Times New Roman"/>
          <w:sz w:val="24"/>
          <w:szCs w:val="24"/>
          <w:lang w:val="en-GB"/>
        </w:rPr>
        <w:t>and Huang, C.P.:</w:t>
      </w:r>
      <w:r w:rsidRPr="00106380">
        <w:rPr>
          <w:rFonts w:ascii="Times New Roman" w:hAnsi="Times New Roman" w:cs="Times New Roman"/>
          <w:sz w:val="24"/>
          <w:szCs w:val="24"/>
          <w:lang w:val="en-GB"/>
        </w:rPr>
        <w:t xml:space="preserve"> Competitive adsorption of heavy metals </w:t>
      </w:r>
      <w:r w:rsidR="000E0AB6" w:rsidRPr="00106380">
        <w:rPr>
          <w:rFonts w:ascii="Times New Roman" w:hAnsi="Times New Roman" w:cs="Times New Roman"/>
          <w:sz w:val="24"/>
          <w:szCs w:val="24"/>
          <w:lang w:val="en-GB"/>
        </w:rPr>
        <w:t>by</w:t>
      </w:r>
      <w:r w:rsidR="00C86A30" w:rsidRPr="00106380">
        <w:rPr>
          <w:rFonts w:ascii="Times New Roman" w:hAnsi="Times New Roman" w:cs="Times New Roman"/>
          <w:sz w:val="24"/>
          <w:szCs w:val="24"/>
          <w:lang w:val="en-GB"/>
        </w:rPr>
        <w:t xml:space="preserve"> soils, J.</w:t>
      </w:r>
      <w:r w:rsidRPr="00106380">
        <w:rPr>
          <w:rFonts w:ascii="Times New Roman" w:hAnsi="Times New Roman" w:cs="Times New Roman"/>
          <w:sz w:val="24"/>
          <w:szCs w:val="24"/>
          <w:lang w:val="en-GB"/>
        </w:rPr>
        <w:t xml:space="preserve"> Environ</w:t>
      </w:r>
      <w:r w:rsidR="00C86A30" w:rsidRPr="00106380">
        <w:rPr>
          <w:rFonts w:ascii="Times New Roman" w:hAnsi="Times New Roman" w:cs="Times New Roman"/>
          <w:sz w:val="24"/>
          <w:szCs w:val="24"/>
          <w:lang w:val="en-GB"/>
        </w:rPr>
        <w:t>.</w:t>
      </w:r>
      <w:r w:rsidRPr="00106380">
        <w:rPr>
          <w:rFonts w:ascii="Times New Roman" w:hAnsi="Times New Roman" w:cs="Times New Roman"/>
          <w:sz w:val="24"/>
          <w:szCs w:val="24"/>
          <w:lang w:val="en-GB"/>
        </w:rPr>
        <w:t xml:space="preserve"> Qual</w:t>
      </w:r>
      <w:r w:rsidR="00C86A30" w:rsidRPr="00106380">
        <w:rPr>
          <w:rFonts w:ascii="Times New Roman" w:hAnsi="Times New Roman" w:cs="Times New Roman"/>
          <w:sz w:val="24"/>
          <w:szCs w:val="24"/>
          <w:lang w:val="en-GB"/>
        </w:rPr>
        <w:t>., 15, 214</w:t>
      </w:r>
      <w:r w:rsidR="003B2CE1" w:rsidRPr="00106380">
        <w:rPr>
          <w:rFonts w:ascii="Times New Roman" w:hAnsi="Times New Roman" w:cs="Times New Roman"/>
          <w:sz w:val="24"/>
          <w:szCs w:val="24"/>
          <w:lang w:val="en-US" w:eastAsia="el-GR"/>
        </w:rPr>
        <w:t>–</w:t>
      </w:r>
      <w:r w:rsidR="00C86A30" w:rsidRPr="00106380">
        <w:rPr>
          <w:rFonts w:ascii="Times New Roman" w:hAnsi="Times New Roman" w:cs="Times New Roman"/>
          <w:sz w:val="24"/>
          <w:szCs w:val="24"/>
          <w:lang w:val="en-GB"/>
        </w:rPr>
        <w:t>219,</w:t>
      </w:r>
      <w:r w:rsidR="000E0AB6" w:rsidRPr="00106380">
        <w:rPr>
          <w:rFonts w:ascii="Times New Roman" w:hAnsi="Times New Roman" w:cs="Times New Roman"/>
          <w:sz w:val="24"/>
          <w:szCs w:val="24"/>
          <w:lang w:val="en-GB"/>
        </w:rPr>
        <w:t xml:space="preserve"> </w:t>
      </w:r>
      <w:r w:rsidR="000E0AB6" w:rsidRPr="00106380">
        <w:rPr>
          <w:rFonts w:ascii="Times New Roman" w:hAnsi="Times New Roman" w:cs="Times New Roman"/>
          <w:sz w:val="24"/>
          <w:szCs w:val="24"/>
          <w:lang w:val="en-US"/>
        </w:rPr>
        <w:t>doi:10.2134/jeq1986.00472425001500030002x</w:t>
      </w:r>
      <w:r w:rsidR="00C86A30" w:rsidRPr="00106380">
        <w:rPr>
          <w:rFonts w:ascii="Times New Roman" w:hAnsi="Times New Roman" w:cs="Times New Roman"/>
          <w:sz w:val="24"/>
          <w:szCs w:val="24"/>
          <w:lang w:val="en-US"/>
        </w:rPr>
        <w:t>, 1986.</w:t>
      </w:r>
    </w:p>
    <w:p w:rsidR="002A2902" w:rsidRPr="00106380" w:rsidRDefault="002A2902" w:rsidP="004D49CE">
      <w:pPr>
        <w:autoSpaceDE w:val="0"/>
        <w:autoSpaceDN w:val="0"/>
        <w:adjustRightInd w:val="0"/>
        <w:spacing w:line="360" w:lineRule="auto"/>
        <w:ind w:left="567" w:hanging="567"/>
        <w:rPr>
          <w:rFonts w:ascii="Times New Roman" w:hAnsi="Times New Roman" w:cs="Times New Roman"/>
          <w:sz w:val="24"/>
          <w:szCs w:val="24"/>
          <w:lang w:val="en-US" w:eastAsia="nl-NL"/>
        </w:rPr>
      </w:pPr>
      <w:r w:rsidRPr="00106380">
        <w:rPr>
          <w:rFonts w:ascii="Times New Roman" w:hAnsi="Times New Roman" w:cs="Times New Roman"/>
          <w:sz w:val="24"/>
          <w:szCs w:val="24"/>
          <w:lang w:val="en-US" w:eastAsia="nl-NL"/>
        </w:rPr>
        <w:t xml:space="preserve">Ghani, A., Dexter, M., Kear, M., Lindsey, S., </w:t>
      </w:r>
      <w:r w:rsidR="002F22EE" w:rsidRPr="00106380">
        <w:rPr>
          <w:rFonts w:ascii="Times New Roman" w:hAnsi="Times New Roman" w:cs="Times New Roman"/>
          <w:sz w:val="24"/>
          <w:szCs w:val="24"/>
          <w:lang w:val="en-US" w:eastAsia="nl-NL"/>
        </w:rPr>
        <w:t xml:space="preserve">and </w:t>
      </w:r>
      <w:r w:rsidRPr="00106380">
        <w:rPr>
          <w:rFonts w:ascii="Times New Roman" w:hAnsi="Times New Roman" w:cs="Times New Roman"/>
          <w:sz w:val="24"/>
          <w:szCs w:val="24"/>
          <w:lang w:val="en-US" w:eastAsia="nl-NL"/>
        </w:rPr>
        <w:t>Le</w:t>
      </w:r>
      <w:r w:rsidR="002F22EE" w:rsidRPr="00106380">
        <w:rPr>
          <w:rFonts w:ascii="Times New Roman" w:hAnsi="Times New Roman" w:cs="Times New Roman"/>
          <w:sz w:val="24"/>
          <w:szCs w:val="24"/>
          <w:lang w:val="en-US" w:eastAsia="nl-NL"/>
        </w:rPr>
        <w:t xml:space="preserve">dgard, S.L.: </w:t>
      </w:r>
      <w:r w:rsidRPr="00106380">
        <w:rPr>
          <w:rFonts w:ascii="Times New Roman" w:hAnsi="Times New Roman" w:cs="Times New Roman"/>
          <w:sz w:val="24"/>
          <w:szCs w:val="24"/>
          <w:lang w:val="en-US" w:eastAsia="nl-NL"/>
        </w:rPr>
        <w:t xml:space="preserve">Influence of plant litter and animal excreta on leaching of dissolved </w:t>
      </w:r>
      <w:r w:rsidR="00F016F7" w:rsidRPr="00106380">
        <w:rPr>
          <w:rFonts w:ascii="Times New Roman" w:hAnsi="Times New Roman" w:cs="Times New Roman"/>
          <w:sz w:val="24"/>
          <w:szCs w:val="24"/>
          <w:lang w:val="en-US" w:eastAsia="nl-NL"/>
        </w:rPr>
        <w:t xml:space="preserve">organic nitrogen and carbon in </w:t>
      </w:r>
      <w:r w:rsidR="002F22EE" w:rsidRPr="00106380">
        <w:rPr>
          <w:rFonts w:ascii="Times New Roman" w:hAnsi="Times New Roman" w:cs="Times New Roman"/>
          <w:sz w:val="24"/>
          <w:szCs w:val="24"/>
          <w:lang w:val="en-US" w:eastAsia="nl-NL"/>
        </w:rPr>
        <w:t>pastoral soil,</w:t>
      </w:r>
      <w:r w:rsidRPr="00106380">
        <w:rPr>
          <w:rFonts w:ascii="Times New Roman" w:hAnsi="Times New Roman" w:cs="Times New Roman"/>
          <w:sz w:val="24"/>
          <w:szCs w:val="24"/>
          <w:lang w:val="en-US" w:eastAsia="nl-NL"/>
        </w:rPr>
        <w:t xml:space="preserve"> </w:t>
      </w:r>
      <w:r w:rsidR="002F22EE" w:rsidRPr="00106380">
        <w:rPr>
          <w:rFonts w:ascii="Times New Roman" w:hAnsi="Times New Roman" w:cs="Times New Roman"/>
          <w:sz w:val="24"/>
          <w:szCs w:val="24"/>
          <w:lang w:val="en-US" w:eastAsia="nl-NL"/>
        </w:rPr>
        <w:t>i</w:t>
      </w:r>
      <w:r w:rsidRPr="00106380">
        <w:rPr>
          <w:rFonts w:ascii="Times New Roman" w:hAnsi="Times New Roman" w:cs="Times New Roman"/>
          <w:sz w:val="24"/>
          <w:szCs w:val="24"/>
          <w:lang w:val="en-US" w:eastAsia="nl-NL"/>
        </w:rPr>
        <w:t xml:space="preserve">n: </w:t>
      </w:r>
      <w:r w:rsidRPr="00106380">
        <w:rPr>
          <w:rFonts w:ascii="Times New Roman" w:hAnsi="Times New Roman" w:cs="Times New Roman"/>
          <w:iCs/>
          <w:sz w:val="24"/>
          <w:szCs w:val="24"/>
          <w:lang w:val="en-US" w:eastAsia="nl-NL"/>
        </w:rPr>
        <w:t>Proceedings of the 1</w:t>
      </w:r>
      <w:r w:rsidR="00C30F94" w:rsidRPr="00106380">
        <w:rPr>
          <w:rFonts w:ascii="Times New Roman" w:hAnsi="Times New Roman" w:cs="Times New Roman"/>
          <w:iCs/>
          <w:sz w:val="24"/>
          <w:szCs w:val="24"/>
          <w:lang w:val="en-US" w:eastAsia="nl-NL"/>
        </w:rPr>
        <w:t>8</w:t>
      </w:r>
      <w:r w:rsidRPr="00106380">
        <w:rPr>
          <w:rFonts w:ascii="Times New Roman" w:hAnsi="Times New Roman" w:cs="Times New Roman"/>
          <w:iCs/>
          <w:sz w:val="24"/>
          <w:szCs w:val="24"/>
          <w:vertAlign w:val="superscript"/>
          <w:lang w:val="en-US" w:eastAsia="nl-NL"/>
        </w:rPr>
        <w:t>th</w:t>
      </w:r>
      <w:r w:rsidRPr="00106380">
        <w:rPr>
          <w:rFonts w:ascii="Times New Roman" w:hAnsi="Times New Roman" w:cs="Times New Roman"/>
          <w:sz w:val="24"/>
          <w:szCs w:val="24"/>
          <w:lang w:val="en-US" w:eastAsia="nl-NL"/>
        </w:rPr>
        <w:t xml:space="preserve"> </w:t>
      </w:r>
      <w:r w:rsidRPr="00106380">
        <w:rPr>
          <w:rFonts w:ascii="Times New Roman" w:hAnsi="Times New Roman" w:cs="Times New Roman"/>
          <w:iCs/>
          <w:sz w:val="24"/>
          <w:szCs w:val="24"/>
          <w:lang w:val="en-US" w:eastAsia="nl-NL"/>
        </w:rPr>
        <w:t xml:space="preserve">World </w:t>
      </w:r>
      <w:r w:rsidR="00C30F94" w:rsidRPr="00106380">
        <w:rPr>
          <w:rFonts w:ascii="Times New Roman" w:hAnsi="Times New Roman" w:cs="Times New Roman"/>
          <w:iCs/>
          <w:sz w:val="24"/>
          <w:szCs w:val="24"/>
          <w:lang w:val="en-US" w:eastAsia="nl-NL"/>
        </w:rPr>
        <w:t xml:space="preserve">Congress of </w:t>
      </w:r>
      <w:r w:rsidRPr="00106380">
        <w:rPr>
          <w:rFonts w:ascii="Times New Roman" w:hAnsi="Times New Roman" w:cs="Times New Roman"/>
          <w:iCs/>
          <w:sz w:val="24"/>
          <w:szCs w:val="24"/>
          <w:lang w:val="en-US" w:eastAsia="nl-NL"/>
        </w:rPr>
        <w:t>Soil Science</w:t>
      </w:r>
      <w:r w:rsidR="00F016F7" w:rsidRPr="00106380">
        <w:rPr>
          <w:rFonts w:ascii="Times New Roman" w:hAnsi="Times New Roman" w:cs="Times New Roman"/>
          <w:sz w:val="24"/>
          <w:szCs w:val="24"/>
          <w:lang w:val="en-US" w:eastAsia="nl-NL"/>
        </w:rPr>
        <w:t xml:space="preserve">, </w:t>
      </w:r>
      <w:r w:rsidRPr="00106380">
        <w:rPr>
          <w:rFonts w:ascii="Times New Roman" w:hAnsi="Times New Roman" w:cs="Times New Roman"/>
          <w:sz w:val="24"/>
          <w:szCs w:val="24"/>
          <w:lang w:val="en-US" w:eastAsia="nl-NL"/>
        </w:rPr>
        <w:t>Philadelphia, USA</w:t>
      </w:r>
      <w:r w:rsidR="002F22EE" w:rsidRPr="00106380">
        <w:rPr>
          <w:rFonts w:ascii="Times New Roman" w:hAnsi="Times New Roman" w:cs="Times New Roman"/>
          <w:sz w:val="24"/>
          <w:szCs w:val="24"/>
          <w:lang w:val="en-US" w:eastAsia="nl-NL"/>
        </w:rPr>
        <w:t>, 9–15 July 2006,</w:t>
      </w:r>
      <w:r w:rsidR="00E56665" w:rsidRPr="00106380">
        <w:rPr>
          <w:rFonts w:ascii="Times New Roman" w:hAnsi="Times New Roman" w:cs="Times New Roman"/>
          <w:sz w:val="24"/>
          <w:szCs w:val="24"/>
          <w:lang w:val="en-US" w:eastAsia="nl-NL"/>
        </w:rPr>
        <w:t xml:space="preserve"> </w:t>
      </w:r>
      <w:r w:rsidRPr="00106380">
        <w:rPr>
          <w:rFonts w:ascii="Times New Roman" w:hAnsi="Times New Roman" w:cs="Times New Roman"/>
          <w:sz w:val="24"/>
          <w:szCs w:val="24"/>
          <w:lang w:val="en-US" w:eastAsia="nl-NL"/>
        </w:rPr>
        <w:t>Dunmore Printing Company, Palmerston</w:t>
      </w:r>
      <w:r w:rsidR="00E56665" w:rsidRPr="00106380">
        <w:rPr>
          <w:rFonts w:ascii="Times New Roman" w:hAnsi="Times New Roman" w:cs="Times New Roman"/>
          <w:sz w:val="24"/>
          <w:szCs w:val="24"/>
          <w:lang w:val="en-US" w:eastAsia="nl-NL"/>
        </w:rPr>
        <w:t xml:space="preserve">, </w:t>
      </w:r>
      <w:r w:rsidR="00606B6F" w:rsidRPr="00106380">
        <w:rPr>
          <w:rFonts w:ascii="Times New Roman" w:hAnsi="Times New Roman" w:cs="Times New Roman"/>
          <w:sz w:val="24"/>
          <w:szCs w:val="24"/>
          <w:lang w:val="en-US" w:eastAsia="nl-NL"/>
        </w:rPr>
        <w:t>1762</w:t>
      </w:r>
      <w:r w:rsidR="002F22EE" w:rsidRPr="00106380">
        <w:rPr>
          <w:rFonts w:ascii="Times New Roman" w:hAnsi="Times New Roman" w:cs="Times New Roman"/>
          <w:sz w:val="24"/>
          <w:szCs w:val="24"/>
          <w:lang w:val="en-US" w:eastAsia="nl-NL"/>
        </w:rPr>
        <w:t xml:space="preserve"> pp</w:t>
      </w:r>
      <w:r w:rsidR="00913342" w:rsidRPr="00106380">
        <w:rPr>
          <w:rFonts w:ascii="Times New Roman" w:hAnsi="Times New Roman" w:cs="Times New Roman"/>
          <w:sz w:val="24"/>
          <w:szCs w:val="24"/>
          <w:lang w:val="en-US" w:eastAsia="nl-NL"/>
        </w:rPr>
        <w:t>.</w:t>
      </w:r>
      <w:r w:rsidR="002F22EE" w:rsidRPr="00106380">
        <w:rPr>
          <w:rFonts w:ascii="Times New Roman" w:hAnsi="Times New Roman" w:cs="Times New Roman"/>
          <w:sz w:val="24"/>
          <w:szCs w:val="24"/>
          <w:lang w:val="en-US" w:eastAsia="nl-NL"/>
        </w:rPr>
        <w:t>, 2006.</w:t>
      </w:r>
    </w:p>
    <w:p w:rsidR="009F0892" w:rsidRPr="00106380" w:rsidRDefault="009F0892" w:rsidP="004D49CE">
      <w:pPr>
        <w:autoSpaceDE w:val="0"/>
        <w:autoSpaceDN w:val="0"/>
        <w:adjustRightInd w:val="0"/>
        <w:spacing w:line="360" w:lineRule="auto"/>
        <w:ind w:left="567" w:hanging="567"/>
        <w:rPr>
          <w:rFonts w:ascii="Times New Roman" w:eastAsia="Times New Roman" w:hAnsi="Times New Roman" w:cs="Times New Roman"/>
          <w:sz w:val="24"/>
          <w:szCs w:val="24"/>
          <w:lang w:eastAsia="el-GR"/>
        </w:rPr>
      </w:pPr>
      <w:r w:rsidRPr="00106380">
        <w:rPr>
          <w:rFonts w:ascii="Times New Roman" w:eastAsia="Times New Roman" w:hAnsi="Times New Roman" w:cs="Times New Roman"/>
          <w:sz w:val="24"/>
          <w:szCs w:val="24"/>
          <w:lang w:eastAsia="el-GR"/>
        </w:rPr>
        <w:t>Gle</w:t>
      </w:r>
      <w:r w:rsidR="0070161F" w:rsidRPr="00106380">
        <w:rPr>
          <w:rFonts w:ascii="Times New Roman" w:eastAsia="Times New Roman" w:hAnsi="Times New Roman" w:cs="Times New Roman"/>
          <w:sz w:val="24"/>
          <w:szCs w:val="24"/>
          <w:lang w:eastAsia="el-GR"/>
        </w:rPr>
        <w:t>n</w:t>
      </w:r>
      <w:r w:rsidR="00C64BB3" w:rsidRPr="00106380">
        <w:rPr>
          <w:rFonts w:ascii="Times New Roman" w:eastAsia="Times New Roman" w:hAnsi="Times New Roman" w:cs="Times New Roman"/>
          <w:sz w:val="24"/>
          <w:szCs w:val="24"/>
          <w:lang w:eastAsia="el-GR"/>
        </w:rPr>
        <w:t xml:space="preserve">dining, M.J. and Powlson, D.S.: </w:t>
      </w:r>
      <w:r w:rsidRPr="00106380">
        <w:rPr>
          <w:rFonts w:ascii="Times New Roman" w:eastAsia="Times New Roman" w:hAnsi="Times New Roman" w:cs="Times New Roman"/>
          <w:sz w:val="24"/>
          <w:szCs w:val="24"/>
          <w:lang w:eastAsia="el-GR"/>
        </w:rPr>
        <w:t>The effect of long-term application</w:t>
      </w:r>
      <w:r w:rsidR="00F46B4C" w:rsidRPr="00106380">
        <w:rPr>
          <w:rFonts w:ascii="Times New Roman" w:eastAsia="Times New Roman" w:hAnsi="Times New Roman" w:cs="Times New Roman"/>
          <w:sz w:val="24"/>
          <w:szCs w:val="24"/>
          <w:lang w:eastAsia="el-GR"/>
        </w:rPr>
        <w:t>s</w:t>
      </w:r>
      <w:r w:rsidRPr="00106380">
        <w:rPr>
          <w:rFonts w:ascii="Times New Roman" w:eastAsia="Times New Roman" w:hAnsi="Times New Roman" w:cs="Times New Roman"/>
          <w:sz w:val="24"/>
          <w:szCs w:val="24"/>
          <w:lang w:eastAsia="el-GR"/>
        </w:rPr>
        <w:t xml:space="preserve"> of inorganic nitrogen fert</w:t>
      </w:r>
      <w:r w:rsidR="00C64BB3" w:rsidRPr="00106380">
        <w:rPr>
          <w:rFonts w:ascii="Times New Roman" w:eastAsia="Times New Roman" w:hAnsi="Times New Roman" w:cs="Times New Roman"/>
          <w:sz w:val="24"/>
          <w:szCs w:val="24"/>
          <w:lang w:eastAsia="el-GR"/>
        </w:rPr>
        <w:t>ilizer on soil organic nitrogen,</w:t>
      </w:r>
      <w:r w:rsidRPr="00106380">
        <w:rPr>
          <w:rFonts w:ascii="Times New Roman" w:eastAsia="Times New Roman" w:hAnsi="Times New Roman" w:cs="Times New Roman"/>
          <w:sz w:val="24"/>
          <w:szCs w:val="24"/>
          <w:lang w:eastAsia="el-GR"/>
        </w:rPr>
        <w:t xml:space="preserve"> </w:t>
      </w:r>
      <w:r w:rsidR="00C64BB3" w:rsidRPr="00106380">
        <w:rPr>
          <w:rFonts w:ascii="Times New Roman" w:eastAsia="Times New Roman" w:hAnsi="Times New Roman" w:cs="Times New Roman"/>
          <w:sz w:val="24"/>
          <w:szCs w:val="24"/>
          <w:lang w:eastAsia="el-GR"/>
        </w:rPr>
        <w:t>in:</w:t>
      </w:r>
      <w:r w:rsidRPr="00106380">
        <w:rPr>
          <w:rFonts w:ascii="Times New Roman" w:eastAsia="Times New Roman" w:hAnsi="Times New Roman" w:cs="Times New Roman"/>
          <w:sz w:val="24"/>
          <w:szCs w:val="24"/>
          <w:lang w:eastAsia="el-GR"/>
        </w:rPr>
        <w:t xml:space="preserve"> Advances in </w:t>
      </w:r>
      <w:r w:rsidR="00D04B9A" w:rsidRPr="00106380">
        <w:rPr>
          <w:rFonts w:ascii="Times New Roman" w:eastAsia="Times New Roman" w:hAnsi="Times New Roman" w:cs="Times New Roman"/>
          <w:sz w:val="24"/>
          <w:szCs w:val="24"/>
          <w:lang w:eastAsia="el-GR"/>
        </w:rPr>
        <w:t>S</w:t>
      </w:r>
      <w:r w:rsidRPr="00106380">
        <w:rPr>
          <w:rFonts w:ascii="Times New Roman" w:eastAsia="Times New Roman" w:hAnsi="Times New Roman" w:cs="Times New Roman"/>
          <w:sz w:val="24"/>
          <w:szCs w:val="24"/>
          <w:lang w:eastAsia="el-GR"/>
        </w:rPr>
        <w:t xml:space="preserve">oil </w:t>
      </w:r>
      <w:r w:rsidR="00D04B9A" w:rsidRPr="00106380">
        <w:rPr>
          <w:rFonts w:ascii="Times New Roman" w:eastAsia="Times New Roman" w:hAnsi="Times New Roman" w:cs="Times New Roman"/>
          <w:sz w:val="24"/>
          <w:szCs w:val="24"/>
          <w:lang w:eastAsia="el-GR"/>
        </w:rPr>
        <w:t>O</w:t>
      </w:r>
      <w:r w:rsidRPr="00106380">
        <w:rPr>
          <w:rFonts w:ascii="Times New Roman" w:eastAsia="Times New Roman" w:hAnsi="Times New Roman" w:cs="Times New Roman"/>
          <w:sz w:val="24"/>
          <w:szCs w:val="24"/>
          <w:lang w:eastAsia="el-GR"/>
        </w:rPr>
        <w:t xml:space="preserve">rganic </w:t>
      </w:r>
      <w:r w:rsidR="00D04B9A" w:rsidRPr="00106380">
        <w:rPr>
          <w:rFonts w:ascii="Times New Roman" w:eastAsia="Times New Roman" w:hAnsi="Times New Roman" w:cs="Times New Roman"/>
          <w:sz w:val="24"/>
          <w:szCs w:val="24"/>
          <w:lang w:eastAsia="el-GR"/>
        </w:rPr>
        <w:t>M</w:t>
      </w:r>
      <w:r w:rsidRPr="00106380">
        <w:rPr>
          <w:rFonts w:ascii="Times New Roman" w:eastAsia="Times New Roman" w:hAnsi="Times New Roman" w:cs="Times New Roman"/>
          <w:sz w:val="24"/>
          <w:szCs w:val="24"/>
          <w:lang w:eastAsia="el-GR"/>
        </w:rPr>
        <w:t xml:space="preserve">atter </w:t>
      </w:r>
      <w:r w:rsidR="00D04B9A" w:rsidRPr="00106380">
        <w:rPr>
          <w:rFonts w:ascii="Times New Roman" w:eastAsia="Times New Roman" w:hAnsi="Times New Roman" w:cs="Times New Roman"/>
          <w:sz w:val="24"/>
          <w:szCs w:val="24"/>
          <w:lang w:eastAsia="el-GR"/>
        </w:rPr>
        <w:t>R</w:t>
      </w:r>
      <w:r w:rsidRPr="00106380">
        <w:rPr>
          <w:rFonts w:ascii="Times New Roman" w:eastAsia="Times New Roman" w:hAnsi="Times New Roman" w:cs="Times New Roman"/>
          <w:sz w:val="24"/>
          <w:szCs w:val="24"/>
          <w:lang w:eastAsia="el-GR"/>
        </w:rPr>
        <w:t xml:space="preserve">esearch: </w:t>
      </w:r>
      <w:r w:rsidR="00F46B4C" w:rsidRPr="00106380">
        <w:rPr>
          <w:rFonts w:ascii="Times New Roman" w:eastAsia="Times New Roman" w:hAnsi="Times New Roman" w:cs="Times New Roman"/>
          <w:sz w:val="24"/>
          <w:szCs w:val="24"/>
          <w:lang w:eastAsia="el-GR"/>
        </w:rPr>
        <w:t>T</w:t>
      </w:r>
      <w:r w:rsidRPr="00106380">
        <w:rPr>
          <w:rFonts w:ascii="Times New Roman" w:eastAsia="Times New Roman" w:hAnsi="Times New Roman" w:cs="Times New Roman"/>
          <w:sz w:val="24"/>
          <w:szCs w:val="24"/>
          <w:lang w:eastAsia="el-GR"/>
        </w:rPr>
        <w:t xml:space="preserve">he </w:t>
      </w:r>
      <w:r w:rsidR="00D04B9A" w:rsidRPr="00106380">
        <w:rPr>
          <w:rFonts w:ascii="Times New Roman" w:eastAsia="Times New Roman" w:hAnsi="Times New Roman" w:cs="Times New Roman"/>
          <w:sz w:val="24"/>
          <w:szCs w:val="24"/>
          <w:lang w:eastAsia="el-GR"/>
        </w:rPr>
        <w:t>I</w:t>
      </w:r>
      <w:r w:rsidRPr="00106380">
        <w:rPr>
          <w:rFonts w:ascii="Times New Roman" w:eastAsia="Times New Roman" w:hAnsi="Times New Roman" w:cs="Times New Roman"/>
          <w:sz w:val="24"/>
          <w:szCs w:val="24"/>
          <w:lang w:eastAsia="el-GR"/>
        </w:rPr>
        <w:t xml:space="preserve">mpact on </w:t>
      </w:r>
      <w:r w:rsidR="00D04B9A" w:rsidRPr="00106380">
        <w:rPr>
          <w:rFonts w:ascii="Times New Roman" w:eastAsia="Times New Roman" w:hAnsi="Times New Roman" w:cs="Times New Roman"/>
          <w:sz w:val="24"/>
          <w:szCs w:val="24"/>
          <w:lang w:eastAsia="el-GR"/>
        </w:rPr>
        <w:t>A</w:t>
      </w:r>
      <w:r w:rsidRPr="00106380">
        <w:rPr>
          <w:rFonts w:ascii="Times New Roman" w:eastAsia="Times New Roman" w:hAnsi="Times New Roman" w:cs="Times New Roman"/>
          <w:sz w:val="24"/>
          <w:szCs w:val="24"/>
          <w:lang w:eastAsia="el-GR"/>
        </w:rPr>
        <w:t xml:space="preserve">griculture and the </w:t>
      </w:r>
      <w:r w:rsidR="00D04B9A" w:rsidRPr="00106380">
        <w:rPr>
          <w:rFonts w:ascii="Times New Roman" w:eastAsia="Times New Roman" w:hAnsi="Times New Roman" w:cs="Times New Roman"/>
          <w:sz w:val="24"/>
          <w:szCs w:val="24"/>
          <w:lang w:eastAsia="el-GR"/>
        </w:rPr>
        <w:t>E</w:t>
      </w:r>
      <w:r w:rsidRPr="00106380">
        <w:rPr>
          <w:rFonts w:ascii="Times New Roman" w:eastAsia="Times New Roman" w:hAnsi="Times New Roman" w:cs="Times New Roman"/>
          <w:sz w:val="24"/>
          <w:szCs w:val="24"/>
          <w:lang w:eastAsia="el-GR"/>
        </w:rPr>
        <w:t>nvironment</w:t>
      </w:r>
      <w:r w:rsidR="00C64BB3" w:rsidRPr="00106380">
        <w:rPr>
          <w:rFonts w:ascii="Times New Roman" w:eastAsia="Times New Roman" w:hAnsi="Times New Roman" w:cs="Times New Roman"/>
          <w:sz w:val="24"/>
          <w:szCs w:val="24"/>
          <w:lang w:eastAsia="el-GR"/>
        </w:rPr>
        <w:t>, edited by: Wilson, W.S.,</w:t>
      </w:r>
      <w:r w:rsidRPr="00106380">
        <w:rPr>
          <w:rFonts w:ascii="Times New Roman" w:eastAsia="Times New Roman" w:hAnsi="Times New Roman" w:cs="Times New Roman"/>
          <w:sz w:val="24"/>
          <w:szCs w:val="24"/>
          <w:lang w:eastAsia="el-GR"/>
        </w:rPr>
        <w:t xml:space="preserve"> </w:t>
      </w:r>
      <w:r w:rsidR="00775D98" w:rsidRPr="00106380">
        <w:rPr>
          <w:rFonts w:ascii="Times New Roman" w:eastAsia="Times New Roman" w:hAnsi="Times New Roman" w:cs="Times New Roman"/>
          <w:sz w:val="24"/>
          <w:szCs w:val="24"/>
          <w:lang w:eastAsia="el-GR"/>
        </w:rPr>
        <w:t xml:space="preserve">The </w:t>
      </w:r>
      <w:r w:rsidRPr="00106380">
        <w:rPr>
          <w:rFonts w:ascii="Times New Roman" w:eastAsia="Times New Roman" w:hAnsi="Times New Roman" w:cs="Times New Roman"/>
          <w:sz w:val="24"/>
          <w:szCs w:val="24"/>
          <w:lang w:eastAsia="el-GR"/>
        </w:rPr>
        <w:t>Royal Society of Chemistry</w:t>
      </w:r>
      <w:r w:rsidR="00F46B4C" w:rsidRPr="00106380">
        <w:rPr>
          <w:rFonts w:ascii="Times New Roman" w:eastAsia="Times New Roman" w:hAnsi="Times New Roman" w:cs="Times New Roman"/>
          <w:sz w:val="24"/>
          <w:szCs w:val="24"/>
          <w:lang w:eastAsia="el-GR"/>
        </w:rPr>
        <w:t>,</w:t>
      </w:r>
      <w:r w:rsidRPr="00106380">
        <w:rPr>
          <w:rFonts w:ascii="Times New Roman" w:eastAsia="Times New Roman" w:hAnsi="Times New Roman" w:cs="Times New Roman"/>
          <w:sz w:val="24"/>
          <w:szCs w:val="24"/>
          <w:lang w:eastAsia="el-GR"/>
        </w:rPr>
        <w:t xml:space="preserve"> </w:t>
      </w:r>
      <w:r w:rsidR="00775D98" w:rsidRPr="00106380">
        <w:rPr>
          <w:rFonts w:ascii="Times New Roman" w:eastAsia="Times New Roman" w:hAnsi="Times New Roman" w:cs="Times New Roman"/>
          <w:sz w:val="24"/>
          <w:szCs w:val="24"/>
          <w:lang w:eastAsia="el-GR"/>
        </w:rPr>
        <w:t>Cambridge</w:t>
      </w:r>
      <w:r w:rsidR="00D04B9A" w:rsidRPr="00106380">
        <w:rPr>
          <w:rFonts w:ascii="Times New Roman" w:eastAsia="Times New Roman" w:hAnsi="Times New Roman" w:cs="Times New Roman"/>
          <w:sz w:val="24"/>
          <w:szCs w:val="24"/>
          <w:lang w:eastAsia="el-GR"/>
        </w:rPr>
        <w:t>,</w:t>
      </w:r>
      <w:r w:rsidR="00C64BB3" w:rsidRPr="00106380">
        <w:rPr>
          <w:rFonts w:ascii="Times New Roman" w:eastAsia="Times New Roman" w:hAnsi="Times New Roman" w:cs="Times New Roman"/>
          <w:sz w:val="24"/>
          <w:szCs w:val="24"/>
          <w:lang w:eastAsia="el-GR"/>
        </w:rPr>
        <w:t xml:space="preserve"> </w:t>
      </w:r>
      <w:r w:rsidRPr="00106380">
        <w:rPr>
          <w:rFonts w:ascii="Times New Roman" w:eastAsia="Times New Roman" w:hAnsi="Times New Roman" w:cs="Times New Roman"/>
          <w:sz w:val="24"/>
          <w:szCs w:val="24"/>
          <w:lang w:eastAsia="el-GR"/>
        </w:rPr>
        <w:t>32</w:t>
      </w:r>
      <w:r w:rsidR="00F46B4C" w:rsidRPr="00106380">
        <w:rPr>
          <w:rFonts w:ascii="Times New Roman" w:eastAsia="Times New Roman" w:hAnsi="Times New Roman" w:cs="Times New Roman"/>
          <w:sz w:val="24"/>
          <w:szCs w:val="24"/>
          <w:lang w:eastAsia="el-GR"/>
        </w:rPr>
        <w:t>9</w:t>
      </w:r>
      <w:r w:rsidR="00C64BB3" w:rsidRPr="00106380">
        <w:rPr>
          <w:rFonts w:ascii="Times New Roman" w:eastAsia="Times New Roman" w:hAnsi="Times New Roman" w:cs="Times New Roman"/>
          <w:sz w:val="24"/>
          <w:szCs w:val="24"/>
          <w:lang w:eastAsia="el-GR"/>
        </w:rPr>
        <w:t>–338, 1991.</w:t>
      </w:r>
    </w:p>
    <w:p w:rsidR="001B7049" w:rsidRPr="00106380" w:rsidRDefault="001B7049" w:rsidP="004D49CE">
      <w:pPr>
        <w:autoSpaceDE w:val="0"/>
        <w:autoSpaceDN w:val="0"/>
        <w:adjustRightInd w:val="0"/>
        <w:spacing w:line="360" w:lineRule="auto"/>
        <w:ind w:left="567" w:hanging="567"/>
        <w:rPr>
          <w:rFonts w:ascii="Times New Roman" w:eastAsia="Times New Roman" w:hAnsi="Times New Roman" w:cs="Times New Roman"/>
          <w:sz w:val="24"/>
          <w:szCs w:val="24"/>
          <w:lang w:val="en-US" w:eastAsia="el-GR"/>
        </w:rPr>
      </w:pPr>
      <w:r w:rsidRPr="00106380">
        <w:rPr>
          <w:rFonts w:ascii="Times New Roman" w:eastAsia="Times New Roman" w:hAnsi="Times New Roman" w:cs="Times New Roman"/>
          <w:sz w:val="24"/>
          <w:szCs w:val="24"/>
          <w:lang w:eastAsia="el-GR"/>
        </w:rPr>
        <w:t>Gottschalk, P., Smith, J.U., Wattenbach, M., Bellarby, J., Stehfest, E., Arnell, N., Osborn, T.</w:t>
      </w:r>
      <w:r w:rsidR="009D0521" w:rsidRPr="00106380">
        <w:rPr>
          <w:rFonts w:ascii="Times New Roman" w:eastAsia="Times New Roman" w:hAnsi="Times New Roman" w:cs="Times New Roman"/>
          <w:sz w:val="24"/>
          <w:szCs w:val="24"/>
          <w:lang w:eastAsia="el-GR"/>
        </w:rPr>
        <w:t>J.</w:t>
      </w:r>
      <w:r w:rsidRPr="00106380">
        <w:rPr>
          <w:rFonts w:ascii="Times New Roman" w:eastAsia="Times New Roman" w:hAnsi="Times New Roman" w:cs="Times New Roman"/>
          <w:sz w:val="24"/>
          <w:szCs w:val="24"/>
          <w:lang w:eastAsia="el-GR"/>
        </w:rPr>
        <w:t xml:space="preserve">, </w:t>
      </w:r>
      <w:r w:rsidR="008F194C" w:rsidRPr="00106380">
        <w:rPr>
          <w:rFonts w:ascii="Times New Roman" w:eastAsia="Times New Roman" w:hAnsi="Times New Roman" w:cs="Times New Roman"/>
          <w:sz w:val="24"/>
          <w:szCs w:val="24"/>
          <w:lang w:eastAsia="el-GR"/>
        </w:rPr>
        <w:t>Jones, C.,</w:t>
      </w:r>
      <w:r w:rsidR="009004B7" w:rsidRPr="00106380">
        <w:rPr>
          <w:rFonts w:ascii="Times New Roman" w:eastAsia="Times New Roman" w:hAnsi="Times New Roman" w:cs="Times New Roman"/>
          <w:sz w:val="24"/>
          <w:szCs w:val="24"/>
          <w:lang w:eastAsia="el-GR"/>
        </w:rPr>
        <w:t xml:space="preserve"> and</w:t>
      </w:r>
      <w:r w:rsidR="008F194C" w:rsidRPr="00106380">
        <w:rPr>
          <w:rFonts w:ascii="Times New Roman" w:eastAsia="Times New Roman" w:hAnsi="Times New Roman" w:cs="Times New Roman"/>
          <w:sz w:val="24"/>
          <w:szCs w:val="24"/>
          <w:lang w:eastAsia="el-GR"/>
        </w:rPr>
        <w:t xml:space="preserve"> </w:t>
      </w:r>
      <w:r w:rsidR="009004B7" w:rsidRPr="00106380">
        <w:rPr>
          <w:rFonts w:ascii="Times New Roman" w:eastAsia="Times New Roman" w:hAnsi="Times New Roman" w:cs="Times New Roman"/>
          <w:sz w:val="24"/>
          <w:szCs w:val="24"/>
          <w:lang w:eastAsia="el-GR"/>
        </w:rPr>
        <w:t xml:space="preserve">Smith, P.: </w:t>
      </w:r>
      <w:r w:rsidRPr="00106380">
        <w:rPr>
          <w:rFonts w:ascii="Times New Roman" w:eastAsia="Times New Roman" w:hAnsi="Times New Roman" w:cs="Times New Roman"/>
          <w:sz w:val="24"/>
          <w:szCs w:val="24"/>
          <w:lang w:eastAsia="el-GR"/>
        </w:rPr>
        <w:t>How will organic carbon stocks in mineral soils evolve under future climate? Global projections using RothC for a ra</w:t>
      </w:r>
      <w:r w:rsidR="009004B7" w:rsidRPr="00106380">
        <w:rPr>
          <w:rFonts w:ascii="Times New Roman" w:eastAsia="Times New Roman" w:hAnsi="Times New Roman" w:cs="Times New Roman"/>
          <w:sz w:val="24"/>
          <w:szCs w:val="24"/>
          <w:lang w:eastAsia="el-GR"/>
        </w:rPr>
        <w:t>nge of climate change scenarios,</w:t>
      </w:r>
      <w:r w:rsidRPr="00106380">
        <w:rPr>
          <w:rFonts w:ascii="Times New Roman" w:eastAsia="Times New Roman" w:hAnsi="Times New Roman" w:cs="Times New Roman"/>
          <w:sz w:val="24"/>
          <w:szCs w:val="24"/>
          <w:lang w:eastAsia="el-GR"/>
        </w:rPr>
        <w:t xml:space="preserve"> </w:t>
      </w:r>
      <w:r w:rsidR="009004B7" w:rsidRPr="00106380">
        <w:rPr>
          <w:rFonts w:ascii="Times New Roman" w:eastAsia="Times New Roman" w:hAnsi="Times New Roman" w:cs="Times New Roman"/>
          <w:sz w:val="24"/>
          <w:szCs w:val="24"/>
          <w:lang w:eastAsia="el-GR"/>
        </w:rPr>
        <w:t>Biogeosciences</w:t>
      </w:r>
      <w:r w:rsidRPr="00106380">
        <w:rPr>
          <w:rFonts w:ascii="Times New Roman" w:eastAsia="Times New Roman" w:hAnsi="Times New Roman" w:cs="Times New Roman"/>
          <w:sz w:val="24"/>
          <w:szCs w:val="24"/>
          <w:lang w:eastAsia="el-GR"/>
        </w:rPr>
        <w:t xml:space="preserve">, 9, </w:t>
      </w:r>
      <w:r w:rsidR="008F194C" w:rsidRPr="00106380">
        <w:rPr>
          <w:rFonts w:ascii="Times New Roman" w:eastAsia="Times New Roman" w:hAnsi="Times New Roman" w:cs="Times New Roman"/>
          <w:sz w:val="24"/>
          <w:szCs w:val="24"/>
          <w:lang w:eastAsia="el-GR"/>
        </w:rPr>
        <w:t>3151</w:t>
      </w:r>
      <w:r w:rsidR="000F031A" w:rsidRPr="00106380">
        <w:rPr>
          <w:rFonts w:ascii="Times New Roman" w:hAnsi="Times New Roman" w:cs="Times New Roman"/>
          <w:sz w:val="24"/>
          <w:szCs w:val="24"/>
          <w:lang w:eastAsia="el-GR"/>
        </w:rPr>
        <w:t>–</w:t>
      </w:r>
      <w:r w:rsidR="008F194C" w:rsidRPr="00106380">
        <w:rPr>
          <w:rFonts w:ascii="Times New Roman" w:eastAsia="Times New Roman" w:hAnsi="Times New Roman" w:cs="Times New Roman"/>
          <w:sz w:val="24"/>
          <w:szCs w:val="24"/>
          <w:lang w:eastAsia="el-GR"/>
        </w:rPr>
        <w:t>3171</w:t>
      </w:r>
      <w:r w:rsidR="009004B7" w:rsidRPr="00106380">
        <w:rPr>
          <w:rFonts w:ascii="Times New Roman" w:eastAsia="Times New Roman" w:hAnsi="Times New Roman" w:cs="Times New Roman"/>
          <w:sz w:val="24"/>
          <w:szCs w:val="24"/>
          <w:lang w:eastAsia="el-GR"/>
        </w:rPr>
        <w:t>,</w:t>
      </w:r>
      <w:r w:rsidR="009004B7" w:rsidRPr="00106380">
        <w:rPr>
          <w:rFonts w:ascii="Times New Roman" w:hAnsi="Times New Roman" w:cs="Times New Roman"/>
          <w:sz w:val="24"/>
          <w:szCs w:val="24"/>
          <w:lang w:val="en-US" w:eastAsia="nl-NL"/>
        </w:rPr>
        <w:t xml:space="preserve"> </w:t>
      </w:r>
      <w:r w:rsidR="00E2244B" w:rsidRPr="00106380">
        <w:rPr>
          <w:rFonts w:ascii="Times New Roman" w:hAnsi="Times New Roman" w:cs="Times New Roman"/>
          <w:sz w:val="24"/>
          <w:szCs w:val="24"/>
          <w:lang w:val="en-US" w:eastAsia="nl-NL"/>
        </w:rPr>
        <w:t>doi:10.5194/bg-9-3151-2012</w:t>
      </w:r>
      <w:r w:rsidR="009004B7" w:rsidRPr="00106380">
        <w:rPr>
          <w:rFonts w:ascii="Times New Roman" w:hAnsi="Times New Roman" w:cs="Times New Roman"/>
          <w:sz w:val="24"/>
          <w:szCs w:val="24"/>
          <w:lang w:val="en-US" w:eastAsia="nl-NL"/>
        </w:rPr>
        <w:t>, 2012.</w:t>
      </w:r>
    </w:p>
    <w:p w:rsidR="00FF5903" w:rsidRPr="00106380" w:rsidRDefault="00FF5903" w:rsidP="004D49CE">
      <w:pPr>
        <w:pStyle w:val="NoSpacing"/>
        <w:spacing w:line="360" w:lineRule="auto"/>
        <w:ind w:left="567" w:hanging="567"/>
        <w:rPr>
          <w:rFonts w:ascii="Times New Roman" w:hAnsi="Times New Roman" w:cs="Times New Roman"/>
          <w:sz w:val="24"/>
          <w:szCs w:val="24"/>
          <w:lang w:val="en-US"/>
        </w:rPr>
      </w:pPr>
      <w:r w:rsidRPr="00106380">
        <w:rPr>
          <w:rFonts w:ascii="Times New Roman" w:hAnsi="Times New Roman" w:cs="Times New Roman"/>
          <w:sz w:val="24"/>
          <w:szCs w:val="24"/>
          <w:lang w:val="en-GB"/>
        </w:rPr>
        <w:t>Groenenberg, J</w:t>
      </w:r>
      <w:r w:rsidR="009004B7" w:rsidRPr="00106380">
        <w:rPr>
          <w:rFonts w:ascii="Times New Roman" w:hAnsi="Times New Roman" w:cs="Times New Roman"/>
          <w:sz w:val="24"/>
          <w:szCs w:val="24"/>
          <w:lang w:val="en-GB"/>
        </w:rPr>
        <w:t>.</w:t>
      </w:r>
      <w:r w:rsidRPr="00106380">
        <w:rPr>
          <w:rFonts w:ascii="Times New Roman" w:hAnsi="Times New Roman" w:cs="Times New Roman"/>
          <w:sz w:val="24"/>
          <w:szCs w:val="24"/>
          <w:lang w:val="en-GB"/>
        </w:rPr>
        <w:t xml:space="preserve">E., Dijkstra, J.J., Bonten, L.T.C., De Vries, W., </w:t>
      </w:r>
      <w:r w:rsidR="009004B7" w:rsidRPr="00106380">
        <w:rPr>
          <w:rFonts w:ascii="Times New Roman" w:hAnsi="Times New Roman" w:cs="Times New Roman"/>
          <w:sz w:val="24"/>
          <w:szCs w:val="24"/>
          <w:lang w:val="en-GB"/>
        </w:rPr>
        <w:t xml:space="preserve">and Comans, R.N.J.: </w:t>
      </w:r>
      <w:r w:rsidRPr="00106380">
        <w:rPr>
          <w:rFonts w:ascii="Times New Roman" w:hAnsi="Times New Roman" w:cs="Times New Roman"/>
          <w:sz w:val="24"/>
          <w:szCs w:val="24"/>
          <w:lang w:val="en-US"/>
        </w:rPr>
        <w:t>Evaluation of the performance and limitations of empirical partition-relations and process based multisurface models to predict tr</w:t>
      </w:r>
      <w:r w:rsidR="009004B7" w:rsidRPr="00106380">
        <w:rPr>
          <w:rFonts w:ascii="Times New Roman" w:hAnsi="Times New Roman" w:cs="Times New Roman"/>
          <w:sz w:val="24"/>
          <w:szCs w:val="24"/>
          <w:lang w:val="en-US"/>
        </w:rPr>
        <w:t>ace element solubility in soils,</w:t>
      </w:r>
      <w:r w:rsidRPr="00106380">
        <w:rPr>
          <w:rFonts w:ascii="Times New Roman" w:hAnsi="Times New Roman" w:cs="Times New Roman"/>
          <w:sz w:val="24"/>
          <w:szCs w:val="24"/>
          <w:lang w:val="en-US"/>
        </w:rPr>
        <w:t xml:space="preserve"> </w:t>
      </w:r>
      <w:r w:rsidR="009004B7" w:rsidRPr="00106380">
        <w:rPr>
          <w:rFonts w:ascii="Times New Roman" w:hAnsi="Times New Roman" w:cs="Times New Roman"/>
          <w:sz w:val="24"/>
          <w:szCs w:val="24"/>
          <w:lang w:val="fr-FR"/>
        </w:rPr>
        <w:t>Environ. Pollut., 166, 98–107,</w:t>
      </w:r>
      <w:r w:rsidR="00910D82" w:rsidRPr="00106380">
        <w:rPr>
          <w:rFonts w:ascii="Times New Roman" w:hAnsi="Times New Roman" w:cs="Times New Roman"/>
          <w:sz w:val="24"/>
          <w:szCs w:val="24"/>
          <w:lang w:val="fr-FR"/>
        </w:rPr>
        <w:t xml:space="preserve"> </w:t>
      </w:r>
      <w:r w:rsidR="00910D82" w:rsidRPr="00106380">
        <w:rPr>
          <w:rFonts w:ascii="Times New Roman" w:hAnsi="Times New Roman" w:cs="Times New Roman"/>
          <w:sz w:val="24"/>
          <w:szCs w:val="24"/>
          <w:lang w:val="en-US" w:eastAsia="nl-NL"/>
        </w:rPr>
        <w:t>doi:10.1016/j.envpol.2012.03.011</w:t>
      </w:r>
      <w:r w:rsidR="009004B7" w:rsidRPr="00106380">
        <w:rPr>
          <w:rFonts w:ascii="Times New Roman" w:hAnsi="Times New Roman" w:cs="Times New Roman"/>
          <w:sz w:val="24"/>
          <w:szCs w:val="24"/>
          <w:lang w:val="en-US" w:eastAsia="nl-NL"/>
        </w:rPr>
        <w:t>, 2012.</w:t>
      </w:r>
    </w:p>
    <w:p w:rsidR="00B914F0" w:rsidRPr="00106380" w:rsidRDefault="006369CD" w:rsidP="009004B7">
      <w:pPr>
        <w:spacing w:line="360" w:lineRule="auto"/>
        <w:ind w:left="567" w:hanging="567"/>
        <w:rPr>
          <w:rFonts w:ascii="Times New Roman" w:eastAsia="Times New Roman" w:hAnsi="Times New Roman" w:cs="Times New Roman"/>
          <w:sz w:val="24"/>
          <w:szCs w:val="24"/>
          <w:lang w:val="en-US" w:eastAsia="el-GR"/>
        </w:rPr>
      </w:pPr>
      <w:r w:rsidRPr="00106380">
        <w:rPr>
          <w:rFonts w:ascii="Times New Roman" w:eastAsia="AdvTimes" w:hAnsi="Times New Roman" w:cs="Times New Roman"/>
          <w:sz w:val="24"/>
          <w:szCs w:val="24"/>
          <w:lang w:val="fr-FR" w:eastAsia="nl-NL"/>
        </w:rPr>
        <w:t xml:space="preserve">Guisquiani, P.L., Concezzi, L., Businelli, M., </w:t>
      </w:r>
      <w:r w:rsidR="009004B7" w:rsidRPr="00106380">
        <w:rPr>
          <w:rFonts w:ascii="Times New Roman" w:eastAsia="AdvTimes" w:hAnsi="Times New Roman" w:cs="Times New Roman"/>
          <w:sz w:val="24"/>
          <w:szCs w:val="24"/>
          <w:lang w:val="fr-FR" w:eastAsia="nl-NL"/>
        </w:rPr>
        <w:t xml:space="preserve">and Macchioni, A.: </w:t>
      </w:r>
      <w:r w:rsidR="00B914F0" w:rsidRPr="00106380">
        <w:rPr>
          <w:rFonts w:ascii="Times New Roman" w:eastAsia="AdvTimes" w:hAnsi="Times New Roman" w:cs="Times New Roman"/>
          <w:sz w:val="24"/>
          <w:szCs w:val="24"/>
          <w:lang w:val="en-US" w:eastAsia="nl-NL"/>
        </w:rPr>
        <w:t>Fate of pig sludge liquid fraction in calcareous soil: agricultural</w:t>
      </w:r>
      <w:r w:rsidR="009004B7" w:rsidRPr="00106380">
        <w:rPr>
          <w:rFonts w:ascii="Times New Roman" w:eastAsia="AdvTimes" w:hAnsi="Times New Roman" w:cs="Times New Roman"/>
          <w:sz w:val="24"/>
          <w:szCs w:val="24"/>
          <w:lang w:val="en-US" w:eastAsia="nl-NL"/>
        </w:rPr>
        <w:t xml:space="preserve"> and environmental implications, J.</w:t>
      </w:r>
      <w:r w:rsidR="00B914F0" w:rsidRPr="00106380">
        <w:rPr>
          <w:rFonts w:ascii="Times New Roman" w:eastAsia="AdvTimes" w:hAnsi="Times New Roman" w:cs="Times New Roman"/>
          <w:sz w:val="24"/>
          <w:szCs w:val="24"/>
          <w:lang w:val="en-US" w:eastAsia="nl-NL"/>
        </w:rPr>
        <w:t xml:space="preserve"> Environ</w:t>
      </w:r>
      <w:r w:rsidR="009004B7" w:rsidRPr="00106380">
        <w:rPr>
          <w:rFonts w:ascii="Times New Roman" w:eastAsia="AdvTimes" w:hAnsi="Times New Roman" w:cs="Times New Roman"/>
          <w:sz w:val="24"/>
          <w:szCs w:val="24"/>
          <w:lang w:val="en-US" w:eastAsia="nl-NL"/>
        </w:rPr>
        <w:t>.</w:t>
      </w:r>
      <w:r w:rsidR="00B914F0" w:rsidRPr="00106380">
        <w:rPr>
          <w:rFonts w:ascii="Times New Roman" w:eastAsia="AdvTimes" w:hAnsi="Times New Roman" w:cs="Times New Roman"/>
          <w:sz w:val="24"/>
          <w:szCs w:val="24"/>
          <w:lang w:val="en-US" w:eastAsia="nl-NL"/>
        </w:rPr>
        <w:t xml:space="preserve"> Qual</w:t>
      </w:r>
      <w:r w:rsidR="009004B7" w:rsidRPr="00106380">
        <w:rPr>
          <w:rFonts w:ascii="Times New Roman" w:eastAsia="AdvTimes" w:hAnsi="Times New Roman" w:cs="Times New Roman"/>
          <w:sz w:val="24"/>
          <w:szCs w:val="24"/>
          <w:lang w:val="en-US" w:eastAsia="nl-NL"/>
        </w:rPr>
        <w:t>., 27, 364–371,</w:t>
      </w:r>
      <w:r w:rsidR="00910D82" w:rsidRPr="00106380">
        <w:rPr>
          <w:rFonts w:ascii="Times New Roman" w:eastAsia="AdvTimes" w:hAnsi="Times New Roman" w:cs="Times New Roman"/>
          <w:sz w:val="24"/>
          <w:szCs w:val="24"/>
          <w:lang w:val="en-US" w:eastAsia="nl-NL"/>
        </w:rPr>
        <w:t xml:space="preserve"> </w:t>
      </w:r>
      <w:r w:rsidR="00910D82" w:rsidRPr="00106380">
        <w:rPr>
          <w:rFonts w:ascii="Times New Roman" w:eastAsia="Times New Roman" w:hAnsi="Times New Roman" w:cs="Times New Roman"/>
          <w:sz w:val="24"/>
          <w:szCs w:val="24"/>
          <w:lang w:val="en-US" w:eastAsia="el-GR"/>
        </w:rPr>
        <w:t>doi:10.2134/jeq1998.00472425002700020017x</w:t>
      </w:r>
      <w:r w:rsidR="009004B7" w:rsidRPr="00106380">
        <w:rPr>
          <w:rFonts w:ascii="Times New Roman" w:eastAsia="Times New Roman" w:hAnsi="Times New Roman" w:cs="Times New Roman"/>
          <w:sz w:val="24"/>
          <w:szCs w:val="24"/>
          <w:lang w:val="en-US" w:eastAsia="el-GR"/>
        </w:rPr>
        <w:t>, 1998.</w:t>
      </w:r>
    </w:p>
    <w:p w:rsidR="00B7338A" w:rsidRPr="00106380" w:rsidRDefault="00B7338A" w:rsidP="004D49CE">
      <w:pPr>
        <w:spacing w:line="360" w:lineRule="auto"/>
        <w:ind w:left="567" w:hanging="567"/>
        <w:rPr>
          <w:rFonts w:ascii="Times New Roman" w:hAnsi="Times New Roman" w:cs="Times New Roman"/>
          <w:sz w:val="24"/>
          <w:szCs w:val="24"/>
          <w:lang w:val="en-US"/>
        </w:rPr>
      </w:pPr>
      <w:r w:rsidRPr="00106380">
        <w:rPr>
          <w:rFonts w:ascii="Times New Roman" w:hAnsi="Times New Roman" w:cs="Times New Roman"/>
          <w:sz w:val="24"/>
          <w:szCs w:val="24"/>
        </w:rPr>
        <w:t xml:space="preserve">Hanegraaf, M.C., Hoffland, E., Kuikman, P.J., </w:t>
      </w:r>
      <w:r w:rsidR="00295263" w:rsidRPr="00106380">
        <w:rPr>
          <w:rFonts w:ascii="Times New Roman" w:hAnsi="Times New Roman" w:cs="Times New Roman"/>
          <w:sz w:val="24"/>
          <w:szCs w:val="24"/>
        </w:rPr>
        <w:t xml:space="preserve">and Brussaard, L.: </w:t>
      </w:r>
      <w:r w:rsidR="00D7523A" w:rsidRPr="00106380">
        <w:rPr>
          <w:rFonts w:ascii="Times New Roman" w:hAnsi="Times New Roman" w:cs="Times New Roman"/>
          <w:sz w:val="24"/>
          <w:szCs w:val="24"/>
        </w:rPr>
        <w:t xml:space="preserve">Trends in soil organic matter contents in Dutch grasslands </w:t>
      </w:r>
      <w:r w:rsidR="00295263" w:rsidRPr="00106380">
        <w:rPr>
          <w:rFonts w:ascii="Times New Roman" w:hAnsi="Times New Roman" w:cs="Times New Roman"/>
          <w:sz w:val="24"/>
          <w:szCs w:val="24"/>
        </w:rPr>
        <w:t>and maize fields on sandy soils,</w:t>
      </w:r>
      <w:r w:rsidR="00D7523A" w:rsidRPr="00106380">
        <w:rPr>
          <w:rFonts w:ascii="Times New Roman" w:hAnsi="Times New Roman" w:cs="Times New Roman"/>
          <w:sz w:val="24"/>
          <w:szCs w:val="24"/>
        </w:rPr>
        <w:t xml:space="preserve"> Eur. J. Soil Sci.</w:t>
      </w:r>
      <w:r w:rsidR="00295263" w:rsidRPr="00106380">
        <w:rPr>
          <w:rFonts w:ascii="Times New Roman" w:hAnsi="Times New Roman" w:cs="Times New Roman"/>
          <w:sz w:val="24"/>
          <w:szCs w:val="24"/>
        </w:rPr>
        <w:t>,</w:t>
      </w:r>
      <w:r w:rsidR="00D7523A" w:rsidRPr="00106380">
        <w:rPr>
          <w:rFonts w:ascii="Times New Roman" w:hAnsi="Times New Roman" w:cs="Times New Roman"/>
          <w:sz w:val="24"/>
          <w:szCs w:val="24"/>
        </w:rPr>
        <w:t xml:space="preserve"> 60, 213</w:t>
      </w:r>
      <w:r w:rsidR="000F031A" w:rsidRPr="00106380">
        <w:rPr>
          <w:rFonts w:ascii="Times New Roman" w:hAnsi="Times New Roman" w:cs="Times New Roman"/>
          <w:sz w:val="24"/>
          <w:szCs w:val="24"/>
          <w:lang w:val="en-US" w:eastAsia="el-GR"/>
        </w:rPr>
        <w:t>–</w:t>
      </w:r>
      <w:r w:rsidR="00295263" w:rsidRPr="00106380">
        <w:rPr>
          <w:rFonts w:ascii="Times New Roman" w:hAnsi="Times New Roman" w:cs="Times New Roman"/>
          <w:sz w:val="24"/>
          <w:szCs w:val="24"/>
        </w:rPr>
        <w:t>222,</w:t>
      </w:r>
      <w:r w:rsidR="007107E6" w:rsidRPr="00106380">
        <w:rPr>
          <w:rFonts w:ascii="Times New Roman" w:hAnsi="Times New Roman" w:cs="Times New Roman"/>
          <w:sz w:val="24"/>
          <w:szCs w:val="24"/>
        </w:rPr>
        <w:t xml:space="preserve"> </w:t>
      </w:r>
      <w:r w:rsidR="000A61B8" w:rsidRPr="00106380">
        <w:rPr>
          <w:rFonts w:ascii="Times New Roman" w:eastAsia="AdvTimes" w:hAnsi="Times New Roman" w:cs="Times New Roman"/>
          <w:sz w:val="24"/>
          <w:szCs w:val="24"/>
          <w:lang w:val="en-US" w:eastAsia="nl-NL"/>
        </w:rPr>
        <w:t>doi:</w:t>
      </w:r>
      <w:r w:rsidR="007107E6" w:rsidRPr="00106380">
        <w:rPr>
          <w:rFonts w:ascii="Times New Roman" w:eastAsia="AdvTimes" w:hAnsi="Times New Roman" w:cs="Times New Roman"/>
          <w:sz w:val="24"/>
          <w:szCs w:val="24"/>
          <w:lang w:val="en-US" w:eastAsia="nl-NL"/>
        </w:rPr>
        <w:t>10.1111/j.1365-2389.2008.01115.x</w:t>
      </w:r>
      <w:r w:rsidR="00295263" w:rsidRPr="00106380">
        <w:rPr>
          <w:rFonts w:ascii="Times New Roman" w:eastAsia="AdvTimes" w:hAnsi="Times New Roman" w:cs="Times New Roman"/>
          <w:sz w:val="24"/>
          <w:szCs w:val="24"/>
          <w:lang w:val="en-US" w:eastAsia="nl-NL"/>
        </w:rPr>
        <w:t>, 2009.</w:t>
      </w:r>
    </w:p>
    <w:p w:rsidR="00FF438B" w:rsidRPr="00106380" w:rsidRDefault="00FF438B" w:rsidP="004D49CE">
      <w:pPr>
        <w:autoSpaceDE w:val="0"/>
        <w:autoSpaceDN w:val="0"/>
        <w:adjustRightInd w:val="0"/>
        <w:spacing w:line="360" w:lineRule="auto"/>
        <w:ind w:left="567" w:hanging="567"/>
        <w:rPr>
          <w:rFonts w:ascii="Times New Roman" w:hAnsi="Times New Roman" w:cs="Times New Roman"/>
          <w:sz w:val="24"/>
          <w:szCs w:val="24"/>
          <w:lang w:eastAsia="nl-NL"/>
        </w:rPr>
      </w:pPr>
      <w:r w:rsidRPr="00106380">
        <w:rPr>
          <w:rFonts w:ascii="Times New Roman" w:hAnsi="Times New Roman" w:cs="Times New Roman"/>
          <w:sz w:val="24"/>
          <w:szCs w:val="24"/>
          <w:lang w:eastAsia="nl-NL"/>
        </w:rPr>
        <w:t xml:space="preserve">Harrison, A.F., Taylor, K., Scott, A., Poskitt, J., Benham, D., Grace, J., Chaplow, J., </w:t>
      </w:r>
      <w:r w:rsidR="00D632EC" w:rsidRPr="00106380">
        <w:rPr>
          <w:rFonts w:ascii="Times New Roman" w:hAnsi="Times New Roman" w:cs="Times New Roman"/>
          <w:sz w:val="24"/>
          <w:szCs w:val="24"/>
          <w:lang w:eastAsia="nl-NL"/>
        </w:rPr>
        <w:t xml:space="preserve">and Rowland, P.: </w:t>
      </w:r>
      <w:r w:rsidRPr="00106380">
        <w:rPr>
          <w:rFonts w:ascii="Times New Roman" w:hAnsi="Times New Roman" w:cs="Times New Roman"/>
          <w:sz w:val="24"/>
          <w:szCs w:val="24"/>
          <w:lang w:eastAsia="nl-NL"/>
        </w:rPr>
        <w:t>Potential effects of climate change on DOC release from three different soil types on the Northern Pennines UK: examination using</w:t>
      </w:r>
      <w:r w:rsidR="00D632EC" w:rsidRPr="00106380">
        <w:rPr>
          <w:rFonts w:ascii="Times New Roman" w:hAnsi="Times New Roman" w:cs="Times New Roman"/>
          <w:sz w:val="24"/>
          <w:szCs w:val="24"/>
          <w:lang w:eastAsia="nl-NL"/>
        </w:rPr>
        <w:t xml:space="preserve"> field manipulation experiments,</w:t>
      </w:r>
      <w:r w:rsidRPr="00106380">
        <w:rPr>
          <w:rFonts w:ascii="Times New Roman" w:hAnsi="Times New Roman" w:cs="Times New Roman"/>
          <w:sz w:val="24"/>
          <w:szCs w:val="24"/>
          <w:lang w:eastAsia="nl-NL"/>
        </w:rPr>
        <w:t xml:space="preserve"> Glob</w:t>
      </w:r>
      <w:r w:rsidR="00D632EC" w:rsidRPr="00106380">
        <w:rPr>
          <w:rFonts w:ascii="Times New Roman" w:hAnsi="Times New Roman" w:cs="Times New Roman"/>
          <w:sz w:val="24"/>
          <w:szCs w:val="24"/>
          <w:lang w:eastAsia="nl-NL"/>
        </w:rPr>
        <w:t>.</w:t>
      </w:r>
      <w:r w:rsidRPr="00106380">
        <w:rPr>
          <w:rFonts w:ascii="Times New Roman" w:hAnsi="Times New Roman" w:cs="Times New Roman"/>
          <w:sz w:val="24"/>
          <w:szCs w:val="24"/>
          <w:lang w:eastAsia="nl-NL"/>
        </w:rPr>
        <w:t xml:space="preserve"> Change Biol</w:t>
      </w:r>
      <w:r w:rsidR="00F41704" w:rsidRPr="00106380">
        <w:rPr>
          <w:rFonts w:ascii="Times New Roman" w:hAnsi="Times New Roman" w:cs="Times New Roman"/>
          <w:sz w:val="24"/>
          <w:szCs w:val="24"/>
          <w:lang w:eastAsia="nl-NL"/>
        </w:rPr>
        <w:t>.</w:t>
      </w:r>
      <w:r w:rsidR="00D632EC" w:rsidRPr="00106380">
        <w:rPr>
          <w:rFonts w:ascii="Times New Roman" w:hAnsi="Times New Roman" w:cs="Times New Roman"/>
          <w:sz w:val="24"/>
          <w:szCs w:val="24"/>
          <w:lang w:eastAsia="nl-NL"/>
        </w:rPr>
        <w:t>,</w:t>
      </w:r>
      <w:r w:rsidRPr="00106380">
        <w:rPr>
          <w:rFonts w:ascii="Times New Roman" w:hAnsi="Times New Roman" w:cs="Times New Roman"/>
          <w:sz w:val="24"/>
          <w:szCs w:val="24"/>
          <w:lang w:eastAsia="nl-NL"/>
        </w:rPr>
        <w:t xml:space="preserve"> 14</w:t>
      </w:r>
      <w:r w:rsidR="00F41704" w:rsidRPr="00106380">
        <w:rPr>
          <w:rFonts w:ascii="Times New Roman" w:hAnsi="Times New Roman" w:cs="Times New Roman"/>
          <w:sz w:val="24"/>
          <w:szCs w:val="24"/>
          <w:lang w:eastAsia="nl-NL"/>
        </w:rPr>
        <w:t xml:space="preserve">, </w:t>
      </w:r>
      <w:r w:rsidRPr="00106380">
        <w:rPr>
          <w:rFonts w:ascii="Times New Roman" w:hAnsi="Times New Roman" w:cs="Times New Roman"/>
          <w:sz w:val="24"/>
          <w:szCs w:val="24"/>
          <w:lang w:eastAsia="nl-NL"/>
        </w:rPr>
        <w:t>687</w:t>
      </w:r>
      <w:r w:rsidR="000F031A" w:rsidRPr="00106380">
        <w:rPr>
          <w:rFonts w:ascii="Times New Roman" w:hAnsi="Times New Roman" w:cs="Times New Roman"/>
          <w:sz w:val="24"/>
          <w:szCs w:val="24"/>
          <w:lang w:val="en-US" w:eastAsia="el-GR"/>
        </w:rPr>
        <w:t>–</w:t>
      </w:r>
      <w:r w:rsidR="00D632EC" w:rsidRPr="00106380">
        <w:rPr>
          <w:rFonts w:ascii="Times New Roman" w:hAnsi="Times New Roman" w:cs="Times New Roman"/>
          <w:sz w:val="24"/>
          <w:szCs w:val="24"/>
          <w:lang w:eastAsia="nl-NL"/>
        </w:rPr>
        <w:t>702,</w:t>
      </w:r>
      <w:r w:rsidR="00DD0EBC" w:rsidRPr="00106380">
        <w:rPr>
          <w:rFonts w:ascii="Times New Roman" w:hAnsi="Times New Roman" w:cs="Times New Roman"/>
          <w:sz w:val="24"/>
          <w:szCs w:val="24"/>
          <w:lang w:eastAsia="nl-NL"/>
        </w:rPr>
        <w:t xml:space="preserve"> </w:t>
      </w:r>
      <w:r w:rsidR="000A61B8" w:rsidRPr="00106380">
        <w:rPr>
          <w:rFonts w:ascii="Times New Roman" w:hAnsi="Times New Roman" w:cs="Times New Roman"/>
          <w:sz w:val="24"/>
          <w:szCs w:val="24"/>
          <w:lang w:val="en-US" w:eastAsia="nl-NL"/>
        </w:rPr>
        <w:t>doi:</w:t>
      </w:r>
      <w:r w:rsidR="00DD0EBC" w:rsidRPr="00106380">
        <w:rPr>
          <w:rFonts w:ascii="Times New Roman" w:hAnsi="Times New Roman" w:cs="Times New Roman"/>
          <w:sz w:val="24"/>
          <w:szCs w:val="24"/>
          <w:lang w:val="en-US" w:eastAsia="nl-NL"/>
        </w:rPr>
        <w:t>10.1111/j.1365-2486.2007.01504.x</w:t>
      </w:r>
      <w:r w:rsidR="00D632EC" w:rsidRPr="00106380">
        <w:rPr>
          <w:rFonts w:ascii="Times New Roman" w:hAnsi="Times New Roman" w:cs="Times New Roman"/>
          <w:sz w:val="24"/>
          <w:szCs w:val="24"/>
          <w:lang w:val="en-US" w:eastAsia="nl-NL"/>
        </w:rPr>
        <w:t>, 2008.</w:t>
      </w:r>
    </w:p>
    <w:p w:rsidR="00BA2B65" w:rsidRPr="00106380" w:rsidRDefault="006369CD" w:rsidP="004D49CE">
      <w:pPr>
        <w:spacing w:line="360" w:lineRule="auto"/>
        <w:ind w:left="567" w:hanging="567"/>
        <w:rPr>
          <w:rFonts w:ascii="Times New Roman" w:eastAsia="Times New Roman" w:hAnsi="Times New Roman" w:cs="Times New Roman"/>
          <w:sz w:val="24"/>
          <w:szCs w:val="24"/>
          <w:lang w:eastAsia="el-GR"/>
        </w:rPr>
      </w:pPr>
      <w:r w:rsidRPr="00106380">
        <w:rPr>
          <w:rFonts w:ascii="Times New Roman" w:eastAsia="Times New Roman" w:hAnsi="Times New Roman" w:cs="Times New Roman"/>
          <w:sz w:val="24"/>
          <w:szCs w:val="24"/>
          <w:lang w:eastAsia="el-GR"/>
        </w:rPr>
        <w:lastRenderedPageBreak/>
        <w:t xml:space="preserve">Heikkinen, J., Ketoja, E., Nuutinen, V., </w:t>
      </w:r>
      <w:r w:rsidR="00D632EC" w:rsidRPr="00106380">
        <w:rPr>
          <w:rFonts w:ascii="Times New Roman" w:eastAsia="Times New Roman" w:hAnsi="Times New Roman" w:cs="Times New Roman"/>
          <w:sz w:val="24"/>
          <w:szCs w:val="24"/>
          <w:lang w:eastAsia="el-GR"/>
        </w:rPr>
        <w:t xml:space="preserve">and Regina, K.: </w:t>
      </w:r>
      <w:r w:rsidR="00BA2B65" w:rsidRPr="00106380">
        <w:rPr>
          <w:rFonts w:ascii="Times New Roman" w:eastAsia="Times New Roman" w:hAnsi="Times New Roman" w:cs="Times New Roman"/>
          <w:sz w:val="24"/>
          <w:szCs w:val="24"/>
          <w:lang w:eastAsia="el-GR"/>
        </w:rPr>
        <w:t>Declining trend of carbon in Finn</w:t>
      </w:r>
      <w:r w:rsidR="00D632EC" w:rsidRPr="00106380">
        <w:rPr>
          <w:rFonts w:ascii="Times New Roman" w:eastAsia="Times New Roman" w:hAnsi="Times New Roman" w:cs="Times New Roman"/>
          <w:sz w:val="24"/>
          <w:szCs w:val="24"/>
          <w:lang w:eastAsia="el-GR"/>
        </w:rPr>
        <w:t>ish cropland soils in 1974–2009,</w:t>
      </w:r>
      <w:r w:rsidR="00BA2B65" w:rsidRPr="00106380">
        <w:rPr>
          <w:rFonts w:ascii="Times New Roman" w:eastAsia="Times New Roman" w:hAnsi="Times New Roman" w:cs="Times New Roman"/>
          <w:sz w:val="24"/>
          <w:szCs w:val="24"/>
          <w:lang w:eastAsia="el-GR"/>
        </w:rPr>
        <w:t xml:space="preserve"> Glob</w:t>
      </w:r>
      <w:r w:rsidR="00D632EC" w:rsidRPr="00106380">
        <w:rPr>
          <w:rFonts w:ascii="Times New Roman" w:eastAsia="Times New Roman" w:hAnsi="Times New Roman" w:cs="Times New Roman"/>
          <w:sz w:val="24"/>
          <w:szCs w:val="24"/>
          <w:lang w:eastAsia="el-GR"/>
        </w:rPr>
        <w:t>.</w:t>
      </w:r>
      <w:r w:rsidR="00BA2B65" w:rsidRPr="00106380">
        <w:rPr>
          <w:rFonts w:ascii="Times New Roman" w:eastAsia="Times New Roman" w:hAnsi="Times New Roman" w:cs="Times New Roman"/>
          <w:sz w:val="24"/>
          <w:szCs w:val="24"/>
          <w:lang w:eastAsia="el-GR"/>
        </w:rPr>
        <w:t xml:space="preserve"> Change Biol.</w:t>
      </w:r>
      <w:r w:rsidR="00D632EC" w:rsidRPr="00106380">
        <w:rPr>
          <w:rFonts w:ascii="Times New Roman" w:eastAsia="Times New Roman" w:hAnsi="Times New Roman" w:cs="Times New Roman"/>
          <w:sz w:val="24"/>
          <w:szCs w:val="24"/>
          <w:lang w:eastAsia="el-GR"/>
        </w:rPr>
        <w:t>,</w:t>
      </w:r>
      <w:r w:rsidR="00BA2B65" w:rsidRPr="00106380">
        <w:rPr>
          <w:rFonts w:ascii="Times New Roman" w:eastAsia="Times New Roman" w:hAnsi="Times New Roman" w:cs="Times New Roman"/>
          <w:sz w:val="24"/>
          <w:szCs w:val="24"/>
          <w:lang w:eastAsia="el-GR"/>
        </w:rPr>
        <w:t xml:space="preserve"> 19, 1456</w:t>
      </w:r>
      <w:r w:rsidR="000F031A" w:rsidRPr="00106380">
        <w:rPr>
          <w:rFonts w:ascii="Times New Roman" w:hAnsi="Times New Roman" w:cs="Times New Roman"/>
          <w:sz w:val="24"/>
          <w:szCs w:val="24"/>
          <w:lang w:val="en-US" w:eastAsia="el-GR"/>
        </w:rPr>
        <w:t>–</w:t>
      </w:r>
      <w:r w:rsidR="00D632EC" w:rsidRPr="00106380">
        <w:rPr>
          <w:rFonts w:ascii="Times New Roman" w:eastAsia="Times New Roman" w:hAnsi="Times New Roman" w:cs="Times New Roman"/>
          <w:sz w:val="24"/>
          <w:szCs w:val="24"/>
          <w:lang w:eastAsia="el-GR"/>
        </w:rPr>
        <w:t>1469,</w:t>
      </w:r>
      <w:r w:rsidR="00875D17" w:rsidRPr="00106380">
        <w:rPr>
          <w:rFonts w:ascii="Times New Roman" w:eastAsia="Times New Roman" w:hAnsi="Times New Roman" w:cs="Times New Roman"/>
          <w:sz w:val="24"/>
          <w:szCs w:val="24"/>
          <w:lang w:eastAsia="el-GR"/>
        </w:rPr>
        <w:t xml:space="preserve"> </w:t>
      </w:r>
      <w:r w:rsidR="000A61B8" w:rsidRPr="00106380">
        <w:rPr>
          <w:rFonts w:ascii="Times New Roman" w:hAnsi="Times New Roman" w:cs="Times New Roman"/>
          <w:sz w:val="24"/>
          <w:szCs w:val="24"/>
          <w:lang w:val="en-US" w:eastAsia="nl-NL"/>
        </w:rPr>
        <w:t>doi:</w:t>
      </w:r>
      <w:r w:rsidR="00875D17" w:rsidRPr="00106380">
        <w:rPr>
          <w:rFonts w:ascii="Times New Roman" w:hAnsi="Times New Roman" w:cs="Times New Roman"/>
          <w:sz w:val="24"/>
          <w:szCs w:val="24"/>
          <w:lang w:val="en-US" w:eastAsia="nl-NL"/>
        </w:rPr>
        <w:t>10.1111/gcb.12137</w:t>
      </w:r>
      <w:r w:rsidR="00D632EC" w:rsidRPr="00106380">
        <w:rPr>
          <w:rFonts w:ascii="Times New Roman" w:hAnsi="Times New Roman" w:cs="Times New Roman"/>
          <w:sz w:val="24"/>
          <w:szCs w:val="24"/>
          <w:lang w:val="en-US" w:eastAsia="nl-NL"/>
        </w:rPr>
        <w:t>, 2013.</w:t>
      </w:r>
    </w:p>
    <w:p w:rsidR="00F77D61" w:rsidRPr="00106380" w:rsidRDefault="00C15DD5" w:rsidP="008B047E">
      <w:pPr>
        <w:pStyle w:val="NoSpacing"/>
        <w:spacing w:line="360" w:lineRule="auto"/>
        <w:ind w:left="567" w:hanging="567"/>
        <w:rPr>
          <w:rFonts w:ascii="Times New Roman" w:hAnsi="Times New Roman" w:cs="Times New Roman"/>
          <w:sz w:val="24"/>
          <w:lang w:val="en-US" w:eastAsia="el-GR"/>
        </w:rPr>
      </w:pPr>
      <w:r w:rsidRPr="00106380">
        <w:rPr>
          <w:rFonts w:ascii="Times New Roman" w:hAnsi="Times New Roman" w:cs="Times New Roman"/>
          <w:sz w:val="24"/>
          <w:szCs w:val="24"/>
          <w:lang w:val="en-US"/>
        </w:rPr>
        <w:t xml:space="preserve">Impellitteri, C.A., Lu, Y.F., Saxe, J.K., Allen, H.E., </w:t>
      </w:r>
      <w:r w:rsidR="00D632EC" w:rsidRPr="00106380">
        <w:rPr>
          <w:rFonts w:ascii="Times New Roman" w:hAnsi="Times New Roman" w:cs="Times New Roman"/>
          <w:sz w:val="24"/>
          <w:szCs w:val="24"/>
          <w:lang w:val="en-US"/>
        </w:rPr>
        <w:t xml:space="preserve">and </w:t>
      </w:r>
      <w:r w:rsidRPr="00106380">
        <w:rPr>
          <w:rFonts w:ascii="Times New Roman" w:hAnsi="Times New Roman" w:cs="Times New Roman"/>
          <w:sz w:val="24"/>
          <w:szCs w:val="24"/>
          <w:lang w:val="en-US"/>
        </w:rPr>
        <w:t>Peijnenburg, W</w:t>
      </w:r>
      <w:r w:rsidR="00D632EC" w:rsidRPr="00106380">
        <w:rPr>
          <w:rFonts w:ascii="Times New Roman" w:hAnsi="Times New Roman" w:cs="Times New Roman"/>
          <w:sz w:val="24"/>
          <w:szCs w:val="24"/>
          <w:lang w:val="en-US"/>
        </w:rPr>
        <w:t>.:</w:t>
      </w:r>
      <w:r w:rsidRPr="00106380">
        <w:rPr>
          <w:rFonts w:ascii="Times New Roman" w:hAnsi="Times New Roman" w:cs="Times New Roman"/>
          <w:sz w:val="24"/>
          <w:szCs w:val="24"/>
          <w:lang w:val="en-US"/>
        </w:rPr>
        <w:t xml:space="preserve"> </w:t>
      </w:r>
      <w:r w:rsidRPr="00106380">
        <w:rPr>
          <w:rFonts w:ascii="Times New Roman" w:hAnsi="Times New Roman" w:cs="Times New Roman"/>
          <w:sz w:val="24"/>
          <w:szCs w:val="24"/>
          <w:lang w:val="en-GB"/>
        </w:rPr>
        <w:t>Correlation of the partitioning of dissolved organic matter fractions with the desorption of Cd, Cu, Ni</w:t>
      </w:r>
      <w:r w:rsidR="00D632EC" w:rsidRPr="00106380">
        <w:rPr>
          <w:rFonts w:ascii="Times New Roman" w:hAnsi="Times New Roman" w:cs="Times New Roman"/>
          <w:sz w:val="24"/>
          <w:szCs w:val="24"/>
          <w:lang w:val="en-GB"/>
        </w:rPr>
        <w:t>, Pb and Zn from 18 Dutch soils,</w:t>
      </w:r>
      <w:r w:rsidRPr="00106380">
        <w:rPr>
          <w:rFonts w:ascii="Times New Roman" w:hAnsi="Times New Roman" w:cs="Times New Roman"/>
          <w:sz w:val="24"/>
          <w:szCs w:val="24"/>
          <w:lang w:val="en-GB"/>
        </w:rPr>
        <w:t xml:space="preserve"> Environ</w:t>
      </w:r>
      <w:r w:rsidR="00D632EC" w:rsidRPr="00106380">
        <w:rPr>
          <w:rFonts w:ascii="Times New Roman" w:hAnsi="Times New Roman" w:cs="Times New Roman"/>
          <w:sz w:val="24"/>
          <w:szCs w:val="24"/>
          <w:lang w:val="en-GB"/>
        </w:rPr>
        <w:t>.</w:t>
      </w:r>
      <w:r w:rsidRPr="00106380">
        <w:rPr>
          <w:rFonts w:ascii="Times New Roman" w:hAnsi="Times New Roman" w:cs="Times New Roman"/>
          <w:sz w:val="24"/>
          <w:szCs w:val="24"/>
          <w:lang w:val="en-GB"/>
        </w:rPr>
        <w:t xml:space="preserve"> Int</w:t>
      </w:r>
      <w:r w:rsidR="00D632EC" w:rsidRPr="00106380">
        <w:rPr>
          <w:rFonts w:ascii="Times New Roman" w:hAnsi="Times New Roman" w:cs="Times New Roman"/>
          <w:sz w:val="24"/>
          <w:szCs w:val="24"/>
          <w:lang w:val="en-GB"/>
        </w:rPr>
        <w:t>., 28, 401–410,</w:t>
      </w:r>
      <w:r w:rsidR="00F77D61" w:rsidRPr="00106380">
        <w:rPr>
          <w:rFonts w:ascii="Times New Roman" w:hAnsi="Times New Roman" w:cs="Times New Roman"/>
          <w:sz w:val="24"/>
          <w:szCs w:val="24"/>
          <w:lang w:val="en-GB"/>
        </w:rPr>
        <w:t xml:space="preserve"> </w:t>
      </w:r>
      <w:r w:rsidR="00F77D61" w:rsidRPr="00106380">
        <w:rPr>
          <w:rFonts w:ascii="Times New Roman" w:hAnsi="Times New Roman" w:cs="Times New Roman"/>
          <w:sz w:val="24"/>
          <w:lang w:val="en-US" w:eastAsia="el-GR"/>
        </w:rPr>
        <w:t>doi:10.1016/S0160-4120(02)00065-X</w:t>
      </w:r>
      <w:r w:rsidR="00D632EC" w:rsidRPr="00106380">
        <w:rPr>
          <w:rFonts w:ascii="Times New Roman" w:hAnsi="Times New Roman" w:cs="Times New Roman"/>
          <w:sz w:val="24"/>
          <w:lang w:val="en-US" w:eastAsia="el-GR"/>
        </w:rPr>
        <w:t>, 2002.</w:t>
      </w:r>
    </w:p>
    <w:p w:rsidR="003277A8" w:rsidRPr="00106380" w:rsidRDefault="003277A8" w:rsidP="004D49CE">
      <w:pPr>
        <w:autoSpaceDE w:val="0"/>
        <w:autoSpaceDN w:val="0"/>
        <w:adjustRightInd w:val="0"/>
        <w:spacing w:line="360" w:lineRule="auto"/>
        <w:ind w:left="567" w:hanging="567"/>
        <w:rPr>
          <w:rFonts w:ascii="Times New Roman" w:hAnsi="Times New Roman" w:cs="Times New Roman"/>
          <w:iCs/>
          <w:sz w:val="24"/>
          <w:szCs w:val="24"/>
          <w:lang w:val="en-US" w:eastAsia="nl-NL"/>
        </w:rPr>
      </w:pPr>
      <w:r w:rsidRPr="00106380">
        <w:rPr>
          <w:rFonts w:ascii="Times New Roman" w:hAnsi="Times New Roman" w:cs="Times New Roman"/>
          <w:sz w:val="24"/>
          <w:szCs w:val="24"/>
          <w:lang w:val="en-US" w:eastAsia="nl-NL"/>
        </w:rPr>
        <w:t>IPCC</w:t>
      </w:r>
      <w:r w:rsidR="008B047E" w:rsidRPr="00106380">
        <w:rPr>
          <w:rFonts w:ascii="Times New Roman" w:hAnsi="Times New Roman" w:cs="Times New Roman"/>
          <w:sz w:val="24"/>
          <w:szCs w:val="24"/>
          <w:lang w:val="en-US" w:eastAsia="nl-NL"/>
        </w:rPr>
        <w:t xml:space="preserve">: </w:t>
      </w:r>
      <w:r w:rsidRPr="00106380">
        <w:rPr>
          <w:rFonts w:ascii="Times New Roman" w:hAnsi="Times New Roman" w:cs="Times New Roman"/>
          <w:iCs/>
          <w:sz w:val="24"/>
          <w:szCs w:val="24"/>
          <w:lang w:val="en-US" w:eastAsia="nl-NL"/>
        </w:rPr>
        <w:t>Climate Change 2</w:t>
      </w:r>
      <w:r w:rsidR="008B047E" w:rsidRPr="00106380">
        <w:rPr>
          <w:rFonts w:ascii="Times New Roman" w:hAnsi="Times New Roman" w:cs="Times New Roman"/>
          <w:iCs/>
          <w:sz w:val="24"/>
          <w:szCs w:val="24"/>
          <w:lang w:val="en-US" w:eastAsia="nl-NL"/>
        </w:rPr>
        <w:t>007: The Physical Science Basis,</w:t>
      </w:r>
      <w:r w:rsidRPr="00106380">
        <w:rPr>
          <w:rFonts w:ascii="Times New Roman" w:hAnsi="Times New Roman" w:cs="Times New Roman"/>
          <w:iCs/>
          <w:sz w:val="24"/>
          <w:szCs w:val="24"/>
          <w:lang w:val="en-US" w:eastAsia="nl-NL"/>
        </w:rPr>
        <w:t xml:space="preserve"> </w:t>
      </w:r>
      <w:r w:rsidR="008B047E" w:rsidRPr="00106380">
        <w:rPr>
          <w:rFonts w:ascii="Times New Roman" w:hAnsi="Times New Roman" w:cs="Times New Roman"/>
          <w:iCs/>
          <w:sz w:val="24"/>
          <w:szCs w:val="24"/>
          <w:lang w:val="en-US" w:eastAsia="nl-NL"/>
        </w:rPr>
        <w:t>i</w:t>
      </w:r>
      <w:r w:rsidR="001E5C8A" w:rsidRPr="00106380">
        <w:rPr>
          <w:rFonts w:ascii="Times New Roman" w:hAnsi="Times New Roman" w:cs="Times New Roman"/>
          <w:iCs/>
          <w:sz w:val="24"/>
          <w:szCs w:val="24"/>
          <w:lang w:val="en-US" w:eastAsia="nl-NL"/>
        </w:rPr>
        <w:t xml:space="preserve">n: </w:t>
      </w:r>
      <w:r w:rsidRPr="00106380">
        <w:rPr>
          <w:rFonts w:ascii="Times New Roman" w:hAnsi="Times New Roman" w:cs="Times New Roman"/>
          <w:iCs/>
          <w:sz w:val="24"/>
          <w:szCs w:val="24"/>
          <w:lang w:val="en-US" w:eastAsia="nl-NL"/>
        </w:rPr>
        <w:t>Contribution of Working Group I to the Fourth Assessment Report of the Intergover</w:t>
      </w:r>
      <w:r w:rsidR="008B047E" w:rsidRPr="00106380">
        <w:rPr>
          <w:rFonts w:ascii="Times New Roman" w:hAnsi="Times New Roman" w:cs="Times New Roman"/>
          <w:iCs/>
          <w:sz w:val="24"/>
          <w:szCs w:val="24"/>
          <w:lang w:val="en-US" w:eastAsia="nl-NL"/>
        </w:rPr>
        <w:t>nmental Panel on Climate Change, edited by: Solomon, S., Qin, D., Manning, M., Chen, Z., Marquis, M.,  Averyt, K.B., Tignor, M., and Miller, H.L.,</w:t>
      </w:r>
      <w:r w:rsidR="001E5C8A" w:rsidRPr="00106380">
        <w:rPr>
          <w:rFonts w:ascii="Times New Roman" w:hAnsi="Times New Roman" w:cs="Times New Roman"/>
          <w:iCs/>
          <w:sz w:val="24"/>
          <w:szCs w:val="24"/>
          <w:lang w:val="en-US" w:eastAsia="nl-NL"/>
        </w:rPr>
        <w:t xml:space="preserve"> </w:t>
      </w:r>
      <w:r w:rsidRPr="00106380">
        <w:rPr>
          <w:rFonts w:ascii="Times New Roman" w:hAnsi="Times New Roman" w:cs="Times New Roman"/>
          <w:iCs/>
          <w:sz w:val="24"/>
          <w:szCs w:val="24"/>
          <w:lang w:val="en-US" w:eastAsia="nl-NL"/>
        </w:rPr>
        <w:t>Cambridge University Press, Cambridge, United</w:t>
      </w:r>
      <w:r w:rsidR="00203C41" w:rsidRPr="00106380">
        <w:rPr>
          <w:rFonts w:ascii="Times New Roman" w:hAnsi="Times New Roman" w:cs="Times New Roman"/>
          <w:iCs/>
          <w:sz w:val="24"/>
          <w:szCs w:val="24"/>
          <w:lang w:val="en-US" w:eastAsia="nl-NL"/>
        </w:rPr>
        <w:t xml:space="preserve"> Kingdom and New York, New York</w:t>
      </w:r>
      <w:r w:rsidR="009E332D" w:rsidRPr="00106380">
        <w:rPr>
          <w:rFonts w:ascii="Times New Roman" w:hAnsi="Times New Roman" w:cs="Times New Roman"/>
          <w:iCs/>
          <w:sz w:val="24"/>
          <w:szCs w:val="24"/>
          <w:lang w:val="en-US" w:eastAsia="nl-NL"/>
        </w:rPr>
        <w:t>, 996</w:t>
      </w:r>
      <w:r w:rsidR="00E11A0A" w:rsidRPr="00106380">
        <w:rPr>
          <w:rFonts w:ascii="Times New Roman" w:hAnsi="Times New Roman" w:cs="Times New Roman"/>
          <w:iCs/>
          <w:sz w:val="24"/>
          <w:szCs w:val="24"/>
          <w:lang w:val="en-US" w:eastAsia="nl-NL"/>
        </w:rPr>
        <w:t xml:space="preserve"> pp.</w:t>
      </w:r>
      <w:r w:rsidR="008B047E" w:rsidRPr="00106380">
        <w:rPr>
          <w:rFonts w:ascii="Times New Roman" w:hAnsi="Times New Roman" w:cs="Times New Roman"/>
          <w:iCs/>
          <w:sz w:val="24"/>
          <w:szCs w:val="24"/>
          <w:lang w:val="en-US" w:eastAsia="nl-NL"/>
        </w:rPr>
        <w:t>, 2007.</w:t>
      </w:r>
    </w:p>
    <w:p w:rsidR="006B1E95" w:rsidRPr="00106380" w:rsidRDefault="00203C41" w:rsidP="004D49CE">
      <w:pPr>
        <w:autoSpaceDE w:val="0"/>
        <w:autoSpaceDN w:val="0"/>
        <w:adjustRightInd w:val="0"/>
        <w:spacing w:line="360" w:lineRule="auto"/>
        <w:ind w:left="567" w:hanging="567"/>
        <w:rPr>
          <w:rFonts w:ascii="Times New Roman" w:hAnsi="Times New Roman" w:cs="Times New Roman"/>
          <w:sz w:val="24"/>
          <w:szCs w:val="24"/>
          <w:lang w:val="en-US"/>
        </w:rPr>
      </w:pPr>
      <w:r w:rsidRPr="00106380">
        <w:rPr>
          <w:rFonts w:ascii="Times New Roman" w:hAnsi="Times New Roman" w:cs="Times New Roman"/>
          <w:sz w:val="24"/>
          <w:szCs w:val="24"/>
          <w:lang w:val="en-US"/>
        </w:rPr>
        <w:t>Jenny, H.: Factors of Soil Formation: A</w:t>
      </w:r>
      <w:r w:rsidR="006B1E95" w:rsidRPr="00106380">
        <w:rPr>
          <w:rFonts w:ascii="Times New Roman" w:hAnsi="Times New Roman" w:cs="Times New Roman"/>
          <w:sz w:val="24"/>
          <w:szCs w:val="24"/>
          <w:lang w:val="en-US"/>
        </w:rPr>
        <w:t xml:space="preserve"> System of Quantitative Pedology</w:t>
      </w:r>
      <w:r w:rsidRPr="00106380">
        <w:rPr>
          <w:rFonts w:ascii="Times New Roman" w:hAnsi="Times New Roman" w:cs="Times New Roman"/>
          <w:sz w:val="24"/>
          <w:szCs w:val="24"/>
          <w:lang w:val="en-US"/>
        </w:rPr>
        <w:t>, McGraw-Hill Book Co, New York, 1941.</w:t>
      </w:r>
    </w:p>
    <w:p w:rsidR="00D4073F" w:rsidRPr="00106380" w:rsidRDefault="00203C41" w:rsidP="004D49CE">
      <w:pPr>
        <w:autoSpaceDE w:val="0"/>
        <w:autoSpaceDN w:val="0"/>
        <w:adjustRightInd w:val="0"/>
        <w:spacing w:line="360" w:lineRule="auto"/>
        <w:ind w:left="567" w:hanging="567"/>
        <w:rPr>
          <w:rFonts w:ascii="Times New Roman" w:hAnsi="Times New Roman" w:cs="Times New Roman"/>
          <w:sz w:val="24"/>
          <w:szCs w:val="24"/>
          <w:lang w:val="de-DE" w:eastAsia="nl-NL"/>
        </w:rPr>
      </w:pPr>
      <w:r w:rsidRPr="00106380">
        <w:rPr>
          <w:rFonts w:ascii="Times New Roman" w:hAnsi="Times New Roman" w:cs="Times New Roman"/>
          <w:sz w:val="24"/>
          <w:szCs w:val="24"/>
          <w:lang w:eastAsia="nl-NL"/>
        </w:rPr>
        <w:t xml:space="preserve">Jenny, H.: </w:t>
      </w:r>
      <w:r w:rsidR="00D4073F" w:rsidRPr="00106380">
        <w:rPr>
          <w:rFonts w:ascii="Times New Roman" w:hAnsi="Times New Roman" w:cs="Times New Roman"/>
          <w:sz w:val="24"/>
          <w:szCs w:val="24"/>
          <w:lang w:eastAsia="nl-NL"/>
        </w:rPr>
        <w:t>The Soi</w:t>
      </w:r>
      <w:r w:rsidRPr="00106380">
        <w:rPr>
          <w:rFonts w:ascii="Times New Roman" w:hAnsi="Times New Roman" w:cs="Times New Roman"/>
          <w:sz w:val="24"/>
          <w:szCs w:val="24"/>
          <w:lang w:eastAsia="nl-NL"/>
        </w:rPr>
        <w:t>l Resource: Origin and Behavior,</w:t>
      </w:r>
      <w:r w:rsidR="00D4073F" w:rsidRPr="00106380">
        <w:rPr>
          <w:rFonts w:ascii="Times New Roman" w:hAnsi="Times New Roman" w:cs="Times New Roman"/>
          <w:sz w:val="24"/>
          <w:szCs w:val="24"/>
          <w:lang w:eastAsia="nl-NL"/>
        </w:rPr>
        <w:t xml:space="preserve"> </w:t>
      </w:r>
      <w:r w:rsidR="00D4073F" w:rsidRPr="00106380">
        <w:rPr>
          <w:rFonts w:ascii="Times New Roman" w:hAnsi="Times New Roman" w:cs="Times New Roman"/>
          <w:sz w:val="24"/>
          <w:szCs w:val="24"/>
          <w:lang w:val="de-DE" w:eastAsia="nl-NL"/>
        </w:rPr>
        <w:t>Springer</w:t>
      </w:r>
      <w:r w:rsidR="00157384" w:rsidRPr="00106380">
        <w:rPr>
          <w:rFonts w:ascii="Times New Roman" w:hAnsi="Times New Roman" w:cs="Times New Roman"/>
          <w:sz w:val="24"/>
          <w:szCs w:val="24"/>
          <w:lang w:val="de-DE" w:eastAsia="nl-NL"/>
        </w:rPr>
        <w:t>–Verlag,</w:t>
      </w:r>
      <w:r w:rsidR="00D4073F" w:rsidRPr="00106380">
        <w:rPr>
          <w:rFonts w:ascii="Times New Roman" w:hAnsi="Times New Roman" w:cs="Times New Roman"/>
          <w:sz w:val="24"/>
          <w:szCs w:val="24"/>
          <w:lang w:val="de-DE" w:eastAsia="nl-NL"/>
        </w:rPr>
        <w:t xml:space="preserve"> New York, </w:t>
      </w:r>
      <w:r w:rsidRPr="00106380">
        <w:rPr>
          <w:rFonts w:ascii="Times New Roman" w:hAnsi="Times New Roman" w:cs="Times New Roman"/>
          <w:sz w:val="24"/>
          <w:szCs w:val="24"/>
          <w:lang w:val="de-DE" w:eastAsia="nl-NL"/>
        </w:rPr>
        <w:t>377 pp., 1980.</w:t>
      </w:r>
    </w:p>
    <w:p w:rsidR="0087502F" w:rsidRPr="00106380" w:rsidRDefault="00E16CD2" w:rsidP="00AE049F">
      <w:pPr>
        <w:spacing w:line="360" w:lineRule="auto"/>
        <w:ind w:left="720" w:hanging="720"/>
        <w:rPr>
          <w:rFonts w:ascii="Times New Roman" w:hAnsi="Times New Roman" w:cs="Times New Roman"/>
          <w:sz w:val="24"/>
          <w:szCs w:val="24"/>
        </w:rPr>
      </w:pPr>
      <w:r w:rsidRPr="00106380">
        <w:rPr>
          <w:rFonts w:ascii="Times New Roman" w:hAnsi="Times New Roman" w:cs="Times New Roman"/>
          <w:sz w:val="24"/>
          <w:szCs w:val="24"/>
          <w:lang w:val="de-DE"/>
        </w:rPr>
        <w:t xml:space="preserve">Kaplan, J.O., Krumhardt, K.M., </w:t>
      </w:r>
      <w:r w:rsidR="00AE049F" w:rsidRPr="00106380">
        <w:rPr>
          <w:rFonts w:ascii="Times New Roman" w:hAnsi="Times New Roman" w:cs="Times New Roman"/>
          <w:sz w:val="24"/>
          <w:szCs w:val="24"/>
          <w:lang w:val="de-DE"/>
        </w:rPr>
        <w:t xml:space="preserve">and </w:t>
      </w:r>
      <w:r w:rsidRPr="00106380">
        <w:rPr>
          <w:rFonts w:ascii="Times New Roman" w:hAnsi="Times New Roman" w:cs="Times New Roman"/>
          <w:sz w:val="24"/>
          <w:szCs w:val="24"/>
          <w:lang w:val="de-DE"/>
        </w:rPr>
        <w:t>Zimmermann, N.</w:t>
      </w:r>
      <w:r w:rsidR="00AE049F" w:rsidRPr="00106380">
        <w:rPr>
          <w:rFonts w:ascii="Times New Roman" w:hAnsi="Times New Roman" w:cs="Times New Roman"/>
          <w:sz w:val="24"/>
          <w:szCs w:val="24"/>
          <w:lang w:val="de-DE"/>
        </w:rPr>
        <w:t xml:space="preserve">: </w:t>
      </w:r>
      <w:r w:rsidRPr="00106380">
        <w:rPr>
          <w:rFonts w:ascii="Times New Roman" w:hAnsi="Times New Roman" w:cs="Times New Roman"/>
          <w:sz w:val="24"/>
          <w:szCs w:val="24"/>
        </w:rPr>
        <w:t>The prehistoric and preindustrial deforestation of Europe</w:t>
      </w:r>
      <w:r w:rsidR="00AE049F" w:rsidRPr="00106380">
        <w:rPr>
          <w:rFonts w:ascii="Times New Roman" w:hAnsi="Times New Roman" w:cs="Times New Roman"/>
          <w:sz w:val="24"/>
          <w:szCs w:val="24"/>
        </w:rPr>
        <w:t>,</w:t>
      </w:r>
      <w:r w:rsidRPr="00106380">
        <w:rPr>
          <w:rFonts w:ascii="Times New Roman" w:hAnsi="Times New Roman" w:cs="Times New Roman"/>
          <w:sz w:val="24"/>
          <w:szCs w:val="24"/>
        </w:rPr>
        <w:t xml:space="preserve"> </w:t>
      </w:r>
      <w:r w:rsidR="00AE049F" w:rsidRPr="00106380">
        <w:rPr>
          <w:rFonts w:ascii="Times New Roman" w:hAnsi="Times New Roman" w:cs="Times New Roman"/>
          <w:sz w:val="24"/>
          <w:szCs w:val="24"/>
        </w:rPr>
        <w:t>Quaternary</w:t>
      </w:r>
      <w:r w:rsidR="002B5DE9" w:rsidRPr="00106380">
        <w:rPr>
          <w:rFonts w:ascii="Times New Roman" w:hAnsi="Times New Roman" w:cs="Times New Roman"/>
          <w:sz w:val="24"/>
          <w:szCs w:val="24"/>
        </w:rPr>
        <w:t xml:space="preserve"> Sci.</w:t>
      </w:r>
      <w:r w:rsidR="004C5EE2" w:rsidRPr="00106380">
        <w:rPr>
          <w:rFonts w:ascii="Times New Roman" w:hAnsi="Times New Roman" w:cs="Times New Roman"/>
          <w:sz w:val="24"/>
          <w:szCs w:val="24"/>
        </w:rPr>
        <w:t xml:space="preserve"> Rev.</w:t>
      </w:r>
      <w:r w:rsidR="00AE049F" w:rsidRPr="00106380">
        <w:rPr>
          <w:rFonts w:ascii="Times New Roman" w:hAnsi="Times New Roman" w:cs="Times New Roman"/>
          <w:sz w:val="24"/>
          <w:szCs w:val="24"/>
        </w:rPr>
        <w:t>,</w:t>
      </w:r>
      <w:r w:rsidRPr="00106380">
        <w:rPr>
          <w:rFonts w:ascii="Times New Roman" w:hAnsi="Times New Roman" w:cs="Times New Roman"/>
          <w:sz w:val="24"/>
          <w:szCs w:val="24"/>
        </w:rPr>
        <w:t xml:space="preserve"> 28, 3016</w:t>
      </w:r>
      <w:r w:rsidR="000F031A" w:rsidRPr="00106380">
        <w:rPr>
          <w:rFonts w:ascii="Times New Roman" w:hAnsi="Times New Roman" w:cs="Times New Roman"/>
          <w:sz w:val="24"/>
          <w:szCs w:val="24"/>
          <w:lang w:val="en-US" w:eastAsia="el-GR"/>
        </w:rPr>
        <w:t>–</w:t>
      </w:r>
      <w:r w:rsidR="00AE049F" w:rsidRPr="00106380">
        <w:rPr>
          <w:rFonts w:ascii="Times New Roman" w:hAnsi="Times New Roman" w:cs="Times New Roman"/>
          <w:sz w:val="24"/>
          <w:szCs w:val="24"/>
        </w:rPr>
        <w:t>3034,</w:t>
      </w:r>
      <w:r w:rsidR="0087502F" w:rsidRPr="00106380">
        <w:rPr>
          <w:rFonts w:ascii="Times New Roman" w:hAnsi="Times New Roman" w:cs="Times New Roman"/>
          <w:sz w:val="24"/>
          <w:szCs w:val="24"/>
        </w:rPr>
        <w:t xml:space="preserve"> </w:t>
      </w:r>
      <w:hyperlink r:id="rId13" w:tgtFrame="doilink" w:history="1">
        <w:r w:rsidR="0087502F" w:rsidRPr="00106380">
          <w:rPr>
            <w:rStyle w:val="Hyperlink"/>
            <w:rFonts w:ascii="Times New Roman" w:hAnsi="Times New Roman" w:cs="Times New Roman"/>
            <w:color w:val="auto"/>
            <w:sz w:val="24"/>
            <w:szCs w:val="24"/>
            <w:u w:val="none"/>
          </w:rPr>
          <w:t>doi:10.1016/j.quascirev.2009.09.028</w:t>
        </w:r>
      </w:hyperlink>
      <w:r w:rsidR="00AE049F" w:rsidRPr="00106380">
        <w:rPr>
          <w:rFonts w:ascii="Times New Roman" w:hAnsi="Times New Roman" w:cs="Times New Roman"/>
          <w:sz w:val="24"/>
          <w:szCs w:val="24"/>
        </w:rPr>
        <w:t>, 2009.</w:t>
      </w:r>
    </w:p>
    <w:p w:rsidR="00BA341D" w:rsidRPr="00106380" w:rsidRDefault="00BA341D" w:rsidP="004D49CE">
      <w:pPr>
        <w:autoSpaceDE w:val="0"/>
        <w:autoSpaceDN w:val="0"/>
        <w:adjustRightInd w:val="0"/>
        <w:spacing w:line="360" w:lineRule="auto"/>
        <w:ind w:left="567" w:hanging="567"/>
        <w:rPr>
          <w:rFonts w:ascii="Times New Roman" w:eastAsia="AdvP4DF60E" w:hAnsi="Times New Roman" w:cs="Times New Roman"/>
          <w:sz w:val="24"/>
          <w:szCs w:val="24"/>
          <w:lang w:val="en-US" w:eastAsia="el-GR"/>
        </w:rPr>
      </w:pPr>
      <w:r w:rsidRPr="00106380">
        <w:rPr>
          <w:rFonts w:ascii="Times New Roman" w:eastAsia="AdvP4DF60E" w:hAnsi="Times New Roman" w:cs="Times New Roman"/>
          <w:sz w:val="24"/>
          <w:szCs w:val="24"/>
          <w:lang w:eastAsia="el-GR"/>
        </w:rPr>
        <w:t xml:space="preserve">Khan, S.A., Mulvaney, R.L., Ellsworth, T.R., </w:t>
      </w:r>
      <w:r w:rsidR="00E37E3E" w:rsidRPr="00106380">
        <w:rPr>
          <w:rFonts w:ascii="Times New Roman" w:eastAsia="AdvP4DF60E" w:hAnsi="Times New Roman" w:cs="Times New Roman"/>
          <w:sz w:val="24"/>
          <w:szCs w:val="24"/>
          <w:lang w:eastAsia="el-GR"/>
        </w:rPr>
        <w:t xml:space="preserve">and Boast, C.W.: </w:t>
      </w:r>
      <w:r w:rsidRPr="00106380">
        <w:rPr>
          <w:rFonts w:ascii="Times New Roman" w:eastAsia="AdvP4DF60E" w:hAnsi="Times New Roman" w:cs="Times New Roman"/>
          <w:sz w:val="24"/>
          <w:szCs w:val="24"/>
          <w:lang w:eastAsia="el-GR"/>
        </w:rPr>
        <w:t>The myth of nitrogen</w:t>
      </w:r>
      <w:r w:rsidRPr="00106380">
        <w:rPr>
          <w:rFonts w:ascii="Times New Roman" w:eastAsia="AdvP4DF60E" w:hAnsi="Times New Roman" w:cs="Times New Roman"/>
          <w:sz w:val="24"/>
          <w:szCs w:val="24"/>
          <w:lang w:val="en-US" w:eastAsia="el-GR"/>
        </w:rPr>
        <w:t xml:space="preserve"> </w:t>
      </w:r>
      <w:r w:rsidRPr="00106380">
        <w:rPr>
          <w:rFonts w:ascii="Times New Roman" w:eastAsia="AdvP4DF60E" w:hAnsi="Times New Roman" w:cs="Times New Roman"/>
          <w:sz w:val="24"/>
          <w:szCs w:val="24"/>
          <w:lang w:eastAsia="el-GR"/>
        </w:rPr>
        <w:t xml:space="preserve">fertilization for soil </w:t>
      </w:r>
      <w:r w:rsidR="00E37E3E" w:rsidRPr="00106380">
        <w:rPr>
          <w:rFonts w:ascii="Times New Roman" w:eastAsia="AdvP4DF60E" w:hAnsi="Times New Roman" w:cs="Times New Roman"/>
          <w:sz w:val="24"/>
          <w:szCs w:val="24"/>
          <w:lang w:eastAsia="el-GR"/>
        </w:rPr>
        <w:t>carbon sequestration,</w:t>
      </w:r>
      <w:r w:rsidRPr="00106380">
        <w:rPr>
          <w:rFonts w:ascii="Times New Roman" w:eastAsia="AdvP4DF60E" w:hAnsi="Times New Roman" w:cs="Times New Roman"/>
          <w:sz w:val="24"/>
          <w:szCs w:val="24"/>
          <w:lang w:eastAsia="el-GR"/>
        </w:rPr>
        <w:t xml:space="preserve"> J. Environ. Qual.</w:t>
      </w:r>
      <w:r w:rsidR="00E37E3E" w:rsidRPr="00106380">
        <w:rPr>
          <w:rFonts w:ascii="Times New Roman" w:eastAsia="AdvP4DF60E" w:hAnsi="Times New Roman" w:cs="Times New Roman"/>
          <w:sz w:val="24"/>
          <w:szCs w:val="24"/>
          <w:lang w:eastAsia="el-GR"/>
        </w:rPr>
        <w:t>, 36, 1821–1832,</w:t>
      </w:r>
      <w:r w:rsidR="00D33DAE" w:rsidRPr="00106380">
        <w:rPr>
          <w:rFonts w:ascii="Times New Roman" w:eastAsia="AdvP4DF60E" w:hAnsi="Times New Roman" w:cs="Times New Roman"/>
          <w:sz w:val="24"/>
          <w:szCs w:val="24"/>
          <w:lang w:eastAsia="el-GR"/>
        </w:rPr>
        <w:t xml:space="preserve"> </w:t>
      </w:r>
      <w:r w:rsidR="00D33DAE" w:rsidRPr="00106380">
        <w:rPr>
          <w:rFonts w:ascii="Times New Roman" w:eastAsia="MyriadPro-Regular" w:hAnsi="Times New Roman" w:cs="Times New Roman"/>
          <w:sz w:val="24"/>
          <w:szCs w:val="14"/>
          <w:lang w:val="en-US" w:eastAsia="nl-NL"/>
        </w:rPr>
        <w:t>doi:10.2134/jeq2007.0099</w:t>
      </w:r>
      <w:r w:rsidR="00E37E3E" w:rsidRPr="00106380">
        <w:rPr>
          <w:rFonts w:ascii="Times New Roman" w:eastAsia="MyriadPro-Regular" w:hAnsi="Times New Roman" w:cs="Times New Roman"/>
          <w:sz w:val="24"/>
          <w:szCs w:val="14"/>
          <w:lang w:val="en-US" w:eastAsia="nl-NL"/>
        </w:rPr>
        <w:t>, 2007.</w:t>
      </w:r>
    </w:p>
    <w:p w:rsidR="00E62998" w:rsidRPr="00106380" w:rsidRDefault="00827D42" w:rsidP="004D49CE">
      <w:pPr>
        <w:spacing w:line="360" w:lineRule="auto"/>
        <w:ind w:left="567" w:hanging="567"/>
        <w:rPr>
          <w:rFonts w:ascii="Times New Roman" w:eastAsia="Times New Roman" w:hAnsi="Times New Roman" w:cs="Times New Roman"/>
          <w:sz w:val="24"/>
          <w:szCs w:val="24"/>
          <w:lang w:val="en-US" w:eastAsia="el-GR"/>
        </w:rPr>
      </w:pPr>
      <w:r w:rsidRPr="00106380">
        <w:rPr>
          <w:rFonts w:ascii="Times New Roman" w:eastAsia="Times New Roman" w:hAnsi="Times New Roman" w:cs="Times New Roman"/>
          <w:sz w:val="24"/>
          <w:szCs w:val="24"/>
          <w:lang w:eastAsia="el-GR"/>
        </w:rPr>
        <w:t>Kindler, R., Siemens, J., Kaiser, K., Walmsley, D. C., Bernhofer, C., Buchmann, N., Cellier, P., Eugster, W., Gleixner, G., Grünwald, T., Heim, A., Ibrom, A., Jones, S. K., Jones, M., Klumpp, K., Kutsch, W., Steenberg Larsen, K., Lehuger, S., Loubet, B., Mckenzie, R., Moors, E., Osborne, B., Pilegaard, K., Rebmann, C., Saunders, M., Schmidt, M. W. I., Schrumpf, M., Seyfferth, J., Skiba, U., Soussana, J.-F., Sutton, M.A., Tefs, C., Vowinckel, B., Zeeman, M. J., and Kaupenjohann, M.</w:t>
      </w:r>
      <w:r w:rsidR="00E37E3E" w:rsidRPr="00106380">
        <w:rPr>
          <w:rFonts w:ascii="Times New Roman" w:eastAsia="Times New Roman" w:hAnsi="Times New Roman" w:cs="Times New Roman"/>
          <w:sz w:val="24"/>
          <w:szCs w:val="24"/>
          <w:lang w:eastAsia="el-GR"/>
        </w:rPr>
        <w:t xml:space="preserve">: </w:t>
      </w:r>
      <w:r w:rsidR="00E62998" w:rsidRPr="00106380">
        <w:rPr>
          <w:rFonts w:ascii="Times New Roman" w:eastAsia="Times New Roman" w:hAnsi="Times New Roman" w:cs="Times New Roman"/>
          <w:sz w:val="24"/>
          <w:szCs w:val="24"/>
          <w:lang w:eastAsia="el-GR"/>
        </w:rPr>
        <w:t>Dissolved carbon leaching from soil is a crucial component of t</w:t>
      </w:r>
      <w:r w:rsidR="00E37E3E" w:rsidRPr="00106380">
        <w:rPr>
          <w:rFonts w:ascii="Times New Roman" w:eastAsia="Times New Roman" w:hAnsi="Times New Roman" w:cs="Times New Roman"/>
          <w:sz w:val="24"/>
          <w:szCs w:val="24"/>
          <w:lang w:eastAsia="el-GR"/>
        </w:rPr>
        <w:t>he net ecosystem carbon balance,</w:t>
      </w:r>
      <w:r w:rsidR="00E62998" w:rsidRPr="00106380">
        <w:rPr>
          <w:rFonts w:ascii="Times New Roman" w:eastAsia="Times New Roman" w:hAnsi="Times New Roman" w:cs="Times New Roman"/>
          <w:sz w:val="24"/>
          <w:szCs w:val="24"/>
          <w:lang w:eastAsia="el-GR"/>
        </w:rPr>
        <w:t xml:space="preserve"> Glob</w:t>
      </w:r>
      <w:r w:rsidR="00E37E3E" w:rsidRPr="00106380">
        <w:rPr>
          <w:rFonts w:ascii="Times New Roman" w:eastAsia="Times New Roman" w:hAnsi="Times New Roman" w:cs="Times New Roman"/>
          <w:sz w:val="24"/>
          <w:szCs w:val="24"/>
          <w:lang w:eastAsia="el-GR"/>
        </w:rPr>
        <w:t>.</w:t>
      </w:r>
      <w:r w:rsidR="00E62998" w:rsidRPr="00106380">
        <w:rPr>
          <w:rFonts w:ascii="Times New Roman" w:eastAsia="Times New Roman" w:hAnsi="Times New Roman" w:cs="Times New Roman"/>
          <w:sz w:val="24"/>
          <w:szCs w:val="24"/>
          <w:lang w:eastAsia="el-GR"/>
        </w:rPr>
        <w:t xml:space="preserve"> Change Biol.</w:t>
      </w:r>
      <w:r w:rsidR="00E37E3E" w:rsidRPr="00106380">
        <w:rPr>
          <w:rFonts w:ascii="Times New Roman" w:eastAsia="Times New Roman" w:hAnsi="Times New Roman" w:cs="Times New Roman"/>
          <w:sz w:val="24"/>
          <w:szCs w:val="24"/>
          <w:lang w:eastAsia="el-GR"/>
        </w:rPr>
        <w:t>,</w:t>
      </w:r>
      <w:r w:rsidR="00E62998" w:rsidRPr="00106380">
        <w:rPr>
          <w:rFonts w:ascii="Times New Roman" w:eastAsia="Times New Roman" w:hAnsi="Times New Roman" w:cs="Times New Roman"/>
          <w:sz w:val="24"/>
          <w:szCs w:val="24"/>
          <w:lang w:eastAsia="el-GR"/>
        </w:rPr>
        <w:t xml:space="preserve"> 17, 1167</w:t>
      </w:r>
      <w:r w:rsidR="000F031A" w:rsidRPr="00106380">
        <w:rPr>
          <w:rFonts w:ascii="Times New Roman" w:hAnsi="Times New Roman" w:cs="Times New Roman"/>
          <w:sz w:val="24"/>
          <w:szCs w:val="24"/>
          <w:lang w:val="en-US" w:eastAsia="el-GR"/>
        </w:rPr>
        <w:t>–</w:t>
      </w:r>
      <w:r w:rsidR="00E37E3E" w:rsidRPr="00106380">
        <w:rPr>
          <w:rFonts w:ascii="Times New Roman" w:eastAsia="Times New Roman" w:hAnsi="Times New Roman" w:cs="Times New Roman"/>
          <w:sz w:val="24"/>
          <w:szCs w:val="24"/>
          <w:lang w:eastAsia="el-GR"/>
        </w:rPr>
        <w:t>1185,</w:t>
      </w:r>
      <w:r w:rsidR="004B2A3D" w:rsidRPr="00106380">
        <w:rPr>
          <w:rFonts w:ascii="Times New Roman" w:eastAsia="Times New Roman" w:hAnsi="Times New Roman" w:cs="Times New Roman"/>
          <w:sz w:val="24"/>
          <w:szCs w:val="24"/>
          <w:lang w:eastAsia="el-GR"/>
        </w:rPr>
        <w:t xml:space="preserve"> </w:t>
      </w:r>
      <w:r w:rsidR="009A0A8A" w:rsidRPr="00106380">
        <w:rPr>
          <w:rFonts w:ascii="Times New Roman" w:hAnsi="Times New Roman" w:cs="Times New Roman"/>
          <w:sz w:val="24"/>
          <w:szCs w:val="24"/>
          <w:lang w:val="en-US" w:eastAsia="nl-NL"/>
        </w:rPr>
        <w:t>doi:</w:t>
      </w:r>
      <w:r w:rsidR="004B2A3D" w:rsidRPr="00106380">
        <w:rPr>
          <w:rFonts w:ascii="Times New Roman" w:hAnsi="Times New Roman" w:cs="Times New Roman"/>
          <w:sz w:val="24"/>
          <w:szCs w:val="24"/>
          <w:lang w:val="en-US" w:eastAsia="nl-NL"/>
        </w:rPr>
        <w:t>10.1111/j.1365-2486.2010.02282.x</w:t>
      </w:r>
      <w:r w:rsidR="00E37E3E" w:rsidRPr="00106380">
        <w:rPr>
          <w:rFonts w:ascii="Times New Roman" w:hAnsi="Times New Roman" w:cs="Times New Roman"/>
          <w:sz w:val="24"/>
          <w:szCs w:val="24"/>
          <w:lang w:val="en-US" w:eastAsia="nl-NL"/>
        </w:rPr>
        <w:t>, 2011.</w:t>
      </w:r>
    </w:p>
    <w:p w:rsidR="00ED1E56" w:rsidRPr="00106380" w:rsidRDefault="000C7CF0" w:rsidP="004D49CE">
      <w:pPr>
        <w:autoSpaceDE w:val="0"/>
        <w:autoSpaceDN w:val="0"/>
        <w:adjustRightInd w:val="0"/>
        <w:spacing w:line="360" w:lineRule="auto"/>
        <w:ind w:left="567" w:hanging="567"/>
        <w:rPr>
          <w:rFonts w:ascii="Times New Roman" w:hAnsi="Times New Roman" w:cs="Times New Roman"/>
          <w:sz w:val="24"/>
          <w:szCs w:val="24"/>
          <w:lang w:val="en-US"/>
        </w:rPr>
      </w:pPr>
      <w:r w:rsidRPr="00106380">
        <w:rPr>
          <w:rFonts w:ascii="Times New Roman" w:hAnsi="Times New Roman" w:cs="Times New Roman"/>
          <w:sz w:val="24"/>
          <w:szCs w:val="24"/>
          <w:lang w:val="en-US"/>
        </w:rPr>
        <w:lastRenderedPageBreak/>
        <w:t xml:space="preserve">Kirschbaum, M. U. F.: </w:t>
      </w:r>
      <w:r w:rsidR="00ED1E56" w:rsidRPr="00106380">
        <w:rPr>
          <w:rFonts w:ascii="Times New Roman" w:hAnsi="Times New Roman" w:cs="Times New Roman"/>
          <w:sz w:val="24"/>
          <w:szCs w:val="24"/>
          <w:lang w:val="en-US"/>
        </w:rPr>
        <w:t>Will changes in soil organic carbon act as a positive or nega</w:t>
      </w:r>
      <w:r w:rsidRPr="00106380">
        <w:rPr>
          <w:rFonts w:ascii="Times New Roman" w:hAnsi="Times New Roman" w:cs="Times New Roman"/>
          <w:sz w:val="24"/>
          <w:szCs w:val="24"/>
          <w:lang w:val="en-US"/>
        </w:rPr>
        <w:t>tive feedback on global warming,</w:t>
      </w:r>
      <w:r w:rsidR="00ED1E56" w:rsidRPr="00106380">
        <w:rPr>
          <w:rFonts w:ascii="Times New Roman" w:hAnsi="Times New Roman" w:cs="Times New Roman"/>
          <w:sz w:val="24"/>
          <w:szCs w:val="24"/>
          <w:lang w:val="en-US"/>
        </w:rPr>
        <w:t xml:space="preserve"> B</w:t>
      </w:r>
      <w:r w:rsidRPr="00106380">
        <w:rPr>
          <w:rFonts w:ascii="Times New Roman" w:hAnsi="Times New Roman" w:cs="Times New Roman"/>
          <w:sz w:val="24"/>
          <w:szCs w:val="24"/>
          <w:lang w:val="en-US"/>
        </w:rPr>
        <w:t>iogeochemistry,</w:t>
      </w:r>
      <w:r w:rsidR="00B75166" w:rsidRPr="00106380">
        <w:rPr>
          <w:rFonts w:ascii="Times New Roman" w:hAnsi="Times New Roman" w:cs="Times New Roman"/>
          <w:sz w:val="24"/>
          <w:szCs w:val="24"/>
          <w:lang w:val="en-US"/>
        </w:rPr>
        <w:t xml:space="preserve"> 48, 21–</w:t>
      </w:r>
      <w:r w:rsidRPr="00106380">
        <w:rPr>
          <w:rFonts w:ascii="Times New Roman" w:hAnsi="Times New Roman" w:cs="Times New Roman"/>
          <w:sz w:val="24"/>
          <w:szCs w:val="24"/>
          <w:lang w:val="en-US"/>
        </w:rPr>
        <w:t>51,</w:t>
      </w:r>
      <w:r w:rsidR="00F915AB" w:rsidRPr="00106380">
        <w:rPr>
          <w:rFonts w:ascii="Times New Roman" w:hAnsi="Times New Roman" w:cs="Times New Roman"/>
          <w:sz w:val="24"/>
          <w:szCs w:val="24"/>
          <w:lang w:val="en-US"/>
        </w:rPr>
        <w:t xml:space="preserve"> </w:t>
      </w:r>
      <w:r w:rsidR="009A0A8A" w:rsidRPr="00106380">
        <w:rPr>
          <w:rFonts w:ascii="Times New Roman" w:hAnsi="Times New Roman" w:cs="Times New Roman"/>
          <w:sz w:val="24"/>
          <w:szCs w:val="24"/>
          <w:lang w:val="en-US"/>
        </w:rPr>
        <w:t>doi:</w:t>
      </w:r>
      <w:r w:rsidR="00D13500" w:rsidRPr="00106380">
        <w:rPr>
          <w:rFonts w:ascii="Times New Roman" w:hAnsi="Times New Roman" w:cs="Times New Roman"/>
          <w:sz w:val="24"/>
          <w:szCs w:val="24"/>
        </w:rPr>
        <w:t>10.1023/A:1006238902976</w:t>
      </w:r>
      <w:r w:rsidRPr="00106380">
        <w:rPr>
          <w:rFonts w:ascii="Times New Roman" w:hAnsi="Times New Roman" w:cs="Times New Roman"/>
          <w:sz w:val="24"/>
          <w:szCs w:val="24"/>
        </w:rPr>
        <w:t>, 2000.</w:t>
      </w:r>
    </w:p>
    <w:p w:rsidR="00622908" w:rsidRPr="00106380" w:rsidRDefault="000C7CF0" w:rsidP="004D49CE">
      <w:pPr>
        <w:spacing w:line="360" w:lineRule="auto"/>
        <w:ind w:left="567" w:hanging="567"/>
        <w:rPr>
          <w:rFonts w:ascii="Times New Roman" w:hAnsi="Times New Roman" w:cs="Times New Roman"/>
          <w:sz w:val="24"/>
          <w:szCs w:val="24"/>
          <w:lang w:val="nl-NL"/>
        </w:rPr>
      </w:pPr>
      <w:r w:rsidRPr="00106380">
        <w:rPr>
          <w:rFonts w:ascii="Times New Roman" w:hAnsi="Times New Roman" w:cs="Times New Roman"/>
          <w:sz w:val="24"/>
          <w:szCs w:val="24"/>
        </w:rPr>
        <w:t xml:space="preserve">Knibbe, M.T.: </w:t>
      </w:r>
      <w:r w:rsidR="00622908" w:rsidRPr="00106380">
        <w:rPr>
          <w:rFonts w:ascii="Times New Roman" w:hAnsi="Times New Roman" w:cs="Times New Roman"/>
          <w:sz w:val="24"/>
          <w:szCs w:val="24"/>
        </w:rPr>
        <w:t>Feed, fertilizer and agricultural productivity in the Netherlands, 1880–1</w:t>
      </w:r>
      <w:r w:rsidRPr="00106380">
        <w:rPr>
          <w:rFonts w:ascii="Times New Roman" w:hAnsi="Times New Roman" w:cs="Times New Roman"/>
          <w:sz w:val="24"/>
          <w:szCs w:val="24"/>
        </w:rPr>
        <w:t>930,</w:t>
      </w:r>
      <w:r w:rsidR="009B2DC3" w:rsidRPr="00106380">
        <w:rPr>
          <w:rFonts w:ascii="Times New Roman" w:hAnsi="Times New Roman" w:cs="Times New Roman"/>
          <w:sz w:val="24"/>
          <w:szCs w:val="24"/>
        </w:rPr>
        <w:t xml:space="preserve"> </w:t>
      </w:r>
      <w:r w:rsidRPr="00106380">
        <w:rPr>
          <w:rFonts w:ascii="Times New Roman" w:hAnsi="Times New Roman" w:cs="Times New Roman"/>
          <w:sz w:val="24"/>
          <w:szCs w:val="24"/>
        </w:rPr>
        <w:t>Agr</w:t>
      </w:r>
      <w:r w:rsidR="009B2DC3" w:rsidRPr="00106380">
        <w:rPr>
          <w:rFonts w:ascii="Times New Roman" w:hAnsi="Times New Roman" w:cs="Times New Roman"/>
          <w:sz w:val="24"/>
          <w:szCs w:val="24"/>
        </w:rPr>
        <w:t xml:space="preserve">. </w:t>
      </w:r>
      <w:r w:rsidR="009B2DC3" w:rsidRPr="00106380">
        <w:rPr>
          <w:rFonts w:ascii="Times New Roman" w:hAnsi="Times New Roman" w:cs="Times New Roman"/>
          <w:sz w:val="24"/>
          <w:szCs w:val="24"/>
          <w:lang w:val="nl-NL"/>
        </w:rPr>
        <w:t>Hist.</w:t>
      </w:r>
      <w:r w:rsidRPr="00106380">
        <w:rPr>
          <w:rFonts w:ascii="Times New Roman" w:hAnsi="Times New Roman" w:cs="Times New Roman"/>
          <w:sz w:val="24"/>
          <w:szCs w:val="24"/>
          <w:lang w:val="nl-NL"/>
        </w:rPr>
        <w:t>,</w:t>
      </w:r>
      <w:r w:rsidR="001E5FD2" w:rsidRPr="00106380">
        <w:rPr>
          <w:rFonts w:ascii="Times New Roman" w:hAnsi="Times New Roman" w:cs="Times New Roman"/>
          <w:sz w:val="24"/>
          <w:szCs w:val="24"/>
          <w:lang w:val="nl-NL"/>
        </w:rPr>
        <w:t xml:space="preserve"> 74</w:t>
      </w:r>
      <w:r w:rsidR="009B2DC3" w:rsidRPr="00106380">
        <w:rPr>
          <w:rFonts w:ascii="Times New Roman" w:hAnsi="Times New Roman" w:cs="Times New Roman"/>
          <w:sz w:val="24"/>
          <w:szCs w:val="24"/>
          <w:lang w:val="nl-NL"/>
        </w:rPr>
        <w:t xml:space="preserve">, </w:t>
      </w:r>
      <w:r w:rsidRPr="00106380">
        <w:rPr>
          <w:rFonts w:ascii="Times New Roman" w:hAnsi="Times New Roman" w:cs="Times New Roman"/>
          <w:sz w:val="24"/>
          <w:szCs w:val="24"/>
          <w:lang w:val="nl-NL"/>
        </w:rPr>
        <w:t>39–57, 2000.</w:t>
      </w:r>
    </w:p>
    <w:p w:rsidR="009E4A09" w:rsidRPr="00106380" w:rsidRDefault="002A7C78" w:rsidP="004D49CE">
      <w:pPr>
        <w:spacing w:line="360" w:lineRule="auto"/>
        <w:ind w:left="567" w:hanging="567"/>
        <w:rPr>
          <w:rFonts w:ascii="Times New Roman" w:hAnsi="Times New Roman" w:cs="Times New Roman"/>
          <w:sz w:val="24"/>
          <w:szCs w:val="24"/>
          <w:lang w:val="nl-NL"/>
        </w:rPr>
      </w:pPr>
      <w:r w:rsidRPr="00106380">
        <w:rPr>
          <w:rFonts w:ascii="Times New Roman" w:hAnsi="Times New Roman" w:cs="Times New Roman"/>
          <w:sz w:val="24"/>
          <w:szCs w:val="24"/>
          <w:lang w:val="nl-NL"/>
        </w:rPr>
        <w:t xml:space="preserve">KNMI: </w:t>
      </w:r>
      <w:r w:rsidR="009E4A09" w:rsidRPr="00106380">
        <w:rPr>
          <w:rFonts w:ascii="Times New Roman" w:hAnsi="Times New Roman" w:cs="Times New Roman"/>
          <w:sz w:val="24"/>
          <w:szCs w:val="24"/>
          <w:lang w:val="nl-NL"/>
        </w:rPr>
        <w:t>Klimaat in de 21e eeuw, vier scenario’s voor Nederlands</w:t>
      </w:r>
      <w:r w:rsidR="002B1014" w:rsidRPr="00106380">
        <w:rPr>
          <w:rFonts w:ascii="Times New Roman" w:hAnsi="Times New Roman" w:cs="Times New Roman"/>
          <w:sz w:val="24"/>
          <w:szCs w:val="24"/>
          <w:lang w:val="nl-NL"/>
        </w:rPr>
        <w:t xml:space="preserve"> (in Dutch)</w:t>
      </w:r>
      <w:r w:rsidRPr="00106380">
        <w:rPr>
          <w:rFonts w:ascii="Times New Roman" w:hAnsi="Times New Roman" w:cs="Times New Roman"/>
          <w:sz w:val="24"/>
          <w:szCs w:val="24"/>
          <w:lang w:val="nl-NL"/>
        </w:rPr>
        <w:t>,</w:t>
      </w:r>
      <w:r w:rsidR="000F5AE1" w:rsidRPr="00106380">
        <w:rPr>
          <w:rFonts w:ascii="Times New Roman" w:hAnsi="Times New Roman" w:cs="Times New Roman"/>
          <w:sz w:val="24"/>
          <w:szCs w:val="24"/>
          <w:lang w:val="nl-NL"/>
        </w:rPr>
        <w:t xml:space="preserve"> Royal Dutch Meteorological Institute, De Bilt, </w:t>
      </w:r>
      <w:r w:rsidR="002B1014" w:rsidRPr="00106380">
        <w:rPr>
          <w:rFonts w:ascii="Times New Roman" w:hAnsi="Times New Roman" w:cs="Times New Roman"/>
          <w:sz w:val="24"/>
          <w:szCs w:val="24"/>
          <w:lang w:val="nl-NL"/>
        </w:rPr>
        <w:t xml:space="preserve">The </w:t>
      </w:r>
      <w:r w:rsidRPr="00106380">
        <w:rPr>
          <w:rFonts w:ascii="Times New Roman" w:hAnsi="Times New Roman" w:cs="Times New Roman"/>
          <w:sz w:val="24"/>
          <w:szCs w:val="24"/>
          <w:lang w:val="nl-NL"/>
        </w:rPr>
        <w:t>Netherlands, 2006.</w:t>
      </w:r>
    </w:p>
    <w:p w:rsidR="009E4A09" w:rsidRPr="00106380" w:rsidRDefault="009E4A09" w:rsidP="004D49CE">
      <w:pPr>
        <w:spacing w:line="360" w:lineRule="auto"/>
        <w:ind w:left="567" w:hanging="567"/>
        <w:rPr>
          <w:rFonts w:ascii="Times New Roman" w:hAnsi="Times New Roman" w:cs="Times New Roman"/>
          <w:sz w:val="24"/>
          <w:szCs w:val="24"/>
          <w:lang w:val="nl-NL"/>
        </w:rPr>
      </w:pPr>
      <w:r w:rsidRPr="00106380">
        <w:rPr>
          <w:rFonts w:ascii="Times New Roman" w:hAnsi="Times New Roman" w:cs="Times New Roman"/>
          <w:sz w:val="24"/>
          <w:szCs w:val="24"/>
          <w:lang w:val="nl-NL"/>
        </w:rPr>
        <w:t>KNMI</w:t>
      </w:r>
      <w:r w:rsidR="002A7C78" w:rsidRPr="00106380">
        <w:rPr>
          <w:rFonts w:ascii="Times New Roman" w:hAnsi="Times New Roman" w:cs="Times New Roman"/>
          <w:sz w:val="24"/>
          <w:szCs w:val="24"/>
          <w:lang w:val="nl-NL"/>
        </w:rPr>
        <w:t xml:space="preserve">: </w:t>
      </w:r>
      <w:r w:rsidRPr="00106380">
        <w:rPr>
          <w:rFonts w:ascii="Times New Roman" w:hAnsi="Times New Roman" w:cs="Times New Roman"/>
          <w:sz w:val="24"/>
          <w:szCs w:val="24"/>
          <w:lang w:val="nl-NL"/>
        </w:rPr>
        <w:t>Klimaatverandering in Nederland, aanvulling op de KNMI’06 scenario’s</w:t>
      </w:r>
      <w:r w:rsidR="002B1014" w:rsidRPr="00106380">
        <w:rPr>
          <w:rFonts w:ascii="Times New Roman" w:hAnsi="Times New Roman" w:cs="Times New Roman"/>
          <w:sz w:val="24"/>
          <w:szCs w:val="24"/>
          <w:lang w:val="nl-NL"/>
        </w:rPr>
        <w:t xml:space="preserve"> (in Dutch)</w:t>
      </w:r>
      <w:r w:rsidR="002A7C78" w:rsidRPr="00106380">
        <w:rPr>
          <w:rFonts w:ascii="Times New Roman" w:hAnsi="Times New Roman" w:cs="Times New Roman"/>
          <w:sz w:val="24"/>
          <w:szCs w:val="24"/>
          <w:lang w:val="nl-NL"/>
        </w:rPr>
        <w:t>,</w:t>
      </w:r>
      <w:r w:rsidR="000F5AE1" w:rsidRPr="00106380">
        <w:rPr>
          <w:rFonts w:ascii="Times New Roman" w:hAnsi="Times New Roman" w:cs="Times New Roman"/>
          <w:sz w:val="24"/>
          <w:szCs w:val="24"/>
          <w:lang w:val="nl-NL"/>
        </w:rPr>
        <w:t xml:space="preserve"> Royal Dutch Meteorological Institute, De Bilt, </w:t>
      </w:r>
      <w:r w:rsidR="002B1014" w:rsidRPr="00106380">
        <w:rPr>
          <w:rFonts w:ascii="Times New Roman" w:hAnsi="Times New Roman" w:cs="Times New Roman"/>
          <w:sz w:val="24"/>
          <w:szCs w:val="24"/>
          <w:lang w:val="nl-NL"/>
        </w:rPr>
        <w:t xml:space="preserve">The </w:t>
      </w:r>
      <w:r w:rsidR="002A7C78" w:rsidRPr="00106380">
        <w:rPr>
          <w:rFonts w:ascii="Times New Roman" w:hAnsi="Times New Roman" w:cs="Times New Roman"/>
          <w:sz w:val="24"/>
          <w:szCs w:val="24"/>
          <w:lang w:val="nl-NL"/>
        </w:rPr>
        <w:t>Netherlands, 2009.</w:t>
      </w:r>
    </w:p>
    <w:p w:rsidR="009B1F38" w:rsidRPr="00106380" w:rsidRDefault="009B1F38" w:rsidP="004D49CE">
      <w:pPr>
        <w:autoSpaceDE w:val="0"/>
        <w:autoSpaceDN w:val="0"/>
        <w:adjustRightInd w:val="0"/>
        <w:spacing w:line="360" w:lineRule="auto"/>
        <w:ind w:left="567" w:hanging="567"/>
        <w:rPr>
          <w:rFonts w:ascii="Times New Roman" w:hAnsi="Times New Roman" w:cs="Times New Roman"/>
          <w:sz w:val="24"/>
          <w:szCs w:val="24"/>
        </w:rPr>
      </w:pPr>
      <w:r w:rsidRPr="00106380">
        <w:rPr>
          <w:rFonts w:ascii="Times New Roman" w:eastAsia="MinionPro-Regular" w:hAnsi="Times New Roman" w:cs="Times New Roman"/>
          <w:sz w:val="24"/>
          <w:szCs w:val="24"/>
          <w:lang w:eastAsia="el-GR"/>
        </w:rPr>
        <w:t>Lal, R.</w:t>
      </w:r>
      <w:r w:rsidR="000C7CF0" w:rsidRPr="00106380">
        <w:rPr>
          <w:rFonts w:ascii="Times New Roman" w:eastAsia="MinionPro-Regular" w:hAnsi="Times New Roman" w:cs="Times New Roman"/>
          <w:sz w:val="24"/>
          <w:szCs w:val="24"/>
          <w:lang w:eastAsia="el-GR"/>
        </w:rPr>
        <w:t xml:space="preserve">: </w:t>
      </w:r>
      <w:r w:rsidRPr="00106380">
        <w:rPr>
          <w:rFonts w:ascii="Times New Roman" w:eastAsia="MinionPro-Regular" w:hAnsi="Times New Roman" w:cs="Times New Roman"/>
          <w:sz w:val="24"/>
          <w:szCs w:val="24"/>
          <w:lang w:eastAsia="el-GR"/>
        </w:rPr>
        <w:t>Agricultural activit</w:t>
      </w:r>
      <w:r w:rsidR="00273A9E" w:rsidRPr="00106380">
        <w:rPr>
          <w:rFonts w:ascii="Times New Roman" w:eastAsia="MinionPro-Regular" w:hAnsi="Times New Roman" w:cs="Times New Roman"/>
          <w:sz w:val="24"/>
          <w:szCs w:val="24"/>
          <w:lang w:eastAsia="el-GR"/>
        </w:rPr>
        <w:t>ies and the global carbon cycle,</w:t>
      </w:r>
      <w:r w:rsidRPr="00106380">
        <w:rPr>
          <w:rFonts w:ascii="Times New Roman" w:eastAsia="MinionPro-Regular" w:hAnsi="Times New Roman" w:cs="Times New Roman"/>
          <w:sz w:val="24"/>
          <w:szCs w:val="24"/>
          <w:lang w:eastAsia="el-GR"/>
        </w:rPr>
        <w:t xml:space="preserve"> Nutr</w:t>
      </w:r>
      <w:r w:rsidR="00312E57" w:rsidRPr="00106380">
        <w:rPr>
          <w:rFonts w:ascii="Times New Roman" w:eastAsia="MinionPro-Regular" w:hAnsi="Times New Roman" w:cs="Times New Roman"/>
          <w:sz w:val="24"/>
          <w:szCs w:val="24"/>
          <w:lang w:eastAsia="el-GR"/>
        </w:rPr>
        <w:t>.</w:t>
      </w:r>
      <w:r w:rsidRPr="00106380">
        <w:rPr>
          <w:rFonts w:ascii="Times New Roman" w:eastAsia="MinionPro-Regular" w:hAnsi="Times New Roman" w:cs="Times New Roman"/>
          <w:sz w:val="24"/>
          <w:szCs w:val="24"/>
          <w:lang w:eastAsia="el-GR"/>
        </w:rPr>
        <w:t xml:space="preserve"> Cycl</w:t>
      </w:r>
      <w:r w:rsidR="00312E57" w:rsidRPr="00106380">
        <w:rPr>
          <w:rFonts w:ascii="Times New Roman" w:eastAsia="MinionPro-Regular" w:hAnsi="Times New Roman" w:cs="Times New Roman"/>
          <w:sz w:val="24"/>
          <w:szCs w:val="24"/>
          <w:lang w:eastAsia="el-GR"/>
        </w:rPr>
        <w:t>.</w:t>
      </w:r>
      <w:r w:rsidR="00D5072E" w:rsidRPr="00106380">
        <w:rPr>
          <w:rFonts w:ascii="Times New Roman" w:eastAsia="MinionPro-Regular" w:hAnsi="Times New Roman" w:cs="Times New Roman"/>
          <w:sz w:val="24"/>
          <w:szCs w:val="24"/>
          <w:lang w:eastAsia="el-GR"/>
        </w:rPr>
        <w:t xml:space="preserve"> </w:t>
      </w:r>
      <w:r w:rsidRPr="00106380">
        <w:rPr>
          <w:rFonts w:ascii="Times New Roman" w:eastAsia="MinionPro-Regular" w:hAnsi="Times New Roman" w:cs="Times New Roman"/>
          <w:sz w:val="24"/>
          <w:szCs w:val="24"/>
          <w:lang w:eastAsia="el-GR"/>
        </w:rPr>
        <w:t>Agroecosys</w:t>
      </w:r>
      <w:r w:rsidR="00312E57" w:rsidRPr="00106380">
        <w:rPr>
          <w:rFonts w:ascii="Times New Roman" w:eastAsia="MinionPro-Regular" w:hAnsi="Times New Roman" w:cs="Times New Roman"/>
          <w:sz w:val="24"/>
          <w:szCs w:val="24"/>
          <w:lang w:eastAsia="el-GR"/>
        </w:rPr>
        <w:t>.</w:t>
      </w:r>
      <w:r w:rsidR="000C7CF0" w:rsidRPr="00106380">
        <w:rPr>
          <w:rFonts w:ascii="Times New Roman" w:eastAsia="MinionPro-Regular" w:hAnsi="Times New Roman" w:cs="Times New Roman"/>
          <w:sz w:val="24"/>
          <w:szCs w:val="24"/>
          <w:lang w:eastAsia="el-GR"/>
        </w:rPr>
        <w:t>, 70, 103–116,</w:t>
      </w:r>
      <w:r w:rsidR="0075641C" w:rsidRPr="00106380">
        <w:rPr>
          <w:rFonts w:ascii="Times New Roman" w:eastAsia="MinionPro-Regular" w:hAnsi="Times New Roman" w:cs="Times New Roman"/>
          <w:sz w:val="24"/>
          <w:szCs w:val="24"/>
          <w:lang w:eastAsia="el-GR"/>
        </w:rPr>
        <w:t xml:space="preserve"> </w:t>
      </w:r>
      <w:r w:rsidR="000C7CF0" w:rsidRPr="00106380">
        <w:rPr>
          <w:rFonts w:ascii="Times New Roman" w:eastAsia="MinionPro-Regular" w:hAnsi="Times New Roman" w:cs="Times New Roman"/>
          <w:sz w:val="24"/>
          <w:szCs w:val="24"/>
          <w:lang w:eastAsia="el-GR"/>
        </w:rPr>
        <w:t>d</w:t>
      </w:r>
      <w:r w:rsidR="006F4E2A" w:rsidRPr="00106380">
        <w:rPr>
          <w:rFonts w:ascii="Times New Roman" w:eastAsia="MinionPro-Regular" w:hAnsi="Times New Roman" w:cs="Times New Roman"/>
          <w:sz w:val="24"/>
          <w:szCs w:val="24"/>
          <w:lang w:eastAsia="el-GR"/>
        </w:rPr>
        <w:t>oi:</w:t>
      </w:r>
      <w:r w:rsidR="003850A2" w:rsidRPr="00106380">
        <w:rPr>
          <w:rFonts w:ascii="Times New Roman" w:hAnsi="Times New Roman" w:cs="Times New Roman"/>
          <w:sz w:val="24"/>
          <w:szCs w:val="24"/>
        </w:rPr>
        <w:t>10.1023/B:FRES.0000048480.24274.0f</w:t>
      </w:r>
      <w:r w:rsidR="000C7CF0" w:rsidRPr="00106380">
        <w:rPr>
          <w:rFonts w:ascii="Times New Roman" w:hAnsi="Times New Roman" w:cs="Times New Roman"/>
          <w:sz w:val="24"/>
          <w:szCs w:val="24"/>
        </w:rPr>
        <w:t>, 2004.</w:t>
      </w:r>
    </w:p>
    <w:p w:rsidR="005C2C04" w:rsidRPr="00106380" w:rsidRDefault="005C2C04" w:rsidP="004D49CE">
      <w:pPr>
        <w:autoSpaceDE w:val="0"/>
        <w:autoSpaceDN w:val="0"/>
        <w:adjustRightInd w:val="0"/>
        <w:spacing w:line="360" w:lineRule="auto"/>
        <w:ind w:left="567" w:hanging="567"/>
        <w:rPr>
          <w:rFonts w:ascii="Times New Roman" w:eastAsia="MinionPro-Regular" w:hAnsi="Times New Roman" w:cs="Times New Roman"/>
          <w:sz w:val="24"/>
          <w:szCs w:val="24"/>
          <w:lang w:eastAsia="el-GR"/>
        </w:rPr>
      </w:pPr>
      <w:r w:rsidRPr="00106380">
        <w:rPr>
          <w:rFonts w:ascii="Times New Roman" w:hAnsi="Times New Roman" w:cs="Times New Roman"/>
          <w:sz w:val="24"/>
          <w:szCs w:val="24"/>
        </w:rPr>
        <w:t>Lenderink, G.</w:t>
      </w:r>
      <w:r w:rsidR="004D4CDC" w:rsidRPr="00106380">
        <w:rPr>
          <w:rFonts w:ascii="Times New Roman" w:hAnsi="Times New Roman" w:cs="Times New Roman"/>
          <w:sz w:val="24"/>
          <w:szCs w:val="24"/>
        </w:rPr>
        <w:t>,</w:t>
      </w:r>
      <w:r w:rsidRPr="00106380">
        <w:rPr>
          <w:rFonts w:ascii="Times New Roman" w:hAnsi="Times New Roman" w:cs="Times New Roman"/>
          <w:sz w:val="24"/>
          <w:szCs w:val="24"/>
        </w:rPr>
        <w:t xml:space="preserve"> </w:t>
      </w:r>
      <w:r w:rsidR="004D4CDC" w:rsidRPr="00106380">
        <w:rPr>
          <w:rFonts w:ascii="Times New Roman" w:hAnsi="Times New Roman" w:cs="Times New Roman"/>
          <w:sz w:val="24"/>
          <w:szCs w:val="24"/>
        </w:rPr>
        <w:t>Van Ulden, A., Van den Hurk, B., and Keller, F.,</w:t>
      </w:r>
      <w:r w:rsidR="004D4CDC" w:rsidRPr="00106380">
        <w:t xml:space="preserve"> </w:t>
      </w:r>
      <w:r w:rsidR="004D4CDC" w:rsidRPr="00106380">
        <w:rPr>
          <w:rFonts w:ascii="Times New Roman" w:hAnsi="Times New Roman" w:cs="Times New Roman"/>
          <w:sz w:val="24"/>
          <w:szCs w:val="24"/>
        </w:rPr>
        <w:t>A study on combining global and regional climate model results for generating climate scenarios of temperature and precipitation for the Netherlands, Cli,. Dyn., 29, 157–176, doi:10.1007/s00382-007-0227-z, 2007.</w:t>
      </w:r>
    </w:p>
    <w:p w:rsidR="006F4E2A" w:rsidRPr="00106380" w:rsidRDefault="00B7651B" w:rsidP="000C7CF0">
      <w:pPr>
        <w:spacing w:line="360" w:lineRule="auto"/>
        <w:ind w:left="720" w:hanging="720"/>
        <w:rPr>
          <w:rFonts w:ascii="Times New Roman" w:hAnsi="Times New Roman" w:cs="Times New Roman"/>
          <w:sz w:val="24"/>
          <w:szCs w:val="24"/>
          <w:lang w:val="nl-NL"/>
        </w:rPr>
      </w:pPr>
      <w:r w:rsidRPr="00106380">
        <w:rPr>
          <w:rFonts w:ascii="Times New Roman" w:eastAsia="Times New Roman" w:hAnsi="Times New Roman" w:cs="Times New Roman"/>
          <w:bCs/>
          <w:sz w:val="24"/>
          <w:szCs w:val="24"/>
          <w:lang w:eastAsia="el-GR"/>
        </w:rPr>
        <w:t xml:space="preserve">Liski, J., Perruchoud, D., </w:t>
      </w:r>
      <w:r w:rsidR="00273A9E" w:rsidRPr="00106380">
        <w:rPr>
          <w:rFonts w:ascii="Times New Roman" w:eastAsia="Times New Roman" w:hAnsi="Times New Roman" w:cs="Times New Roman"/>
          <w:bCs/>
          <w:sz w:val="24"/>
          <w:szCs w:val="24"/>
          <w:lang w:eastAsia="el-GR"/>
        </w:rPr>
        <w:t xml:space="preserve">and Karjalainen, T.: </w:t>
      </w:r>
      <w:r w:rsidRPr="00106380">
        <w:rPr>
          <w:rFonts w:ascii="Times New Roman" w:eastAsia="Times New Roman" w:hAnsi="Times New Roman" w:cs="Times New Roman"/>
          <w:sz w:val="24"/>
          <w:szCs w:val="24"/>
          <w:lang w:eastAsia="el-GR"/>
        </w:rPr>
        <w:t>Increasing carbon stocks in the forest soils of western Europe</w:t>
      </w:r>
      <w:r w:rsidR="00273A9E" w:rsidRPr="00106380">
        <w:rPr>
          <w:rFonts w:ascii="Times New Roman" w:eastAsia="Times New Roman" w:hAnsi="Times New Roman" w:cs="Times New Roman"/>
          <w:sz w:val="24"/>
          <w:szCs w:val="24"/>
          <w:lang w:eastAsia="el-GR"/>
        </w:rPr>
        <w:t>,</w:t>
      </w:r>
      <w:r w:rsidRPr="00106380">
        <w:rPr>
          <w:rFonts w:ascii="Times New Roman" w:eastAsia="Times New Roman" w:hAnsi="Times New Roman" w:cs="Times New Roman"/>
          <w:sz w:val="24"/>
          <w:szCs w:val="24"/>
          <w:lang w:eastAsia="el-GR"/>
        </w:rPr>
        <w:t xml:space="preserve"> </w:t>
      </w:r>
      <w:r w:rsidR="00273A9E" w:rsidRPr="00106380">
        <w:rPr>
          <w:rFonts w:ascii="Times New Roman" w:eastAsia="Times New Roman" w:hAnsi="Times New Roman" w:cs="Times New Roman"/>
          <w:sz w:val="24"/>
          <w:szCs w:val="24"/>
          <w:lang w:eastAsia="el-GR"/>
        </w:rPr>
        <w:t>Forest</w:t>
      </w:r>
      <w:r w:rsidRPr="00106380">
        <w:rPr>
          <w:rFonts w:ascii="Times New Roman" w:eastAsia="Times New Roman" w:hAnsi="Times New Roman" w:cs="Times New Roman"/>
          <w:sz w:val="24"/>
          <w:szCs w:val="24"/>
          <w:lang w:eastAsia="el-GR"/>
        </w:rPr>
        <w:t xml:space="preserve"> Ecol. </w:t>
      </w:r>
      <w:r w:rsidRPr="00106380">
        <w:rPr>
          <w:rFonts w:ascii="Times New Roman" w:eastAsia="Times New Roman" w:hAnsi="Times New Roman" w:cs="Times New Roman"/>
          <w:sz w:val="24"/>
          <w:szCs w:val="24"/>
          <w:lang w:val="nl-NL" w:eastAsia="el-GR"/>
        </w:rPr>
        <w:t>Manag.</w:t>
      </w:r>
      <w:r w:rsidR="00273A9E" w:rsidRPr="00106380">
        <w:rPr>
          <w:rFonts w:ascii="Times New Roman" w:eastAsia="Times New Roman" w:hAnsi="Times New Roman" w:cs="Times New Roman"/>
          <w:sz w:val="24"/>
          <w:szCs w:val="24"/>
          <w:lang w:val="nl-NL" w:eastAsia="el-GR"/>
        </w:rPr>
        <w:t>,</w:t>
      </w:r>
      <w:r w:rsidRPr="00106380">
        <w:rPr>
          <w:rFonts w:ascii="Times New Roman" w:eastAsia="Times New Roman" w:hAnsi="Times New Roman" w:cs="Times New Roman"/>
          <w:sz w:val="24"/>
          <w:szCs w:val="24"/>
          <w:lang w:val="nl-NL" w:eastAsia="el-GR"/>
        </w:rPr>
        <w:t xml:space="preserve"> </w:t>
      </w:r>
      <w:r w:rsidRPr="00106380">
        <w:rPr>
          <w:rFonts w:ascii="Times New Roman" w:eastAsia="Times New Roman" w:hAnsi="Times New Roman" w:cs="Times New Roman"/>
          <w:bCs/>
          <w:sz w:val="24"/>
          <w:szCs w:val="24"/>
          <w:lang w:val="nl-NL" w:eastAsia="el-GR"/>
        </w:rPr>
        <w:t>169</w:t>
      </w:r>
      <w:r w:rsidRPr="00106380">
        <w:rPr>
          <w:rFonts w:ascii="Times New Roman" w:eastAsia="Times New Roman" w:hAnsi="Times New Roman" w:cs="Times New Roman"/>
          <w:sz w:val="24"/>
          <w:szCs w:val="24"/>
          <w:lang w:val="nl-NL" w:eastAsia="el-GR"/>
        </w:rPr>
        <w:t>, 159</w:t>
      </w:r>
      <w:r w:rsidRPr="00106380">
        <w:rPr>
          <w:rFonts w:ascii="Times New Roman" w:hAnsi="Times New Roman" w:cs="Times New Roman"/>
          <w:sz w:val="24"/>
          <w:szCs w:val="24"/>
          <w:lang w:val="nl-NL" w:eastAsia="el-GR"/>
        </w:rPr>
        <w:t>–</w:t>
      </w:r>
      <w:r w:rsidR="00273A9E" w:rsidRPr="00106380">
        <w:rPr>
          <w:rFonts w:ascii="Times New Roman" w:eastAsia="Times New Roman" w:hAnsi="Times New Roman" w:cs="Times New Roman"/>
          <w:sz w:val="24"/>
          <w:szCs w:val="24"/>
          <w:lang w:val="nl-NL" w:eastAsia="el-GR"/>
        </w:rPr>
        <w:t>175,</w:t>
      </w:r>
      <w:r w:rsidR="006F4E2A" w:rsidRPr="00106380">
        <w:rPr>
          <w:rFonts w:ascii="Times New Roman" w:eastAsia="Times New Roman" w:hAnsi="Times New Roman" w:cs="Times New Roman"/>
          <w:sz w:val="24"/>
          <w:szCs w:val="24"/>
          <w:lang w:val="nl-NL" w:eastAsia="el-GR"/>
        </w:rPr>
        <w:t xml:space="preserve"> </w:t>
      </w:r>
      <w:hyperlink r:id="rId14" w:tgtFrame="doilink" w:history="1">
        <w:r w:rsidR="006F4E2A" w:rsidRPr="00106380">
          <w:rPr>
            <w:rStyle w:val="Hyperlink"/>
            <w:rFonts w:ascii="Times New Roman" w:hAnsi="Times New Roman" w:cs="Times New Roman"/>
            <w:color w:val="auto"/>
            <w:sz w:val="24"/>
            <w:szCs w:val="24"/>
            <w:u w:val="none"/>
            <w:lang w:val="nl-NL"/>
          </w:rPr>
          <w:t>doi:10.1016/S0378-1127(02)00306-7</w:t>
        </w:r>
      </w:hyperlink>
      <w:r w:rsidR="00273A9E" w:rsidRPr="00106380">
        <w:rPr>
          <w:rFonts w:ascii="Times New Roman" w:hAnsi="Times New Roman" w:cs="Times New Roman"/>
          <w:sz w:val="24"/>
          <w:szCs w:val="24"/>
          <w:lang w:val="nl-NL"/>
        </w:rPr>
        <w:t>, 2002.</w:t>
      </w:r>
    </w:p>
    <w:p w:rsidR="001F35E9" w:rsidRPr="00106380" w:rsidRDefault="00886353" w:rsidP="004D49CE">
      <w:pPr>
        <w:spacing w:line="360" w:lineRule="auto"/>
        <w:ind w:left="567" w:hanging="567"/>
        <w:rPr>
          <w:rFonts w:ascii="Times New Roman" w:hAnsi="Times New Roman" w:cs="Times New Roman"/>
          <w:sz w:val="24"/>
          <w:szCs w:val="24"/>
          <w:lang w:val="nl-NL"/>
        </w:rPr>
      </w:pPr>
      <w:r w:rsidRPr="00106380">
        <w:rPr>
          <w:rFonts w:ascii="Times New Roman" w:hAnsi="Times New Roman" w:cs="Times New Roman"/>
          <w:sz w:val="24"/>
          <w:szCs w:val="24"/>
          <w:lang w:val="nl-NL"/>
        </w:rPr>
        <w:t>LTO</w:t>
      </w:r>
      <w:r w:rsidR="009801F9" w:rsidRPr="00106380">
        <w:rPr>
          <w:rFonts w:ascii="Times New Roman" w:hAnsi="Times New Roman" w:cs="Times New Roman"/>
          <w:sz w:val="24"/>
          <w:szCs w:val="24"/>
          <w:lang w:val="nl-NL"/>
        </w:rPr>
        <w:t xml:space="preserve">: </w:t>
      </w:r>
      <w:r w:rsidR="001F35E9" w:rsidRPr="00106380">
        <w:rPr>
          <w:rFonts w:ascii="Times New Roman" w:hAnsi="Times New Roman" w:cs="Times New Roman"/>
          <w:sz w:val="24"/>
          <w:szCs w:val="24"/>
          <w:lang w:val="nl-NL"/>
        </w:rPr>
        <w:t>Koersvast richting 2020: voortvarend in verantwoordelijkheid</w:t>
      </w:r>
      <w:r w:rsidR="00195F26" w:rsidRPr="00106380">
        <w:rPr>
          <w:rFonts w:ascii="Times New Roman" w:hAnsi="Times New Roman" w:cs="Times New Roman"/>
          <w:sz w:val="24"/>
          <w:szCs w:val="24"/>
          <w:lang w:val="nl-NL"/>
        </w:rPr>
        <w:t xml:space="preserve"> (in Dutch)</w:t>
      </w:r>
      <w:r w:rsidR="009801F9" w:rsidRPr="00106380">
        <w:rPr>
          <w:rFonts w:ascii="Times New Roman" w:hAnsi="Times New Roman" w:cs="Times New Roman"/>
          <w:sz w:val="24"/>
          <w:szCs w:val="24"/>
          <w:lang w:val="nl-NL"/>
        </w:rPr>
        <w:t>,</w:t>
      </w:r>
      <w:r w:rsidR="001F35E9" w:rsidRPr="00106380">
        <w:rPr>
          <w:rFonts w:ascii="Times New Roman" w:hAnsi="Times New Roman" w:cs="Times New Roman"/>
          <w:sz w:val="24"/>
          <w:szCs w:val="24"/>
          <w:lang w:val="nl-NL"/>
        </w:rPr>
        <w:t xml:space="preserve"> Plan Bedrijfsleven Agroketen V</w:t>
      </w:r>
      <w:r w:rsidR="009801F9" w:rsidRPr="00106380">
        <w:rPr>
          <w:rFonts w:ascii="Times New Roman" w:hAnsi="Times New Roman" w:cs="Times New Roman"/>
          <w:sz w:val="24"/>
          <w:szCs w:val="24"/>
          <w:lang w:val="nl-NL"/>
        </w:rPr>
        <w:t>eehouderij en Milieu,</w:t>
      </w:r>
      <w:r w:rsidR="007D07BD" w:rsidRPr="00106380">
        <w:rPr>
          <w:rFonts w:ascii="Times New Roman" w:hAnsi="Times New Roman" w:cs="Times New Roman"/>
          <w:sz w:val="24"/>
          <w:szCs w:val="24"/>
          <w:lang w:val="nl-NL"/>
        </w:rPr>
        <w:t xml:space="preserve"> </w:t>
      </w:r>
      <w:r w:rsidR="001F35E9" w:rsidRPr="00106380">
        <w:rPr>
          <w:rFonts w:ascii="Times New Roman" w:hAnsi="Times New Roman" w:cs="Times New Roman"/>
          <w:sz w:val="24"/>
          <w:szCs w:val="24"/>
          <w:lang w:val="nl-NL"/>
        </w:rPr>
        <w:t>Land- en Tuinbouw Organisatie</w:t>
      </w:r>
      <w:r w:rsidR="00195F26" w:rsidRPr="00106380">
        <w:rPr>
          <w:rFonts w:ascii="Times New Roman" w:hAnsi="Times New Roman" w:cs="Times New Roman"/>
          <w:sz w:val="24"/>
          <w:szCs w:val="24"/>
          <w:lang w:val="nl-NL"/>
        </w:rPr>
        <w:t>,</w:t>
      </w:r>
      <w:r w:rsidR="001F35E9" w:rsidRPr="00106380">
        <w:rPr>
          <w:rFonts w:ascii="Times New Roman" w:hAnsi="Times New Roman" w:cs="Times New Roman"/>
          <w:sz w:val="24"/>
          <w:szCs w:val="24"/>
          <w:lang w:val="nl-NL"/>
        </w:rPr>
        <w:t xml:space="preserve"> </w:t>
      </w:r>
      <w:r w:rsidR="009801F9" w:rsidRPr="00106380">
        <w:rPr>
          <w:rFonts w:ascii="Times New Roman" w:hAnsi="Times New Roman" w:cs="Times New Roman"/>
          <w:sz w:val="24"/>
          <w:szCs w:val="24"/>
          <w:lang w:val="nl-NL"/>
        </w:rPr>
        <w:t xml:space="preserve">The Hague, </w:t>
      </w:r>
      <w:r w:rsidR="00490C1A" w:rsidRPr="00106380">
        <w:rPr>
          <w:rFonts w:ascii="Times New Roman" w:hAnsi="Times New Roman" w:cs="Times New Roman"/>
          <w:sz w:val="24"/>
          <w:szCs w:val="24"/>
          <w:lang w:val="nl-NL"/>
        </w:rPr>
        <w:t>The Netherlands, 2013.</w:t>
      </w:r>
    </w:p>
    <w:p w:rsidR="00F66FFF" w:rsidRPr="00106380" w:rsidRDefault="00F66FFF" w:rsidP="004D49CE">
      <w:pPr>
        <w:autoSpaceDE w:val="0"/>
        <w:autoSpaceDN w:val="0"/>
        <w:adjustRightInd w:val="0"/>
        <w:spacing w:line="360" w:lineRule="auto"/>
        <w:ind w:left="567" w:hanging="567"/>
        <w:rPr>
          <w:rFonts w:ascii="Times New Roman" w:hAnsi="Times New Roman" w:cs="Times New Roman"/>
          <w:sz w:val="24"/>
          <w:szCs w:val="24"/>
          <w:lang w:val="en-US" w:eastAsia="nl-NL"/>
        </w:rPr>
      </w:pPr>
      <w:r w:rsidRPr="00106380">
        <w:rPr>
          <w:rFonts w:ascii="Times New Roman" w:hAnsi="Times New Roman" w:cs="Times New Roman"/>
          <w:sz w:val="24"/>
          <w:szCs w:val="24"/>
          <w:lang w:val="es-ES" w:eastAsia="nl-NL"/>
        </w:rPr>
        <w:t>Lugato</w:t>
      </w:r>
      <w:r w:rsidR="005D47E0" w:rsidRPr="00106380">
        <w:rPr>
          <w:rFonts w:ascii="Times New Roman" w:hAnsi="Times New Roman" w:cs="Times New Roman"/>
          <w:sz w:val="24"/>
          <w:szCs w:val="24"/>
          <w:lang w:val="es-ES" w:eastAsia="nl-NL"/>
        </w:rPr>
        <w:t>,</w:t>
      </w:r>
      <w:r w:rsidRPr="00106380">
        <w:rPr>
          <w:rFonts w:ascii="Times New Roman" w:hAnsi="Times New Roman" w:cs="Times New Roman"/>
          <w:sz w:val="24"/>
          <w:szCs w:val="24"/>
          <w:lang w:val="es-ES" w:eastAsia="nl-NL"/>
        </w:rPr>
        <w:t xml:space="preserve"> E</w:t>
      </w:r>
      <w:r w:rsidR="005D47E0" w:rsidRPr="00106380">
        <w:rPr>
          <w:rFonts w:ascii="Times New Roman" w:hAnsi="Times New Roman" w:cs="Times New Roman"/>
          <w:sz w:val="24"/>
          <w:szCs w:val="24"/>
          <w:lang w:val="es-ES" w:eastAsia="nl-NL"/>
        </w:rPr>
        <w:t>.</w:t>
      </w:r>
      <w:r w:rsidRPr="00106380">
        <w:rPr>
          <w:rFonts w:ascii="Times New Roman" w:hAnsi="Times New Roman" w:cs="Times New Roman"/>
          <w:sz w:val="24"/>
          <w:szCs w:val="24"/>
          <w:lang w:val="es-ES" w:eastAsia="nl-NL"/>
        </w:rPr>
        <w:t xml:space="preserve">, </w:t>
      </w:r>
      <w:r w:rsidR="005D47E0" w:rsidRPr="00106380">
        <w:rPr>
          <w:rFonts w:ascii="Times New Roman" w:hAnsi="Times New Roman" w:cs="Times New Roman"/>
          <w:sz w:val="24"/>
          <w:szCs w:val="24"/>
          <w:lang w:val="es-ES" w:eastAsia="nl-NL"/>
        </w:rPr>
        <w:t xml:space="preserve">Paustian, K., </w:t>
      </w:r>
      <w:r w:rsidR="0090440D" w:rsidRPr="00106380">
        <w:rPr>
          <w:rFonts w:ascii="Times New Roman" w:hAnsi="Times New Roman" w:cs="Times New Roman"/>
          <w:sz w:val="24"/>
          <w:szCs w:val="24"/>
          <w:lang w:val="es-ES" w:eastAsia="nl-NL"/>
        </w:rPr>
        <w:t xml:space="preserve">and Giardini, L.: </w:t>
      </w:r>
      <w:r w:rsidR="005D47E0" w:rsidRPr="00106380">
        <w:rPr>
          <w:rFonts w:ascii="Times New Roman" w:hAnsi="Times New Roman" w:cs="Times New Roman"/>
          <w:sz w:val="24"/>
          <w:szCs w:val="24"/>
          <w:lang w:eastAsia="nl-NL"/>
        </w:rPr>
        <w:t>Modelling soil organic carbon dynamics in two long-term experiments of north-eastern Italy</w:t>
      </w:r>
      <w:r w:rsidR="0090440D" w:rsidRPr="00106380">
        <w:rPr>
          <w:rFonts w:ascii="Times New Roman" w:hAnsi="Times New Roman" w:cs="Times New Roman"/>
          <w:sz w:val="24"/>
          <w:szCs w:val="24"/>
          <w:lang w:eastAsia="nl-NL"/>
        </w:rPr>
        <w:t>,</w:t>
      </w:r>
      <w:r w:rsidRPr="00106380">
        <w:rPr>
          <w:rFonts w:ascii="Times New Roman" w:hAnsi="Times New Roman" w:cs="Times New Roman"/>
          <w:sz w:val="24"/>
          <w:szCs w:val="24"/>
          <w:lang w:eastAsia="nl-NL"/>
        </w:rPr>
        <w:t xml:space="preserve"> Agr</w:t>
      </w:r>
      <w:r w:rsidR="005D47E0" w:rsidRPr="00106380">
        <w:rPr>
          <w:rFonts w:ascii="Times New Roman" w:hAnsi="Times New Roman" w:cs="Times New Roman"/>
          <w:sz w:val="24"/>
          <w:szCs w:val="24"/>
          <w:lang w:eastAsia="nl-NL"/>
        </w:rPr>
        <w:t>.</w:t>
      </w:r>
      <w:r w:rsidRPr="00106380">
        <w:rPr>
          <w:rFonts w:ascii="Times New Roman" w:hAnsi="Times New Roman" w:cs="Times New Roman"/>
          <w:sz w:val="24"/>
          <w:szCs w:val="24"/>
          <w:lang w:eastAsia="nl-NL"/>
        </w:rPr>
        <w:t xml:space="preserve"> Ecosyst</w:t>
      </w:r>
      <w:r w:rsidR="005D47E0" w:rsidRPr="00106380">
        <w:rPr>
          <w:rFonts w:ascii="Times New Roman" w:hAnsi="Times New Roman" w:cs="Times New Roman"/>
          <w:sz w:val="24"/>
          <w:szCs w:val="24"/>
          <w:lang w:eastAsia="nl-NL"/>
        </w:rPr>
        <w:t>.</w:t>
      </w:r>
      <w:r w:rsidRPr="00106380">
        <w:rPr>
          <w:rFonts w:ascii="Times New Roman" w:hAnsi="Times New Roman" w:cs="Times New Roman"/>
          <w:sz w:val="24"/>
          <w:szCs w:val="24"/>
          <w:lang w:eastAsia="nl-NL"/>
        </w:rPr>
        <w:t xml:space="preserve"> Environ</w:t>
      </w:r>
      <w:r w:rsidR="005D47E0" w:rsidRPr="00106380">
        <w:rPr>
          <w:rFonts w:ascii="Times New Roman" w:hAnsi="Times New Roman" w:cs="Times New Roman"/>
          <w:sz w:val="24"/>
          <w:szCs w:val="24"/>
          <w:lang w:eastAsia="nl-NL"/>
        </w:rPr>
        <w:t>.</w:t>
      </w:r>
      <w:r w:rsidR="0090440D" w:rsidRPr="00106380">
        <w:rPr>
          <w:rFonts w:ascii="Times New Roman" w:hAnsi="Times New Roman" w:cs="Times New Roman"/>
          <w:sz w:val="24"/>
          <w:szCs w:val="24"/>
          <w:lang w:eastAsia="nl-NL"/>
        </w:rPr>
        <w:t>,</w:t>
      </w:r>
      <w:r w:rsidRPr="00106380">
        <w:rPr>
          <w:rFonts w:ascii="Times New Roman" w:hAnsi="Times New Roman" w:cs="Times New Roman"/>
          <w:sz w:val="24"/>
          <w:szCs w:val="24"/>
          <w:lang w:eastAsia="nl-NL"/>
        </w:rPr>
        <w:t xml:space="preserve"> 12</w:t>
      </w:r>
      <w:r w:rsidR="0090440D" w:rsidRPr="00106380">
        <w:rPr>
          <w:rFonts w:ascii="Times New Roman" w:hAnsi="Times New Roman" w:cs="Times New Roman"/>
          <w:sz w:val="24"/>
          <w:szCs w:val="24"/>
          <w:lang w:eastAsia="nl-NL"/>
        </w:rPr>
        <w:t>0, 423</w:t>
      </w:r>
      <w:r w:rsidR="006F5971" w:rsidRPr="00106380">
        <w:rPr>
          <w:rFonts w:ascii="Times New Roman" w:hAnsi="Times New Roman" w:cs="Times New Roman"/>
          <w:sz w:val="24"/>
          <w:szCs w:val="24"/>
          <w:lang w:eastAsia="el-GR"/>
        </w:rPr>
        <w:t>–</w:t>
      </w:r>
      <w:r w:rsidR="0090440D" w:rsidRPr="00106380">
        <w:rPr>
          <w:rFonts w:ascii="Times New Roman" w:hAnsi="Times New Roman" w:cs="Times New Roman"/>
          <w:sz w:val="24"/>
          <w:szCs w:val="24"/>
          <w:lang w:eastAsia="nl-NL"/>
        </w:rPr>
        <w:t>432,</w:t>
      </w:r>
      <w:r w:rsidR="00163B06" w:rsidRPr="00106380">
        <w:rPr>
          <w:rFonts w:ascii="Times New Roman" w:hAnsi="Times New Roman" w:cs="Times New Roman"/>
          <w:sz w:val="24"/>
          <w:szCs w:val="24"/>
          <w:lang w:eastAsia="nl-NL"/>
        </w:rPr>
        <w:t xml:space="preserve"> </w:t>
      </w:r>
      <w:r w:rsidR="00163B06" w:rsidRPr="00106380">
        <w:rPr>
          <w:rFonts w:ascii="Times New Roman" w:hAnsi="Times New Roman" w:cs="Times New Roman"/>
          <w:sz w:val="24"/>
          <w:szCs w:val="24"/>
          <w:lang w:val="en-US" w:eastAsia="nl-NL"/>
        </w:rPr>
        <w:t>doi:10.1016/j.agee.2006.11.006</w:t>
      </w:r>
      <w:r w:rsidR="0090440D" w:rsidRPr="00106380">
        <w:rPr>
          <w:rFonts w:ascii="Times New Roman" w:hAnsi="Times New Roman" w:cs="Times New Roman"/>
          <w:sz w:val="24"/>
          <w:szCs w:val="24"/>
          <w:lang w:val="en-US" w:eastAsia="nl-NL"/>
        </w:rPr>
        <w:t>, 2007.</w:t>
      </w:r>
    </w:p>
    <w:p w:rsidR="00537549" w:rsidRPr="00106380" w:rsidRDefault="00537549" w:rsidP="004D49CE">
      <w:pPr>
        <w:autoSpaceDE w:val="0"/>
        <w:autoSpaceDN w:val="0"/>
        <w:adjustRightInd w:val="0"/>
        <w:spacing w:line="360" w:lineRule="auto"/>
        <w:ind w:left="567" w:hanging="567"/>
        <w:rPr>
          <w:rFonts w:ascii="Times New Roman" w:eastAsia="Times New Roman" w:hAnsi="Times New Roman" w:cs="Times New Roman"/>
          <w:sz w:val="24"/>
          <w:szCs w:val="24"/>
          <w:lang w:eastAsia="el-GR"/>
        </w:rPr>
      </w:pPr>
      <w:r w:rsidRPr="00106380">
        <w:rPr>
          <w:rFonts w:ascii="Times New Roman" w:eastAsia="Times New Roman" w:hAnsi="Times New Roman" w:cs="Times New Roman"/>
          <w:sz w:val="24"/>
          <w:szCs w:val="24"/>
          <w:lang w:eastAsia="el-GR"/>
        </w:rPr>
        <w:t>Meersmans, J., Van Wesemael, B., De Ridder, F.,</w:t>
      </w:r>
      <w:r w:rsidR="000F031A" w:rsidRPr="00106380">
        <w:rPr>
          <w:rFonts w:ascii="Times New Roman" w:eastAsia="Times New Roman" w:hAnsi="Times New Roman" w:cs="Times New Roman"/>
          <w:sz w:val="24"/>
          <w:szCs w:val="24"/>
          <w:lang w:eastAsia="el-GR"/>
        </w:rPr>
        <w:t xml:space="preserve"> Dotti, M.F., De Baets, S., </w:t>
      </w:r>
      <w:r w:rsidR="0090440D" w:rsidRPr="00106380">
        <w:rPr>
          <w:rFonts w:ascii="Times New Roman" w:eastAsia="Times New Roman" w:hAnsi="Times New Roman" w:cs="Times New Roman"/>
          <w:sz w:val="24"/>
          <w:szCs w:val="24"/>
          <w:lang w:eastAsia="el-GR"/>
        </w:rPr>
        <w:t xml:space="preserve">and </w:t>
      </w:r>
      <w:r w:rsidR="000F031A" w:rsidRPr="00106380">
        <w:rPr>
          <w:rFonts w:ascii="Times New Roman" w:eastAsia="Times New Roman" w:hAnsi="Times New Roman" w:cs="Times New Roman"/>
          <w:sz w:val="24"/>
          <w:szCs w:val="24"/>
          <w:lang w:eastAsia="el-GR"/>
        </w:rPr>
        <w:t xml:space="preserve">Van </w:t>
      </w:r>
      <w:r w:rsidR="0090440D" w:rsidRPr="00106380">
        <w:rPr>
          <w:rFonts w:ascii="Times New Roman" w:eastAsia="Times New Roman" w:hAnsi="Times New Roman" w:cs="Times New Roman"/>
          <w:sz w:val="24"/>
          <w:szCs w:val="24"/>
          <w:lang w:eastAsia="el-GR"/>
        </w:rPr>
        <w:t xml:space="preserve">Molle, M.: </w:t>
      </w:r>
      <w:r w:rsidRPr="00106380">
        <w:rPr>
          <w:rFonts w:ascii="Times New Roman" w:eastAsia="Times New Roman" w:hAnsi="Times New Roman" w:cs="Times New Roman"/>
          <w:sz w:val="24"/>
          <w:szCs w:val="24"/>
          <w:lang w:eastAsia="el-GR"/>
        </w:rPr>
        <w:t>Changes in organic carbon distribution with depth in</w:t>
      </w:r>
      <w:r w:rsidR="000F031A" w:rsidRPr="00106380">
        <w:rPr>
          <w:rFonts w:ascii="Times New Roman" w:eastAsia="Times New Roman" w:hAnsi="Times New Roman" w:cs="Times New Roman"/>
          <w:sz w:val="24"/>
          <w:szCs w:val="24"/>
          <w:lang w:eastAsia="el-GR"/>
        </w:rPr>
        <w:t xml:space="preserve"> agricultural soils in northern </w:t>
      </w:r>
      <w:r w:rsidRPr="00106380">
        <w:rPr>
          <w:rFonts w:ascii="Times New Roman" w:eastAsia="Times New Roman" w:hAnsi="Times New Roman" w:cs="Times New Roman"/>
          <w:sz w:val="24"/>
          <w:szCs w:val="24"/>
          <w:lang w:eastAsia="el-GR"/>
        </w:rPr>
        <w:t>Belgium, 1960-</w:t>
      </w:r>
      <w:r w:rsidR="0090440D" w:rsidRPr="00106380">
        <w:rPr>
          <w:rFonts w:ascii="Times New Roman" w:eastAsia="Times New Roman" w:hAnsi="Times New Roman" w:cs="Times New Roman"/>
          <w:sz w:val="24"/>
          <w:szCs w:val="24"/>
          <w:lang w:eastAsia="el-GR"/>
        </w:rPr>
        <w:t>2006, Glob.</w:t>
      </w:r>
      <w:r w:rsidRPr="00106380">
        <w:rPr>
          <w:rFonts w:ascii="Times New Roman" w:eastAsia="Times New Roman" w:hAnsi="Times New Roman" w:cs="Times New Roman"/>
          <w:sz w:val="24"/>
          <w:szCs w:val="24"/>
          <w:lang w:eastAsia="el-GR"/>
        </w:rPr>
        <w:t xml:space="preserve"> Change Biol.</w:t>
      </w:r>
      <w:r w:rsidR="0090440D" w:rsidRPr="00106380">
        <w:rPr>
          <w:rFonts w:ascii="Times New Roman" w:eastAsia="Times New Roman" w:hAnsi="Times New Roman" w:cs="Times New Roman"/>
          <w:sz w:val="24"/>
          <w:szCs w:val="24"/>
          <w:lang w:eastAsia="el-GR"/>
        </w:rPr>
        <w:t>, 15, 2739–2750,</w:t>
      </w:r>
      <w:r w:rsidR="00A45B4D" w:rsidRPr="00106380">
        <w:rPr>
          <w:rFonts w:ascii="Times New Roman" w:eastAsia="Times New Roman" w:hAnsi="Times New Roman" w:cs="Times New Roman"/>
          <w:sz w:val="24"/>
          <w:szCs w:val="24"/>
          <w:lang w:eastAsia="el-GR"/>
        </w:rPr>
        <w:t xml:space="preserve"> </w:t>
      </w:r>
      <w:r w:rsidR="00035837" w:rsidRPr="00106380">
        <w:rPr>
          <w:rFonts w:ascii="Times New Roman" w:hAnsi="Times New Roman" w:cs="Times New Roman"/>
          <w:sz w:val="24"/>
          <w:szCs w:val="24"/>
        </w:rPr>
        <w:t>doi</w:t>
      </w:r>
      <w:r w:rsidR="00550C46" w:rsidRPr="00106380">
        <w:rPr>
          <w:rFonts w:ascii="Times New Roman" w:hAnsi="Times New Roman" w:cs="Times New Roman"/>
          <w:sz w:val="24"/>
          <w:szCs w:val="24"/>
        </w:rPr>
        <w:t>:</w:t>
      </w:r>
      <w:r w:rsidR="00A45B4D" w:rsidRPr="00106380">
        <w:rPr>
          <w:rFonts w:ascii="Times New Roman" w:hAnsi="Times New Roman" w:cs="Times New Roman"/>
          <w:sz w:val="24"/>
          <w:szCs w:val="24"/>
        </w:rPr>
        <w:t>10.1111/j.1365-2486.2009.01855.x</w:t>
      </w:r>
      <w:r w:rsidR="0090440D" w:rsidRPr="00106380">
        <w:rPr>
          <w:rFonts w:ascii="Times New Roman" w:hAnsi="Times New Roman" w:cs="Times New Roman"/>
          <w:sz w:val="24"/>
          <w:szCs w:val="24"/>
        </w:rPr>
        <w:t>, 2009.</w:t>
      </w:r>
    </w:p>
    <w:p w:rsidR="00C32C84" w:rsidRPr="00106380" w:rsidRDefault="00C32C84" w:rsidP="004D49CE">
      <w:pPr>
        <w:spacing w:line="360" w:lineRule="auto"/>
        <w:ind w:left="567" w:hanging="567"/>
        <w:rPr>
          <w:rFonts w:ascii="Times New Roman" w:hAnsi="Times New Roman" w:cs="Times New Roman"/>
          <w:sz w:val="24"/>
          <w:szCs w:val="24"/>
          <w:lang w:val="en-US"/>
        </w:rPr>
      </w:pPr>
      <w:r w:rsidRPr="00106380">
        <w:rPr>
          <w:rFonts w:ascii="Times New Roman" w:hAnsi="Times New Roman" w:cs="Times New Roman"/>
          <w:sz w:val="24"/>
          <w:szCs w:val="24"/>
        </w:rPr>
        <w:t>Metherell, A.K., Harding,</w:t>
      </w:r>
      <w:r w:rsidR="002B5DE9" w:rsidRPr="00106380">
        <w:rPr>
          <w:rFonts w:ascii="Times New Roman" w:hAnsi="Times New Roman" w:cs="Times New Roman"/>
          <w:sz w:val="24"/>
          <w:szCs w:val="24"/>
        </w:rPr>
        <w:t xml:space="preserve"> L.A., </w:t>
      </w:r>
      <w:r w:rsidRPr="00106380">
        <w:rPr>
          <w:rFonts w:ascii="Times New Roman" w:hAnsi="Times New Roman" w:cs="Times New Roman"/>
          <w:sz w:val="24"/>
          <w:szCs w:val="24"/>
        </w:rPr>
        <w:t xml:space="preserve">Cole, </w:t>
      </w:r>
      <w:r w:rsidR="002B5DE9" w:rsidRPr="00106380">
        <w:rPr>
          <w:rFonts w:ascii="Times New Roman" w:hAnsi="Times New Roman" w:cs="Times New Roman"/>
          <w:sz w:val="24"/>
          <w:szCs w:val="24"/>
        </w:rPr>
        <w:t xml:space="preserve">C.V., </w:t>
      </w:r>
      <w:r w:rsidR="000E7A26" w:rsidRPr="00106380">
        <w:rPr>
          <w:rFonts w:ascii="Times New Roman" w:hAnsi="Times New Roman" w:cs="Times New Roman"/>
          <w:sz w:val="24"/>
          <w:szCs w:val="24"/>
        </w:rPr>
        <w:t xml:space="preserve">and </w:t>
      </w:r>
      <w:r w:rsidRPr="00106380">
        <w:rPr>
          <w:rFonts w:ascii="Times New Roman" w:hAnsi="Times New Roman" w:cs="Times New Roman"/>
          <w:sz w:val="24"/>
          <w:szCs w:val="24"/>
        </w:rPr>
        <w:t>Parton</w:t>
      </w:r>
      <w:r w:rsidR="000E7A26" w:rsidRPr="00106380">
        <w:rPr>
          <w:rFonts w:ascii="Times New Roman" w:hAnsi="Times New Roman" w:cs="Times New Roman"/>
          <w:sz w:val="24"/>
          <w:szCs w:val="24"/>
        </w:rPr>
        <w:t xml:space="preserve">, W.J.: </w:t>
      </w:r>
      <w:r w:rsidRPr="00106380">
        <w:rPr>
          <w:rFonts w:ascii="Times New Roman" w:hAnsi="Times New Roman" w:cs="Times New Roman"/>
          <w:sz w:val="24"/>
          <w:szCs w:val="24"/>
        </w:rPr>
        <w:t>C</w:t>
      </w:r>
      <w:r w:rsidR="009F13FF" w:rsidRPr="00106380">
        <w:rPr>
          <w:rFonts w:ascii="Times New Roman" w:hAnsi="Times New Roman" w:cs="Times New Roman"/>
          <w:sz w:val="24"/>
          <w:szCs w:val="24"/>
        </w:rPr>
        <w:t>entury Soil O</w:t>
      </w:r>
      <w:r w:rsidRPr="00106380">
        <w:rPr>
          <w:rFonts w:ascii="Times New Roman" w:hAnsi="Times New Roman" w:cs="Times New Roman"/>
          <w:sz w:val="24"/>
          <w:szCs w:val="24"/>
        </w:rPr>
        <w:t xml:space="preserve">rganic </w:t>
      </w:r>
      <w:r w:rsidR="009F13FF" w:rsidRPr="00106380">
        <w:rPr>
          <w:rFonts w:ascii="Times New Roman" w:hAnsi="Times New Roman" w:cs="Times New Roman"/>
          <w:sz w:val="24"/>
          <w:szCs w:val="24"/>
        </w:rPr>
        <w:t>M</w:t>
      </w:r>
      <w:r w:rsidRPr="00106380">
        <w:rPr>
          <w:rFonts w:ascii="Times New Roman" w:hAnsi="Times New Roman" w:cs="Times New Roman"/>
          <w:sz w:val="24"/>
          <w:szCs w:val="24"/>
        </w:rPr>
        <w:t xml:space="preserve">atter </w:t>
      </w:r>
      <w:r w:rsidR="009F13FF" w:rsidRPr="00106380">
        <w:rPr>
          <w:rFonts w:ascii="Times New Roman" w:hAnsi="Times New Roman" w:cs="Times New Roman"/>
          <w:sz w:val="24"/>
          <w:szCs w:val="24"/>
        </w:rPr>
        <w:t>M</w:t>
      </w:r>
      <w:r w:rsidRPr="00106380">
        <w:rPr>
          <w:rFonts w:ascii="Times New Roman" w:hAnsi="Times New Roman" w:cs="Times New Roman"/>
          <w:sz w:val="24"/>
          <w:szCs w:val="24"/>
        </w:rPr>
        <w:t xml:space="preserve">odel </w:t>
      </w:r>
      <w:r w:rsidR="009F13FF" w:rsidRPr="00106380">
        <w:rPr>
          <w:rFonts w:ascii="Times New Roman" w:hAnsi="Times New Roman" w:cs="Times New Roman"/>
          <w:sz w:val="24"/>
          <w:szCs w:val="24"/>
        </w:rPr>
        <w:t>E</w:t>
      </w:r>
      <w:r w:rsidRPr="00106380">
        <w:rPr>
          <w:rFonts w:ascii="Times New Roman" w:hAnsi="Times New Roman" w:cs="Times New Roman"/>
          <w:sz w:val="24"/>
          <w:szCs w:val="24"/>
        </w:rPr>
        <w:t xml:space="preserve">nvironment Technical </w:t>
      </w:r>
      <w:r w:rsidR="009F13FF" w:rsidRPr="00106380">
        <w:rPr>
          <w:rFonts w:ascii="Times New Roman" w:hAnsi="Times New Roman" w:cs="Times New Roman"/>
          <w:sz w:val="24"/>
          <w:szCs w:val="24"/>
        </w:rPr>
        <w:t>D</w:t>
      </w:r>
      <w:r w:rsidR="00F16715" w:rsidRPr="00106380">
        <w:rPr>
          <w:rFonts w:ascii="Times New Roman" w:hAnsi="Times New Roman" w:cs="Times New Roman"/>
          <w:sz w:val="24"/>
          <w:szCs w:val="24"/>
        </w:rPr>
        <w:t>ocumentation,</w:t>
      </w:r>
      <w:r w:rsidRPr="00106380">
        <w:rPr>
          <w:rFonts w:ascii="Times New Roman" w:hAnsi="Times New Roman" w:cs="Times New Roman"/>
          <w:sz w:val="24"/>
          <w:szCs w:val="24"/>
        </w:rPr>
        <w:t xml:space="preserve"> Agroecosystem </w:t>
      </w:r>
      <w:r w:rsidR="009F13FF" w:rsidRPr="00106380">
        <w:rPr>
          <w:rFonts w:ascii="Times New Roman" w:hAnsi="Times New Roman" w:cs="Times New Roman"/>
          <w:sz w:val="24"/>
          <w:szCs w:val="24"/>
        </w:rPr>
        <w:t>V</w:t>
      </w:r>
      <w:r w:rsidR="000E7A26" w:rsidRPr="00106380">
        <w:rPr>
          <w:rFonts w:ascii="Times New Roman" w:hAnsi="Times New Roman" w:cs="Times New Roman"/>
          <w:sz w:val="24"/>
          <w:szCs w:val="24"/>
        </w:rPr>
        <w:t>ersion 4.0,</w:t>
      </w:r>
      <w:r w:rsidRPr="00106380">
        <w:rPr>
          <w:rFonts w:ascii="Times New Roman" w:hAnsi="Times New Roman" w:cs="Times New Roman"/>
          <w:sz w:val="24"/>
          <w:szCs w:val="24"/>
        </w:rPr>
        <w:t xml:space="preserve"> Great Plains System Research U</w:t>
      </w:r>
      <w:r w:rsidR="009F13FF" w:rsidRPr="00106380">
        <w:rPr>
          <w:rFonts w:ascii="Times New Roman" w:hAnsi="Times New Roman" w:cs="Times New Roman"/>
          <w:sz w:val="24"/>
          <w:szCs w:val="24"/>
        </w:rPr>
        <w:t>nit Technical Report No.4. USDA–</w:t>
      </w:r>
      <w:r w:rsidRPr="00106380">
        <w:rPr>
          <w:rFonts w:ascii="Times New Roman" w:hAnsi="Times New Roman" w:cs="Times New Roman"/>
          <w:sz w:val="24"/>
          <w:szCs w:val="24"/>
        </w:rPr>
        <w:t>ARS, Fort Collins, Colorado, USA</w:t>
      </w:r>
      <w:r w:rsidR="009F13FF" w:rsidRPr="00106380">
        <w:rPr>
          <w:rFonts w:ascii="Times New Roman" w:hAnsi="Times New Roman" w:cs="Times New Roman"/>
          <w:sz w:val="24"/>
          <w:szCs w:val="24"/>
        </w:rPr>
        <w:t>, 245 pp</w:t>
      </w:r>
      <w:r w:rsidR="000E7A26" w:rsidRPr="00106380">
        <w:rPr>
          <w:rFonts w:ascii="Times New Roman" w:hAnsi="Times New Roman" w:cs="Times New Roman"/>
          <w:sz w:val="24"/>
          <w:szCs w:val="24"/>
        </w:rPr>
        <w:t>, 1993.</w:t>
      </w:r>
    </w:p>
    <w:p w:rsidR="00C32C84" w:rsidRPr="00106380" w:rsidRDefault="00C32C84" w:rsidP="004D49CE">
      <w:pPr>
        <w:spacing w:line="360" w:lineRule="auto"/>
        <w:ind w:left="567" w:hanging="567"/>
        <w:rPr>
          <w:rFonts w:ascii="Times New Roman" w:hAnsi="Times New Roman" w:cs="Times New Roman"/>
          <w:sz w:val="24"/>
          <w:szCs w:val="24"/>
          <w:lang w:val="en-US"/>
        </w:rPr>
      </w:pPr>
      <w:r w:rsidRPr="00106380">
        <w:rPr>
          <w:rFonts w:ascii="Times New Roman" w:hAnsi="Times New Roman" w:cs="Times New Roman"/>
          <w:sz w:val="24"/>
          <w:szCs w:val="24"/>
        </w:rPr>
        <w:t xml:space="preserve">Metherell, A.K., Cambardella, </w:t>
      </w:r>
      <w:r w:rsidR="002B5DE9" w:rsidRPr="00106380">
        <w:rPr>
          <w:rFonts w:ascii="Times New Roman" w:hAnsi="Times New Roman" w:cs="Times New Roman"/>
          <w:sz w:val="24"/>
          <w:szCs w:val="24"/>
        </w:rPr>
        <w:t xml:space="preserve">C.A., </w:t>
      </w:r>
      <w:r w:rsidRPr="00106380">
        <w:rPr>
          <w:rFonts w:ascii="Times New Roman" w:hAnsi="Times New Roman" w:cs="Times New Roman"/>
          <w:sz w:val="24"/>
          <w:szCs w:val="24"/>
        </w:rPr>
        <w:t xml:space="preserve">Parton, </w:t>
      </w:r>
      <w:r w:rsidR="002B5DE9" w:rsidRPr="00106380">
        <w:rPr>
          <w:rFonts w:ascii="Times New Roman" w:hAnsi="Times New Roman" w:cs="Times New Roman"/>
          <w:sz w:val="24"/>
          <w:szCs w:val="24"/>
        </w:rPr>
        <w:t xml:space="preserve">W.J., </w:t>
      </w:r>
      <w:r w:rsidRPr="00106380">
        <w:rPr>
          <w:rFonts w:ascii="Times New Roman" w:hAnsi="Times New Roman" w:cs="Times New Roman"/>
          <w:sz w:val="24"/>
          <w:szCs w:val="24"/>
        </w:rPr>
        <w:t>Peterson,</w:t>
      </w:r>
      <w:r w:rsidR="002B5DE9" w:rsidRPr="00106380">
        <w:rPr>
          <w:rFonts w:ascii="Times New Roman" w:hAnsi="Times New Roman" w:cs="Times New Roman"/>
          <w:sz w:val="24"/>
          <w:szCs w:val="24"/>
        </w:rPr>
        <w:t xml:space="preserve"> G.A., </w:t>
      </w:r>
      <w:r w:rsidRPr="00106380">
        <w:rPr>
          <w:rFonts w:ascii="Times New Roman" w:hAnsi="Times New Roman" w:cs="Times New Roman"/>
          <w:sz w:val="24"/>
          <w:szCs w:val="24"/>
        </w:rPr>
        <w:t xml:space="preserve">Harding, </w:t>
      </w:r>
      <w:r w:rsidR="002B5DE9" w:rsidRPr="00106380">
        <w:rPr>
          <w:rFonts w:ascii="Times New Roman" w:hAnsi="Times New Roman" w:cs="Times New Roman"/>
          <w:sz w:val="24"/>
          <w:szCs w:val="24"/>
        </w:rPr>
        <w:t xml:space="preserve">L.A., </w:t>
      </w:r>
      <w:r w:rsidR="00F16715" w:rsidRPr="00106380">
        <w:rPr>
          <w:rFonts w:ascii="Times New Roman" w:hAnsi="Times New Roman" w:cs="Times New Roman"/>
          <w:sz w:val="24"/>
          <w:szCs w:val="24"/>
        </w:rPr>
        <w:t xml:space="preserve">and </w:t>
      </w:r>
      <w:r w:rsidRPr="00106380">
        <w:rPr>
          <w:rFonts w:ascii="Times New Roman" w:hAnsi="Times New Roman" w:cs="Times New Roman"/>
          <w:sz w:val="24"/>
          <w:szCs w:val="24"/>
        </w:rPr>
        <w:t>Cole</w:t>
      </w:r>
      <w:r w:rsidR="002B5DE9" w:rsidRPr="00106380">
        <w:rPr>
          <w:rFonts w:ascii="Times New Roman" w:hAnsi="Times New Roman" w:cs="Times New Roman"/>
          <w:sz w:val="24"/>
          <w:szCs w:val="24"/>
        </w:rPr>
        <w:t>,</w:t>
      </w:r>
      <w:r w:rsidRPr="00106380">
        <w:rPr>
          <w:rFonts w:ascii="Times New Roman" w:hAnsi="Times New Roman" w:cs="Times New Roman"/>
          <w:sz w:val="24"/>
          <w:szCs w:val="24"/>
        </w:rPr>
        <w:t xml:space="preserve"> </w:t>
      </w:r>
      <w:r w:rsidR="00F16715" w:rsidRPr="00106380">
        <w:rPr>
          <w:rFonts w:ascii="Times New Roman" w:hAnsi="Times New Roman" w:cs="Times New Roman"/>
          <w:sz w:val="24"/>
          <w:szCs w:val="24"/>
        </w:rPr>
        <w:t xml:space="preserve">C.V.: </w:t>
      </w:r>
      <w:r w:rsidRPr="00106380">
        <w:rPr>
          <w:rFonts w:ascii="Times New Roman" w:hAnsi="Times New Roman" w:cs="Times New Roman"/>
          <w:sz w:val="24"/>
          <w:szCs w:val="24"/>
        </w:rPr>
        <w:t>Simulation of soil organic matter dynamics in dryland wheat-fallow</w:t>
      </w:r>
      <w:r w:rsidR="000A7E80" w:rsidRPr="00106380">
        <w:rPr>
          <w:rFonts w:ascii="Times New Roman" w:hAnsi="Times New Roman" w:cs="Times New Roman"/>
          <w:sz w:val="24"/>
          <w:szCs w:val="24"/>
        </w:rPr>
        <w:t xml:space="preserve"> </w:t>
      </w:r>
      <w:r w:rsidR="000A7E80" w:rsidRPr="00106380">
        <w:rPr>
          <w:rFonts w:ascii="Times New Roman" w:hAnsi="Times New Roman" w:cs="Times New Roman"/>
          <w:sz w:val="24"/>
          <w:szCs w:val="24"/>
        </w:rPr>
        <w:lastRenderedPageBreak/>
        <w:t>cropping systems</w:t>
      </w:r>
      <w:r w:rsidR="00F16715" w:rsidRPr="00106380">
        <w:rPr>
          <w:rFonts w:ascii="Times New Roman" w:hAnsi="Times New Roman" w:cs="Times New Roman"/>
          <w:sz w:val="24"/>
          <w:szCs w:val="24"/>
        </w:rPr>
        <w:t>, i</w:t>
      </w:r>
      <w:r w:rsidRPr="00106380">
        <w:rPr>
          <w:rFonts w:ascii="Times New Roman" w:hAnsi="Times New Roman" w:cs="Times New Roman"/>
          <w:sz w:val="24"/>
          <w:szCs w:val="24"/>
        </w:rPr>
        <w:t>n</w:t>
      </w:r>
      <w:r w:rsidR="000A7E80" w:rsidRPr="00106380">
        <w:rPr>
          <w:rFonts w:ascii="Times New Roman" w:hAnsi="Times New Roman" w:cs="Times New Roman"/>
          <w:sz w:val="24"/>
          <w:szCs w:val="24"/>
        </w:rPr>
        <w:t xml:space="preserve">: </w:t>
      </w:r>
      <w:r w:rsidRPr="00106380">
        <w:rPr>
          <w:rFonts w:ascii="Times New Roman" w:hAnsi="Times New Roman" w:cs="Times New Roman"/>
          <w:sz w:val="24"/>
          <w:szCs w:val="24"/>
        </w:rPr>
        <w:t xml:space="preserve">Soil </w:t>
      </w:r>
      <w:r w:rsidR="000A7E80" w:rsidRPr="00106380">
        <w:rPr>
          <w:rFonts w:ascii="Times New Roman" w:hAnsi="Times New Roman" w:cs="Times New Roman"/>
          <w:sz w:val="24"/>
          <w:szCs w:val="24"/>
        </w:rPr>
        <w:t>M</w:t>
      </w:r>
      <w:r w:rsidRPr="00106380">
        <w:rPr>
          <w:rFonts w:ascii="Times New Roman" w:hAnsi="Times New Roman" w:cs="Times New Roman"/>
          <w:sz w:val="24"/>
          <w:szCs w:val="24"/>
        </w:rPr>
        <w:t xml:space="preserve">anagement and </w:t>
      </w:r>
      <w:r w:rsidR="000A7E80" w:rsidRPr="00106380">
        <w:rPr>
          <w:rFonts w:ascii="Times New Roman" w:hAnsi="Times New Roman" w:cs="Times New Roman"/>
          <w:sz w:val="24"/>
          <w:szCs w:val="24"/>
        </w:rPr>
        <w:t>G</w:t>
      </w:r>
      <w:r w:rsidRPr="00106380">
        <w:rPr>
          <w:rFonts w:ascii="Times New Roman" w:hAnsi="Times New Roman" w:cs="Times New Roman"/>
          <w:sz w:val="24"/>
          <w:szCs w:val="24"/>
        </w:rPr>
        <w:t xml:space="preserve">reenhouse </w:t>
      </w:r>
      <w:r w:rsidR="00F16715" w:rsidRPr="00106380">
        <w:rPr>
          <w:rFonts w:ascii="Times New Roman" w:hAnsi="Times New Roman" w:cs="Times New Roman"/>
          <w:sz w:val="24"/>
          <w:szCs w:val="24"/>
        </w:rPr>
        <w:t xml:space="preserve">Effect, edited by: Lal, R., Kimball, J., Levine, E., </w:t>
      </w:r>
      <w:r w:rsidR="00FE13B0" w:rsidRPr="00106380">
        <w:rPr>
          <w:rFonts w:ascii="Times New Roman" w:hAnsi="Times New Roman" w:cs="Times New Roman"/>
          <w:sz w:val="24"/>
          <w:szCs w:val="24"/>
        </w:rPr>
        <w:t xml:space="preserve">and </w:t>
      </w:r>
      <w:r w:rsidR="00F16715" w:rsidRPr="00106380">
        <w:rPr>
          <w:rFonts w:ascii="Times New Roman" w:hAnsi="Times New Roman" w:cs="Times New Roman"/>
          <w:sz w:val="24"/>
          <w:szCs w:val="24"/>
        </w:rPr>
        <w:t>Stewart, B.A.,</w:t>
      </w:r>
      <w:r w:rsidR="000A7E80" w:rsidRPr="00106380">
        <w:rPr>
          <w:rFonts w:ascii="Times New Roman" w:hAnsi="Times New Roman" w:cs="Times New Roman"/>
          <w:sz w:val="24"/>
          <w:szCs w:val="24"/>
        </w:rPr>
        <w:t xml:space="preserve"> CRC Press,</w:t>
      </w:r>
      <w:r w:rsidRPr="00106380">
        <w:rPr>
          <w:rFonts w:ascii="Times New Roman" w:hAnsi="Times New Roman" w:cs="Times New Roman"/>
          <w:sz w:val="24"/>
          <w:szCs w:val="24"/>
        </w:rPr>
        <w:t xml:space="preserve"> Boca Raton, Florida, USA</w:t>
      </w:r>
      <w:r w:rsidR="00F16715" w:rsidRPr="00106380">
        <w:rPr>
          <w:rFonts w:ascii="Times New Roman" w:hAnsi="Times New Roman" w:cs="Times New Roman"/>
          <w:sz w:val="24"/>
          <w:szCs w:val="24"/>
        </w:rPr>
        <w:t>, 259–270, 1995.</w:t>
      </w:r>
    </w:p>
    <w:p w:rsidR="00A81296" w:rsidRPr="00106380" w:rsidRDefault="00A81296" w:rsidP="00A81296">
      <w:pPr>
        <w:spacing w:line="360" w:lineRule="auto"/>
        <w:ind w:left="567" w:hanging="567"/>
        <w:rPr>
          <w:rFonts w:ascii="Times New Roman" w:hAnsi="Times New Roman" w:cs="Times New Roman"/>
          <w:sz w:val="24"/>
          <w:szCs w:val="24"/>
        </w:rPr>
      </w:pPr>
      <w:r w:rsidRPr="00106380">
        <w:rPr>
          <w:rFonts w:ascii="Times New Roman" w:hAnsi="Times New Roman" w:cs="Times New Roman"/>
          <w:sz w:val="24"/>
          <w:szCs w:val="24"/>
        </w:rPr>
        <w:t>Michalzik, B., Kalbitz, K., Park, J.-H., Solinger, S., and Matzner, E.: Fluxes and concentrations of dissolved organic carbon and nitrogen – a synthesis for temperate forests, Biogeochemistry, 52,</w:t>
      </w:r>
      <w:r w:rsidRPr="00106380">
        <w:t xml:space="preserve"> </w:t>
      </w:r>
      <w:r w:rsidRPr="00106380">
        <w:rPr>
          <w:rFonts w:ascii="Times New Roman" w:hAnsi="Times New Roman" w:cs="Times New Roman"/>
          <w:sz w:val="24"/>
          <w:szCs w:val="24"/>
        </w:rPr>
        <w:t>173–205, doi:</w:t>
      </w:r>
      <w:r w:rsidRPr="00106380">
        <w:t xml:space="preserve"> </w:t>
      </w:r>
      <w:r w:rsidRPr="00106380">
        <w:rPr>
          <w:rFonts w:ascii="Times New Roman" w:hAnsi="Times New Roman" w:cs="Times New Roman"/>
          <w:sz w:val="24"/>
          <w:szCs w:val="24"/>
        </w:rPr>
        <w:t>10.1023/A:1006441620810, 2001.</w:t>
      </w:r>
    </w:p>
    <w:p w:rsidR="00886353" w:rsidRPr="00106380" w:rsidRDefault="00886353" w:rsidP="004D49CE">
      <w:pPr>
        <w:spacing w:line="360" w:lineRule="auto"/>
        <w:ind w:left="567" w:hanging="567"/>
        <w:rPr>
          <w:rFonts w:ascii="Times New Roman" w:hAnsi="Times New Roman" w:cs="Times New Roman"/>
          <w:sz w:val="24"/>
          <w:szCs w:val="24"/>
        </w:rPr>
      </w:pPr>
      <w:r w:rsidRPr="00106380">
        <w:rPr>
          <w:rFonts w:ascii="Times New Roman" w:hAnsi="Times New Roman" w:cs="Times New Roman"/>
          <w:sz w:val="24"/>
          <w:szCs w:val="24"/>
        </w:rPr>
        <w:t>Ministry of Economic Affairs, Ag</w:t>
      </w:r>
      <w:r w:rsidR="00F16715" w:rsidRPr="00106380">
        <w:rPr>
          <w:rFonts w:ascii="Times New Roman" w:hAnsi="Times New Roman" w:cs="Times New Roman"/>
          <w:sz w:val="24"/>
          <w:szCs w:val="24"/>
        </w:rPr>
        <w:t xml:space="preserve">riculture and Innovation: </w:t>
      </w:r>
      <w:r w:rsidR="004B776D" w:rsidRPr="00106380">
        <w:rPr>
          <w:rFonts w:ascii="Times New Roman" w:hAnsi="Times New Roman" w:cs="Times New Roman"/>
          <w:sz w:val="24"/>
          <w:szCs w:val="24"/>
        </w:rPr>
        <w:t xml:space="preserve">Mestbeleid 2010-2013: tabellen, Tabel 1 Stikstofgebruiksnormen (in Dutch). </w:t>
      </w:r>
      <w:r w:rsidRPr="00106380">
        <w:rPr>
          <w:rFonts w:ascii="Times New Roman" w:hAnsi="Times New Roman" w:cs="Times New Roman"/>
          <w:sz w:val="24"/>
          <w:szCs w:val="24"/>
        </w:rPr>
        <w:t>Ministry of Economic Affairs, Agriculture and Innovation</w:t>
      </w:r>
      <w:r w:rsidR="00305A37" w:rsidRPr="00106380">
        <w:rPr>
          <w:rFonts w:ascii="Times New Roman" w:hAnsi="Times New Roman" w:cs="Times New Roman"/>
          <w:sz w:val="24"/>
          <w:szCs w:val="24"/>
        </w:rPr>
        <w:t xml:space="preserve">, The Hague, </w:t>
      </w:r>
      <w:r w:rsidR="002D5287" w:rsidRPr="00106380">
        <w:rPr>
          <w:rFonts w:ascii="Times New Roman" w:hAnsi="Times New Roman" w:cs="Times New Roman"/>
          <w:sz w:val="24"/>
          <w:szCs w:val="24"/>
        </w:rPr>
        <w:t xml:space="preserve">The </w:t>
      </w:r>
      <w:r w:rsidR="00F16715" w:rsidRPr="00106380">
        <w:rPr>
          <w:rFonts w:ascii="Times New Roman" w:hAnsi="Times New Roman" w:cs="Times New Roman"/>
          <w:sz w:val="24"/>
          <w:szCs w:val="24"/>
        </w:rPr>
        <w:t>Netherlands, 2011.</w:t>
      </w:r>
      <w:r w:rsidR="00095929" w:rsidRPr="00106380">
        <w:rPr>
          <w:rFonts w:ascii="Times New Roman" w:hAnsi="Times New Roman" w:cs="Times New Roman"/>
          <w:sz w:val="24"/>
          <w:szCs w:val="24"/>
        </w:rPr>
        <w:t xml:space="preserve"> </w:t>
      </w:r>
    </w:p>
    <w:p w:rsidR="00B227C7" w:rsidRPr="00106380" w:rsidRDefault="00B227C7" w:rsidP="004D49CE">
      <w:pPr>
        <w:spacing w:line="360" w:lineRule="auto"/>
        <w:ind w:left="567" w:hanging="567"/>
        <w:rPr>
          <w:rFonts w:ascii="Times New Roman" w:hAnsi="Times New Roman" w:cs="Times New Roman"/>
          <w:sz w:val="24"/>
          <w:szCs w:val="24"/>
        </w:rPr>
      </w:pPr>
      <w:r w:rsidRPr="00106380">
        <w:rPr>
          <w:rFonts w:ascii="Times New Roman" w:hAnsi="Times New Roman" w:cs="Times New Roman"/>
          <w:sz w:val="24"/>
          <w:szCs w:val="24"/>
        </w:rPr>
        <w:t>Olson, K.R</w:t>
      </w:r>
      <w:r w:rsidR="00B83DEB" w:rsidRPr="00106380">
        <w:rPr>
          <w:rFonts w:ascii="Times New Roman" w:hAnsi="Times New Roman" w:cs="Times New Roman"/>
          <w:sz w:val="24"/>
          <w:szCs w:val="24"/>
        </w:rPr>
        <w:t>.</w:t>
      </w:r>
      <w:r w:rsidRPr="00106380">
        <w:rPr>
          <w:rFonts w:ascii="Times New Roman" w:hAnsi="Times New Roman" w:cs="Times New Roman"/>
          <w:sz w:val="24"/>
          <w:szCs w:val="24"/>
        </w:rPr>
        <w:t xml:space="preserve">, Al-Kaisi, M., Lal, R., </w:t>
      </w:r>
      <w:r w:rsidR="00A70E07" w:rsidRPr="00106380">
        <w:rPr>
          <w:rFonts w:ascii="Times New Roman" w:hAnsi="Times New Roman" w:cs="Times New Roman"/>
          <w:sz w:val="24"/>
          <w:szCs w:val="24"/>
        </w:rPr>
        <w:t xml:space="preserve">and </w:t>
      </w:r>
      <w:r w:rsidRPr="00106380">
        <w:rPr>
          <w:rFonts w:ascii="Times New Roman" w:hAnsi="Times New Roman" w:cs="Times New Roman"/>
          <w:sz w:val="24"/>
          <w:szCs w:val="24"/>
        </w:rPr>
        <w:t>Lowery, B</w:t>
      </w:r>
      <w:r w:rsidR="00B83DEB" w:rsidRPr="00106380">
        <w:rPr>
          <w:rFonts w:ascii="Times New Roman" w:hAnsi="Times New Roman" w:cs="Times New Roman"/>
          <w:sz w:val="24"/>
          <w:szCs w:val="24"/>
        </w:rPr>
        <w:t>.</w:t>
      </w:r>
      <w:r w:rsidR="00A70E07" w:rsidRPr="00106380">
        <w:rPr>
          <w:rFonts w:ascii="Times New Roman" w:hAnsi="Times New Roman" w:cs="Times New Roman"/>
          <w:sz w:val="24"/>
          <w:szCs w:val="24"/>
        </w:rPr>
        <w:t xml:space="preserve">: </w:t>
      </w:r>
      <w:r w:rsidRPr="00106380">
        <w:rPr>
          <w:rFonts w:ascii="Times New Roman" w:hAnsi="Times New Roman" w:cs="Times New Roman"/>
          <w:sz w:val="24"/>
          <w:szCs w:val="24"/>
        </w:rPr>
        <w:t>Examining the paired comparison method approach for determining soil org</w:t>
      </w:r>
      <w:r w:rsidR="00A70E07" w:rsidRPr="00106380">
        <w:rPr>
          <w:rFonts w:ascii="Times New Roman" w:hAnsi="Times New Roman" w:cs="Times New Roman"/>
          <w:sz w:val="24"/>
          <w:szCs w:val="24"/>
        </w:rPr>
        <w:t>anic carbon sequestration rates,</w:t>
      </w:r>
      <w:r w:rsidRPr="00106380">
        <w:rPr>
          <w:rFonts w:ascii="Times New Roman" w:hAnsi="Times New Roman" w:cs="Times New Roman"/>
          <w:sz w:val="24"/>
          <w:szCs w:val="24"/>
        </w:rPr>
        <w:t xml:space="preserve"> J</w:t>
      </w:r>
      <w:r w:rsidR="00A70E07" w:rsidRPr="00106380">
        <w:rPr>
          <w:rFonts w:ascii="Times New Roman" w:hAnsi="Times New Roman" w:cs="Times New Roman"/>
          <w:sz w:val="24"/>
          <w:szCs w:val="24"/>
        </w:rPr>
        <w:t>.</w:t>
      </w:r>
      <w:r w:rsidRPr="00106380">
        <w:rPr>
          <w:rFonts w:ascii="Times New Roman" w:hAnsi="Times New Roman" w:cs="Times New Roman"/>
          <w:sz w:val="24"/>
          <w:szCs w:val="24"/>
        </w:rPr>
        <w:t xml:space="preserve"> Soil Water Conserv.</w:t>
      </w:r>
      <w:r w:rsidR="00A70E07" w:rsidRPr="00106380">
        <w:rPr>
          <w:rFonts w:ascii="Times New Roman" w:hAnsi="Times New Roman" w:cs="Times New Roman"/>
          <w:sz w:val="24"/>
          <w:szCs w:val="24"/>
        </w:rPr>
        <w:t>, 69, 193A</w:t>
      </w:r>
      <w:r w:rsidR="001F0F55" w:rsidRPr="00106380">
        <w:rPr>
          <w:rFonts w:ascii="Times New Roman" w:hAnsi="Times New Roman" w:cs="Times New Roman"/>
          <w:sz w:val="24"/>
          <w:szCs w:val="24"/>
          <w:lang w:eastAsia="el-GR"/>
        </w:rPr>
        <w:t>–</w:t>
      </w:r>
      <w:r w:rsidR="00A70E07" w:rsidRPr="00106380">
        <w:rPr>
          <w:rFonts w:ascii="Times New Roman" w:hAnsi="Times New Roman" w:cs="Times New Roman"/>
          <w:sz w:val="24"/>
          <w:szCs w:val="24"/>
        </w:rPr>
        <w:t>197A,</w:t>
      </w:r>
      <w:r w:rsidRPr="00106380">
        <w:rPr>
          <w:rFonts w:ascii="Times New Roman" w:hAnsi="Times New Roman" w:cs="Times New Roman"/>
          <w:sz w:val="24"/>
          <w:szCs w:val="24"/>
        </w:rPr>
        <w:t xml:space="preserve"> </w:t>
      </w:r>
      <w:r w:rsidR="00B37C5D" w:rsidRPr="00106380">
        <w:rPr>
          <w:rFonts w:ascii="Times New Roman" w:hAnsi="Times New Roman" w:cs="Times New Roman"/>
          <w:sz w:val="24"/>
          <w:szCs w:val="24"/>
        </w:rPr>
        <w:t>doi:10.2489/jswc.69.6.193A</w:t>
      </w:r>
      <w:r w:rsidR="00A70E07" w:rsidRPr="00106380">
        <w:rPr>
          <w:rFonts w:ascii="Times New Roman" w:hAnsi="Times New Roman" w:cs="Times New Roman"/>
          <w:sz w:val="24"/>
          <w:szCs w:val="24"/>
        </w:rPr>
        <w:t>, 2014.</w:t>
      </w:r>
    </w:p>
    <w:p w:rsidR="00C32C84" w:rsidRPr="00106380" w:rsidRDefault="004B776D" w:rsidP="004D49CE">
      <w:pPr>
        <w:autoSpaceDE w:val="0"/>
        <w:autoSpaceDN w:val="0"/>
        <w:adjustRightInd w:val="0"/>
        <w:spacing w:line="360" w:lineRule="auto"/>
        <w:ind w:left="567" w:hanging="567"/>
        <w:rPr>
          <w:rFonts w:ascii="Times New Roman" w:hAnsi="Times New Roman" w:cs="Times New Roman"/>
          <w:bCs/>
          <w:sz w:val="24"/>
          <w:szCs w:val="24"/>
          <w:lang w:val="en-US" w:eastAsia="nl-NL"/>
        </w:rPr>
      </w:pPr>
      <w:r w:rsidRPr="00106380">
        <w:rPr>
          <w:rFonts w:ascii="Times New Roman" w:hAnsi="Times New Roman" w:cs="Times New Roman"/>
          <w:bCs/>
          <w:sz w:val="24"/>
          <w:szCs w:val="24"/>
          <w:lang w:eastAsia="nl-NL"/>
        </w:rPr>
        <w:t xml:space="preserve">Parton, W.J., Schimel, D.S., Cole, C.V., </w:t>
      </w:r>
      <w:r w:rsidR="003E3195" w:rsidRPr="00106380">
        <w:rPr>
          <w:rFonts w:ascii="Times New Roman" w:hAnsi="Times New Roman" w:cs="Times New Roman"/>
          <w:bCs/>
          <w:sz w:val="24"/>
          <w:szCs w:val="24"/>
          <w:lang w:eastAsia="nl-NL"/>
        </w:rPr>
        <w:t xml:space="preserve">and Ojima, D.S.: </w:t>
      </w:r>
      <w:r w:rsidR="00C32C84" w:rsidRPr="00106380">
        <w:rPr>
          <w:rFonts w:ascii="Times New Roman" w:hAnsi="Times New Roman" w:cs="Times New Roman"/>
          <w:bCs/>
          <w:sz w:val="24"/>
          <w:szCs w:val="24"/>
          <w:lang w:val="en-US" w:eastAsia="nl-NL"/>
        </w:rPr>
        <w:t>Analysis of factors controlling soil organic matter levels in Great Plains g</w:t>
      </w:r>
      <w:r w:rsidR="003E3195" w:rsidRPr="00106380">
        <w:rPr>
          <w:rFonts w:ascii="Times New Roman" w:hAnsi="Times New Roman" w:cs="Times New Roman"/>
          <w:bCs/>
          <w:sz w:val="24"/>
          <w:szCs w:val="24"/>
          <w:lang w:val="en-US" w:eastAsia="nl-NL"/>
        </w:rPr>
        <w:t>rasslands,</w:t>
      </w:r>
      <w:r w:rsidR="004E32E1" w:rsidRPr="00106380">
        <w:rPr>
          <w:rFonts w:ascii="Times New Roman" w:hAnsi="Times New Roman" w:cs="Times New Roman"/>
          <w:bCs/>
          <w:sz w:val="24"/>
          <w:szCs w:val="24"/>
          <w:lang w:val="en-US" w:eastAsia="nl-NL"/>
        </w:rPr>
        <w:t xml:space="preserve"> Soil Sci. Soc. Am. J.</w:t>
      </w:r>
      <w:r w:rsidR="003E3195" w:rsidRPr="00106380">
        <w:rPr>
          <w:rFonts w:ascii="Times New Roman" w:hAnsi="Times New Roman" w:cs="Times New Roman"/>
          <w:bCs/>
          <w:sz w:val="24"/>
          <w:szCs w:val="24"/>
          <w:lang w:val="en-US" w:eastAsia="nl-NL"/>
        </w:rPr>
        <w:t>,</w:t>
      </w:r>
      <w:r w:rsidR="00C32C84" w:rsidRPr="00106380">
        <w:rPr>
          <w:rFonts w:ascii="Times New Roman" w:hAnsi="Times New Roman" w:cs="Times New Roman"/>
          <w:bCs/>
          <w:sz w:val="24"/>
          <w:szCs w:val="24"/>
          <w:lang w:val="en-US" w:eastAsia="nl-NL"/>
        </w:rPr>
        <w:t xml:space="preserve"> 51, 1173</w:t>
      </w:r>
      <w:r w:rsidR="000F031A" w:rsidRPr="00106380">
        <w:rPr>
          <w:rFonts w:ascii="Times New Roman" w:hAnsi="Times New Roman" w:cs="Times New Roman"/>
          <w:sz w:val="24"/>
          <w:szCs w:val="24"/>
          <w:lang w:val="en-US" w:eastAsia="el-GR"/>
        </w:rPr>
        <w:t>–</w:t>
      </w:r>
      <w:r w:rsidR="00C32C84" w:rsidRPr="00106380">
        <w:rPr>
          <w:rFonts w:ascii="Times New Roman" w:hAnsi="Times New Roman" w:cs="Times New Roman"/>
          <w:bCs/>
          <w:sz w:val="24"/>
          <w:szCs w:val="24"/>
          <w:lang w:val="en-US" w:eastAsia="nl-NL"/>
        </w:rPr>
        <w:t>1179</w:t>
      </w:r>
      <w:r w:rsidR="003E3195" w:rsidRPr="00106380">
        <w:rPr>
          <w:rFonts w:ascii="Times New Roman" w:hAnsi="Times New Roman" w:cs="Times New Roman"/>
          <w:bCs/>
          <w:sz w:val="24"/>
          <w:szCs w:val="24"/>
          <w:lang w:val="en-US" w:eastAsia="nl-NL"/>
        </w:rPr>
        <w:t>,</w:t>
      </w:r>
      <w:r w:rsidR="001113C7" w:rsidRPr="00106380">
        <w:rPr>
          <w:rFonts w:ascii="Times New Roman" w:hAnsi="Times New Roman" w:cs="Times New Roman"/>
          <w:bCs/>
          <w:sz w:val="24"/>
          <w:szCs w:val="24"/>
          <w:lang w:val="en-US" w:eastAsia="nl-NL"/>
        </w:rPr>
        <w:t xml:space="preserve"> </w:t>
      </w:r>
      <w:r w:rsidR="003E3195" w:rsidRPr="00106380">
        <w:rPr>
          <w:rFonts w:ascii="Times New Roman" w:hAnsi="Times New Roman" w:cs="Times New Roman"/>
          <w:bCs/>
          <w:sz w:val="24"/>
          <w:szCs w:val="24"/>
          <w:lang w:val="en-US" w:eastAsia="nl-NL"/>
        </w:rPr>
        <w:t>doi</w:t>
      </w:r>
      <w:r w:rsidR="001F0F55" w:rsidRPr="00106380">
        <w:rPr>
          <w:rFonts w:ascii="Times New Roman" w:hAnsi="Times New Roman" w:cs="Times New Roman"/>
          <w:sz w:val="24"/>
          <w:szCs w:val="24"/>
        </w:rPr>
        <w:t>:</w:t>
      </w:r>
      <w:r w:rsidR="001113C7" w:rsidRPr="00106380">
        <w:rPr>
          <w:rFonts w:ascii="Times New Roman" w:hAnsi="Times New Roman" w:cs="Times New Roman"/>
          <w:sz w:val="24"/>
          <w:szCs w:val="24"/>
        </w:rPr>
        <w:t>10.2136/sssaj1987.03615995005100050015x</w:t>
      </w:r>
      <w:r w:rsidR="003E3195" w:rsidRPr="00106380">
        <w:rPr>
          <w:rFonts w:ascii="Times New Roman" w:hAnsi="Times New Roman" w:cs="Times New Roman"/>
          <w:sz w:val="24"/>
          <w:szCs w:val="24"/>
        </w:rPr>
        <w:t>, 1987.</w:t>
      </w:r>
    </w:p>
    <w:p w:rsidR="00C32C84" w:rsidRPr="00106380" w:rsidRDefault="00C32C84" w:rsidP="004D49CE">
      <w:pPr>
        <w:autoSpaceDE w:val="0"/>
        <w:autoSpaceDN w:val="0"/>
        <w:adjustRightInd w:val="0"/>
        <w:spacing w:line="360" w:lineRule="auto"/>
        <w:ind w:left="567" w:hanging="567"/>
        <w:rPr>
          <w:rFonts w:ascii="Times New Roman" w:hAnsi="Times New Roman" w:cs="Times New Roman"/>
          <w:bCs/>
          <w:sz w:val="24"/>
          <w:szCs w:val="24"/>
          <w:lang w:val="en-US" w:eastAsia="nl-NL"/>
        </w:rPr>
      </w:pPr>
      <w:r w:rsidRPr="00106380">
        <w:rPr>
          <w:rFonts w:ascii="Times New Roman" w:hAnsi="Times New Roman" w:cs="Times New Roman"/>
          <w:bCs/>
          <w:sz w:val="24"/>
          <w:szCs w:val="24"/>
          <w:lang w:val="en-US" w:eastAsia="nl-NL"/>
        </w:rPr>
        <w:t>Parton, W.J., Stewart,</w:t>
      </w:r>
      <w:r w:rsidR="002B5DE9" w:rsidRPr="00106380">
        <w:rPr>
          <w:rFonts w:ascii="Times New Roman" w:hAnsi="Times New Roman" w:cs="Times New Roman"/>
          <w:bCs/>
          <w:sz w:val="24"/>
          <w:szCs w:val="24"/>
          <w:lang w:val="en-US" w:eastAsia="nl-NL"/>
        </w:rPr>
        <w:t xml:space="preserve"> J.W.B., </w:t>
      </w:r>
      <w:r w:rsidR="003E3195" w:rsidRPr="00106380">
        <w:rPr>
          <w:rFonts w:ascii="Times New Roman" w:hAnsi="Times New Roman" w:cs="Times New Roman"/>
          <w:bCs/>
          <w:sz w:val="24"/>
          <w:szCs w:val="24"/>
          <w:lang w:val="en-US" w:eastAsia="nl-NL"/>
        </w:rPr>
        <w:t xml:space="preserve">and </w:t>
      </w:r>
      <w:r w:rsidRPr="00106380">
        <w:rPr>
          <w:rFonts w:ascii="Times New Roman" w:hAnsi="Times New Roman" w:cs="Times New Roman"/>
          <w:bCs/>
          <w:sz w:val="24"/>
          <w:szCs w:val="24"/>
          <w:lang w:val="en-US" w:eastAsia="nl-NL"/>
        </w:rPr>
        <w:t xml:space="preserve">Cole, </w:t>
      </w:r>
      <w:r w:rsidR="003E3195" w:rsidRPr="00106380">
        <w:rPr>
          <w:rFonts w:ascii="Times New Roman" w:hAnsi="Times New Roman" w:cs="Times New Roman"/>
          <w:bCs/>
          <w:sz w:val="24"/>
          <w:szCs w:val="24"/>
          <w:lang w:val="en-US" w:eastAsia="nl-NL"/>
        </w:rPr>
        <w:t xml:space="preserve">C.V.: </w:t>
      </w:r>
      <w:r w:rsidRPr="00106380">
        <w:rPr>
          <w:rFonts w:ascii="Times New Roman" w:hAnsi="Times New Roman" w:cs="Times New Roman"/>
          <w:bCs/>
          <w:sz w:val="24"/>
          <w:szCs w:val="24"/>
          <w:lang w:val="en-US" w:eastAsia="nl-NL"/>
        </w:rPr>
        <w:t>Dynamics of C, N, P and S in grassland</w:t>
      </w:r>
      <w:r w:rsidR="00D7523A" w:rsidRPr="00106380">
        <w:rPr>
          <w:rFonts w:ascii="Times New Roman" w:hAnsi="Times New Roman" w:cs="Times New Roman"/>
          <w:bCs/>
          <w:sz w:val="24"/>
          <w:szCs w:val="24"/>
          <w:lang w:val="en-US" w:eastAsia="nl-NL"/>
        </w:rPr>
        <w:t xml:space="preserve"> soil</w:t>
      </w:r>
      <w:r w:rsidR="004E32E1" w:rsidRPr="00106380">
        <w:rPr>
          <w:rFonts w:ascii="Times New Roman" w:hAnsi="Times New Roman" w:cs="Times New Roman"/>
          <w:bCs/>
          <w:sz w:val="24"/>
          <w:szCs w:val="24"/>
          <w:lang w:val="en-US" w:eastAsia="nl-NL"/>
        </w:rPr>
        <w:t>s</w:t>
      </w:r>
      <w:r w:rsidR="00D7523A" w:rsidRPr="00106380">
        <w:rPr>
          <w:rFonts w:ascii="Times New Roman" w:hAnsi="Times New Roman" w:cs="Times New Roman"/>
          <w:bCs/>
          <w:sz w:val="24"/>
          <w:szCs w:val="24"/>
          <w:lang w:val="en-US" w:eastAsia="nl-NL"/>
        </w:rPr>
        <w:t xml:space="preserve">: </w:t>
      </w:r>
      <w:r w:rsidR="003E3195" w:rsidRPr="00106380">
        <w:rPr>
          <w:rFonts w:ascii="Times New Roman" w:hAnsi="Times New Roman" w:cs="Times New Roman"/>
          <w:bCs/>
          <w:sz w:val="24"/>
          <w:szCs w:val="24"/>
          <w:lang w:val="en-US" w:eastAsia="nl-NL"/>
        </w:rPr>
        <w:t>a model, Biogeochemistry,</w:t>
      </w:r>
      <w:r w:rsidRPr="00106380">
        <w:rPr>
          <w:rFonts w:ascii="Times New Roman" w:hAnsi="Times New Roman" w:cs="Times New Roman"/>
          <w:bCs/>
          <w:sz w:val="24"/>
          <w:szCs w:val="24"/>
          <w:lang w:val="en-US" w:eastAsia="nl-NL"/>
        </w:rPr>
        <w:t xml:space="preserve"> 5, 109</w:t>
      </w:r>
      <w:r w:rsidR="000F031A" w:rsidRPr="00106380">
        <w:rPr>
          <w:rFonts w:ascii="Times New Roman" w:hAnsi="Times New Roman" w:cs="Times New Roman"/>
          <w:sz w:val="24"/>
          <w:szCs w:val="24"/>
          <w:lang w:val="en-US" w:eastAsia="el-GR"/>
        </w:rPr>
        <w:t>–</w:t>
      </w:r>
      <w:r w:rsidRPr="00106380">
        <w:rPr>
          <w:rFonts w:ascii="Times New Roman" w:hAnsi="Times New Roman" w:cs="Times New Roman"/>
          <w:bCs/>
          <w:sz w:val="24"/>
          <w:szCs w:val="24"/>
          <w:lang w:val="en-US" w:eastAsia="nl-NL"/>
        </w:rPr>
        <w:t>131</w:t>
      </w:r>
      <w:r w:rsidR="003E3195" w:rsidRPr="00106380">
        <w:rPr>
          <w:rFonts w:ascii="Times New Roman" w:hAnsi="Times New Roman" w:cs="Times New Roman"/>
          <w:bCs/>
          <w:sz w:val="24"/>
          <w:szCs w:val="24"/>
          <w:lang w:val="en-US" w:eastAsia="nl-NL"/>
        </w:rPr>
        <w:t>,</w:t>
      </w:r>
      <w:r w:rsidR="00160EDF" w:rsidRPr="00106380">
        <w:rPr>
          <w:rFonts w:ascii="Times New Roman" w:hAnsi="Times New Roman" w:cs="Times New Roman"/>
          <w:bCs/>
          <w:sz w:val="24"/>
          <w:szCs w:val="24"/>
          <w:lang w:val="en-US" w:eastAsia="nl-NL"/>
        </w:rPr>
        <w:t xml:space="preserve"> </w:t>
      </w:r>
      <w:r w:rsidR="003E3195" w:rsidRPr="00106380">
        <w:rPr>
          <w:rFonts w:ascii="Times New Roman" w:hAnsi="Times New Roman" w:cs="Times New Roman"/>
          <w:bCs/>
          <w:sz w:val="24"/>
          <w:szCs w:val="24"/>
          <w:lang w:val="en-US" w:eastAsia="nl-NL"/>
        </w:rPr>
        <w:t>d</w:t>
      </w:r>
      <w:r w:rsidR="001F0F55" w:rsidRPr="00106380">
        <w:rPr>
          <w:rFonts w:ascii="Times New Roman" w:hAnsi="Times New Roman" w:cs="Times New Roman"/>
          <w:bCs/>
          <w:sz w:val="24"/>
          <w:szCs w:val="24"/>
          <w:lang w:val="en-US" w:eastAsia="nl-NL"/>
        </w:rPr>
        <w:t>oi:</w:t>
      </w:r>
      <w:r w:rsidR="00160EDF" w:rsidRPr="00106380">
        <w:rPr>
          <w:rFonts w:ascii="Times New Roman" w:hAnsi="Times New Roman" w:cs="Times New Roman"/>
          <w:sz w:val="24"/>
          <w:szCs w:val="24"/>
        </w:rPr>
        <w:t>10.1007/BF02180320</w:t>
      </w:r>
      <w:r w:rsidR="003E3195" w:rsidRPr="00106380">
        <w:rPr>
          <w:rFonts w:ascii="Times New Roman" w:hAnsi="Times New Roman" w:cs="Times New Roman"/>
          <w:sz w:val="24"/>
          <w:szCs w:val="24"/>
        </w:rPr>
        <w:t>, 1988.</w:t>
      </w:r>
    </w:p>
    <w:p w:rsidR="00C32C84" w:rsidRPr="00106380" w:rsidRDefault="0095094D" w:rsidP="004D49CE">
      <w:pPr>
        <w:autoSpaceDE w:val="0"/>
        <w:autoSpaceDN w:val="0"/>
        <w:adjustRightInd w:val="0"/>
        <w:spacing w:line="360" w:lineRule="auto"/>
        <w:ind w:left="567" w:hanging="567"/>
        <w:rPr>
          <w:rFonts w:ascii="Times New Roman" w:hAnsi="Times New Roman" w:cs="Times New Roman"/>
          <w:bCs/>
          <w:sz w:val="24"/>
          <w:szCs w:val="24"/>
          <w:lang w:val="en-US" w:eastAsia="nl-NL"/>
        </w:rPr>
      </w:pPr>
      <w:r w:rsidRPr="00106380">
        <w:rPr>
          <w:rFonts w:ascii="Times New Roman" w:hAnsi="Times New Roman" w:cs="Times New Roman"/>
          <w:bCs/>
          <w:sz w:val="24"/>
          <w:szCs w:val="24"/>
          <w:lang w:val="en-US" w:eastAsia="nl-NL"/>
        </w:rPr>
        <w:t>Parton,</w:t>
      </w:r>
      <w:r w:rsidR="00D8640E" w:rsidRPr="00106380">
        <w:rPr>
          <w:rFonts w:ascii="Times New Roman" w:hAnsi="Times New Roman" w:cs="Times New Roman"/>
          <w:bCs/>
          <w:sz w:val="24"/>
          <w:szCs w:val="24"/>
          <w:lang w:val="en-US" w:eastAsia="nl-NL"/>
        </w:rPr>
        <w:t xml:space="preserve"> </w:t>
      </w:r>
      <w:r w:rsidRPr="00106380">
        <w:rPr>
          <w:rFonts w:ascii="Times New Roman" w:hAnsi="Times New Roman" w:cs="Times New Roman"/>
          <w:bCs/>
          <w:sz w:val="24"/>
          <w:szCs w:val="24"/>
          <w:lang w:val="en-US" w:eastAsia="nl-NL"/>
        </w:rPr>
        <w:t xml:space="preserve">W.J., Scurlock, J.M.O., Ojima, D.S., Gilmanov, T.G., Scholes, R.J., Schimel, D.S., Kirchner, T., Menaut, J–C., Seastedt, T., Garcia Moya, E., Kamnalrut, A., </w:t>
      </w:r>
      <w:r w:rsidR="00D40E84" w:rsidRPr="00106380">
        <w:rPr>
          <w:rFonts w:ascii="Times New Roman" w:hAnsi="Times New Roman" w:cs="Times New Roman"/>
          <w:bCs/>
          <w:sz w:val="24"/>
          <w:szCs w:val="24"/>
          <w:lang w:val="en-US" w:eastAsia="nl-NL"/>
        </w:rPr>
        <w:t xml:space="preserve">and </w:t>
      </w:r>
      <w:r w:rsidRPr="00106380">
        <w:rPr>
          <w:rFonts w:ascii="Times New Roman" w:hAnsi="Times New Roman" w:cs="Times New Roman"/>
          <w:bCs/>
          <w:sz w:val="24"/>
          <w:szCs w:val="24"/>
          <w:lang w:val="en-US" w:eastAsia="nl-NL"/>
        </w:rPr>
        <w:t>Kinyamario, J.I.</w:t>
      </w:r>
      <w:r w:rsidR="00D40E84" w:rsidRPr="00106380">
        <w:rPr>
          <w:rFonts w:ascii="Times New Roman" w:hAnsi="Times New Roman" w:cs="Times New Roman"/>
          <w:bCs/>
          <w:sz w:val="24"/>
          <w:szCs w:val="24"/>
          <w:lang w:val="en-US" w:eastAsia="nl-NL"/>
        </w:rPr>
        <w:t xml:space="preserve">: </w:t>
      </w:r>
      <w:r w:rsidR="00C32C84" w:rsidRPr="00106380">
        <w:rPr>
          <w:rFonts w:ascii="Times New Roman" w:hAnsi="Times New Roman" w:cs="Times New Roman"/>
          <w:bCs/>
          <w:sz w:val="24"/>
          <w:szCs w:val="24"/>
          <w:lang w:val="en-US" w:eastAsia="nl-NL"/>
        </w:rPr>
        <w:t>Observations and modeling of biomass and soil organic matter dynamics for the g</w:t>
      </w:r>
      <w:r w:rsidR="00D40E84" w:rsidRPr="00106380">
        <w:rPr>
          <w:rFonts w:ascii="Times New Roman" w:hAnsi="Times New Roman" w:cs="Times New Roman"/>
          <w:bCs/>
          <w:sz w:val="24"/>
          <w:szCs w:val="24"/>
          <w:lang w:val="en-US" w:eastAsia="nl-NL"/>
        </w:rPr>
        <w:t>rassland biome worldwide,</w:t>
      </w:r>
      <w:r w:rsidR="000A1E02" w:rsidRPr="00106380">
        <w:rPr>
          <w:rFonts w:ascii="Times New Roman" w:hAnsi="Times New Roman" w:cs="Times New Roman"/>
          <w:bCs/>
          <w:sz w:val="24"/>
          <w:szCs w:val="24"/>
          <w:lang w:val="en-US" w:eastAsia="nl-NL"/>
        </w:rPr>
        <w:t xml:space="preserve"> Global</w:t>
      </w:r>
      <w:r w:rsidR="00C32C84" w:rsidRPr="00106380">
        <w:rPr>
          <w:rFonts w:ascii="Times New Roman" w:hAnsi="Times New Roman" w:cs="Times New Roman"/>
          <w:bCs/>
          <w:sz w:val="24"/>
          <w:szCs w:val="24"/>
          <w:lang w:val="en-US" w:eastAsia="nl-NL"/>
        </w:rPr>
        <w:t xml:space="preserve"> Biogeoch</w:t>
      </w:r>
      <w:r w:rsidR="00D6721A" w:rsidRPr="00106380">
        <w:rPr>
          <w:rFonts w:ascii="Times New Roman" w:hAnsi="Times New Roman" w:cs="Times New Roman"/>
          <w:bCs/>
          <w:sz w:val="24"/>
          <w:szCs w:val="24"/>
          <w:lang w:val="en-US" w:eastAsia="nl-NL"/>
        </w:rPr>
        <w:t>em.</w:t>
      </w:r>
      <w:r w:rsidR="00D40E84" w:rsidRPr="00106380">
        <w:rPr>
          <w:rFonts w:ascii="Times New Roman" w:hAnsi="Times New Roman" w:cs="Times New Roman"/>
          <w:bCs/>
          <w:sz w:val="24"/>
          <w:szCs w:val="24"/>
          <w:lang w:val="en-US" w:eastAsia="nl-NL"/>
        </w:rPr>
        <w:t xml:space="preserve"> Cy.,</w:t>
      </w:r>
      <w:r w:rsidR="00D7523A" w:rsidRPr="00106380">
        <w:rPr>
          <w:rFonts w:ascii="Times New Roman" w:hAnsi="Times New Roman" w:cs="Times New Roman"/>
          <w:bCs/>
          <w:sz w:val="24"/>
          <w:szCs w:val="24"/>
          <w:lang w:val="en-US" w:eastAsia="nl-NL"/>
        </w:rPr>
        <w:t xml:space="preserve"> 7</w:t>
      </w:r>
      <w:r w:rsidR="004E32E1" w:rsidRPr="00106380">
        <w:rPr>
          <w:rFonts w:ascii="Times New Roman" w:hAnsi="Times New Roman" w:cs="Times New Roman"/>
          <w:bCs/>
          <w:sz w:val="24"/>
          <w:szCs w:val="24"/>
          <w:lang w:val="en-US" w:eastAsia="nl-NL"/>
        </w:rPr>
        <w:t>, 785–</w:t>
      </w:r>
      <w:r w:rsidR="002B5DE9" w:rsidRPr="00106380">
        <w:rPr>
          <w:rFonts w:ascii="Times New Roman" w:hAnsi="Times New Roman" w:cs="Times New Roman"/>
          <w:bCs/>
          <w:sz w:val="24"/>
          <w:szCs w:val="24"/>
          <w:lang w:val="en-US" w:eastAsia="nl-NL"/>
        </w:rPr>
        <w:t>809</w:t>
      </w:r>
      <w:r w:rsidR="00D40E84" w:rsidRPr="00106380">
        <w:rPr>
          <w:rFonts w:ascii="Times New Roman" w:hAnsi="Times New Roman" w:cs="Times New Roman"/>
          <w:bCs/>
          <w:sz w:val="24"/>
          <w:szCs w:val="24"/>
          <w:lang w:val="en-US" w:eastAsia="nl-NL"/>
        </w:rPr>
        <w:t>,</w:t>
      </w:r>
      <w:r w:rsidR="00C3354A" w:rsidRPr="00106380">
        <w:rPr>
          <w:rFonts w:ascii="Times New Roman" w:hAnsi="Times New Roman" w:cs="Times New Roman"/>
          <w:bCs/>
          <w:sz w:val="24"/>
          <w:szCs w:val="24"/>
          <w:lang w:val="en-US" w:eastAsia="nl-NL"/>
        </w:rPr>
        <w:t xml:space="preserve"> </w:t>
      </w:r>
      <w:r w:rsidR="00D40E84" w:rsidRPr="00106380">
        <w:rPr>
          <w:rStyle w:val="article-headermeta-info-label"/>
          <w:rFonts w:ascii="Times New Roman" w:hAnsi="Times New Roman" w:cs="Times New Roman"/>
          <w:sz w:val="24"/>
          <w:szCs w:val="24"/>
        </w:rPr>
        <w:t>doi</w:t>
      </w:r>
      <w:r w:rsidR="001F0F55" w:rsidRPr="00106380">
        <w:rPr>
          <w:rStyle w:val="article-headermeta-info-label"/>
          <w:rFonts w:ascii="Times New Roman" w:hAnsi="Times New Roman" w:cs="Times New Roman"/>
          <w:sz w:val="24"/>
          <w:szCs w:val="24"/>
        </w:rPr>
        <w:t>:</w:t>
      </w:r>
      <w:r w:rsidR="00D40E84" w:rsidRPr="00106380">
        <w:rPr>
          <w:rStyle w:val="article-headermeta-info-data"/>
          <w:rFonts w:ascii="Times New Roman" w:hAnsi="Times New Roman" w:cs="Times New Roman"/>
          <w:sz w:val="24"/>
          <w:szCs w:val="24"/>
        </w:rPr>
        <w:t>10.1029/93gb</w:t>
      </w:r>
      <w:r w:rsidR="00C3354A" w:rsidRPr="00106380">
        <w:rPr>
          <w:rStyle w:val="article-headermeta-info-data"/>
          <w:rFonts w:ascii="Times New Roman" w:hAnsi="Times New Roman" w:cs="Times New Roman"/>
          <w:sz w:val="24"/>
          <w:szCs w:val="24"/>
        </w:rPr>
        <w:t>02042</w:t>
      </w:r>
      <w:r w:rsidR="00D40E84" w:rsidRPr="00106380">
        <w:rPr>
          <w:rStyle w:val="article-headermeta-info-data"/>
          <w:rFonts w:ascii="Times New Roman" w:hAnsi="Times New Roman" w:cs="Times New Roman"/>
          <w:sz w:val="24"/>
          <w:szCs w:val="24"/>
        </w:rPr>
        <w:t>, 1993.</w:t>
      </w:r>
    </w:p>
    <w:p w:rsidR="00655ED9" w:rsidRPr="00106380" w:rsidRDefault="00655ED9" w:rsidP="004D49CE">
      <w:pPr>
        <w:spacing w:line="360" w:lineRule="auto"/>
        <w:ind w:left="567" w:hanging="567"/>
        <w:rPr>
          <w:rFonts w:ascii="Times New Roman" w:hAnsi="Times New Roman" w:cs="Times New Roman"/>
          <w:sz w:val="24"/>
          <w:szCs w:val="24"/>
          <w:lang w:val="en-US"/>
        </w:rPr>
      </w:pPr>
      <w:r w:rsidRPr="00106380">
        <w:rPr>
          <w:rFonts w:ascii="Times New Roman" w:hAnsi="Times New Roman" w:cs="Times New Roman"/>
          <w:sz w:val="24"/>
          <w:szCs w:val="24"/>
          <w:lang w:val="en-US"/>
        </w:rPr>
        <w:t>Paul, E.A.</w:t>
      </w:r>
      <w:r w:rsidR="001C0781" w:rsidRPr="00106380">
        <w:rPr>
          <w:rFonts w:ascii="Times New Roman" w:hAnsi="Times New Roman" w:cs="Times New Roman"/>
          <w:sz w:val="24"/>
          <w:szCs w:val="24"/>
          <w:lang w:val="en-US"/>
        </w:rPr>
        <w:t xml:space="preserve">: </w:t>
      </w:r>
      <w:r w:rsidRPr="00106380">
        <w:rPr>
          <w:rFonts w:ascii="Times New Roman" w:hAnsi="Times New Roman" w:cs="Times New Roman"/>
          <w:sz w:val="24"/>
          <w:szCs w:val="24"/>
          <w:lang w:val="en-US"/>
        </w:rPr>
        <w:t>Dyna</w:t>
      </w:r>
      <w:r w:rsidR="001C0781" w:rsidRPr="00106380">
        <w:rPr>
          <w:rFonts w:ascii="Times New Roman" w:hAnsi="Times New Roman" w:cs="Times New Roman"/>
          <w:sz w:val="24"/>
          <w:szCs w:val="24"/>
          <w:lang w:val="en-US"/>
        </w:rPr>
        <w:t>mics of organic matter in soils,</w:t>
      </w:r>
      <w:r w:rsidRPr="00106380">
        <w:rPr>
          <w:rFonts w:ascii="Times New Roman" w:hAnsi="Times New Roman" w:cs="Times New Roman"/>
          <w:sz w:val="24"/>
          <w:szCs w:val="24"/>
          <w:lang w:val="en-US"/>
        </w:rPr>
        <w:t xml:space="preserve"> Plant Soil</w:t>
      </w:r>
      <w:r w:rsidR="001C0781" w:rsidRPr="00106380">
        <w:rPr>
          <w:rFonts w:ascii="Times New Roman" w:hAnsi="Times New Roman" w:cs="Times New Roman"/>
          <w:sz w:val="24"/>
          <w:szCs w:val="24"/>
          <w:lang w:val="en-US"/>
        </w:rPr>
        <w:t>,</w:t>
      </w:r>
      <w:r w:rsidRPr="00106380">
        <w:rPr>
          <w:rFonts w:ascii="Times New Roman" w:hAnsi="Times New Roman" w:cs="Times New Roman"/>
          <w:sz w:val="24"/>
          <w:szCs w:val="24"/>
          <w:lang w:val="en-US"/>
        </w:rPr>
        <w:t xml:space="preserve"> 76, 275</w:t>
      </w:r>
      <w:r w:rsidR="000F031A" w:rsidRPr="00106380">
        <w:rPr>
          <w:rFonts w:ascii="Times New Roman" w:hAnsi="Times New Roman" w:cs="Times New Roman"/>
          <w:sz w:val="24"/>
          <w:szCs w:val="24"/>
          <w:lang w:val="en-US" w:eastAsia="el-GR"/>
        </w:rPr>
        <w:t>–</w:t>
      </w:r>
      <w:r w:rsidR="001C0781" w:rsidRPr="00106380">
        <w:rPr>
          <w:rFonts w:ascii="Times New Roman" w:hAnsi="Times New Roman" w:cs="Times New Roman"/>
          <w:sz w:val="24"/>
          <w:szCs w:val="24"/>
          <w:lang w:val="en-US"/>
        </w:rPr>
        <w:t>285, 1984.</w:t>
      </w:r>
    </w:p>
    <w:p w:rsidR="00EB2DEA" w:rsidRPr="00106380" w:rsidRDefault="00EB2DEA" w:rsidP="004D49CE">
      <w:pPr>
        <w:autoSpaceDE w:val="0"/>
        <w:autoSpaceDN w:val="0"/>
        <w:adjustRightInd w:val="0"/>
        <w:spacing w:line="360" w:lineRule="auto"/>
        <w:ind w:left="567" w:hanging="567"/>
        <w:rPr>
          <w:rFonts w:ascii="Times New Roman" w:hAnsi="Times New Roman" w:cs="Times New Roman"/>
          <w:sz w:val="24"/>
          <w:szCs w:val="24"/>
          <w:lang w:eastAsia="nl-NL"/>
        </w:rPr>
      </w:pPr>
      <w:r w:rsidRPr="00106380">
        <w:rPr>
          <w:rFonts w:ascii="Times New Roman" w:hAnsi="Times New Roman" w:cs="Times New Roman"/>
          <w:sz w:val="24"/>
          <w:szCs w:val="24"/>
          <w:lang w:eastAsia="nl-NL"/>
        </w:rPr>
        <w:t xml:space="preserve">Paustian, K., Parton, W.J., </w:t>
      </w:r>
      <w:r w:rsidR="00D02175" w:rsidRPr="00106380">
        <w:rPr>
          <w:rFonts w:ascii="Times New Roman" w:hAnsi="Times New Roman" w:cs="Times New Roman"/>
          <w:sz w:val="24"/>
          <w:szCs w:val="24"/>
          <w:lang w:eastAsia="nl-NL"/>
        </w:rPr>
        <w:t xml:space="preserve">and Persson, J.: </w:t>
      </w:r>
      <w:r w:rsidRPr="00106380">
        <w:rPr>
          <w:rFonts w:ascii="Times New Roman" w:hAnsi="Times New Roman" w:cs="Times New Roman"/>
          <w:sz w:val="24"/>
          <w:szCs w:val="24"/>
          <w:lang w:val="en-US" w:eastAsia="nl-NL"/>
        </w:rPr>
        <w:t>Modeling soil organic matter in organic amended and nitr</w:t>
      </w:r>
      <w:r w:rsidR="00D02175" w:rsidRPr="00106380">
        <w:rPr>
          <w:rFonts w:ascii="Times New Roman" w:hAnsi="Times New Roman" w:cs="Times New Roman"/>
          <w:sz w:val="24"/>
          <w:szCs w:val="24"/>
          <w:lang w:val="en-US" w:eastAsia="nl-NL"/>
        </w:rPr>
        <w:t>ogen-fertilized long-term plots,</w:t>
      </w:r>
      <w:r w:rsidRPr="00106380">
        <w:rPr>
          <w:rFonts w:ascii="Times New Roman" w:hAnsi="Times New Roman" w:cs="Times New Roman"/>
          <w:sz w:val="24"/>
          <w:szCs w:val="24"/>
          <w:lang w:val="en-US" w:eastAsia="nl-NL"/>
        </w:rPr>
        <w:t xml:space="preserve"> </w:t>
      </w:r>
      <w:r w:rsidRPr="00106380">
        <w:rPr>
          <w:rFonts w:ascii="Times New Roman" w:hAnsi="Times New Roman" w:cs="Times New Roman"/>
          <w:sz w:val="24"/>
          <w:szCs w:val="24"/>
          <w:lang w:eastAsia="nl-NL"/>
        </w:rPr>
        <w:t>Soil Sci. Soc. Am. J.</w:t>
      </w:r>
      <w:r w:rsidR="00D02175" w:rsidRPr="00106380">
        <w:rPr>
          <w:rFonts w:ascii="Times New Roman" w:hAnsi="Times New Roman" w:cs="Times New Roman"/>
          <w:sz w:val="24"/>
          <w:szCs w:val="24"/>
          <w:lang w:eastAsia="nl-NL"/>
        </w:rPr>
        <w:t>, 56, 476–488,</w:t>
      </w:r>
      <w:r w:rsidR="00F53F33" w:rsidRPr="00106380">
        <w:rPr>
          <w:rFonts w:ascii="Times New Roman" w:hAnsi="Times New Roman" w:cs="Times New Roman"/>
          <w:sz w:val="24"/>
          <w:szCs w:val="24"/>
          <w:lang w:eastAsia="nl-NL"/>
        </w:rPr>
        <w:t xml:space="preserve"> </w:t>
      </w:r>
      <w:r w:rsidR="00D02175" w:rsidRPr="00106380">
        <w:rPr>
          <w:rFonts w:ascii="Times New Roman" w:hAnsi="Times New Roman" w:cs="Times New Roman"/>
          <w:sz w:val="24"/>
          <w:szCs w:val="24"/>
          <w:lang w:eastAsia="nl-NL"/>
        </w:rPr>
        <w:t>doi</w:t>
      </w:r>
      <w:r w:rsidR="00EF3861" w:rsidRPr="00106380">
        <w:rPr>
          <w:rFonts w:ascii="Times New Roman" w:hAnsi="Times New Roman" w:cs="Times New Roman"/>
          <w:sz w:val="24"/>
          <w:szCs w:val="24"/>
        </w:rPr>
        <w:t>:</w:t>
      </w:r>
      <w:r w:rsidR="00F53F33" w:rsidRPr="00106380">
        <w:rPr>
          <w:rFonts w:ascii="Times New Roman" w:hAnsi="Times New Roman" w:cs="Times New Roman"/>
          <w:sz w:val="24"/>
          <w:szCs w:val="24"/>
        </w:rPr>
        <w:t>10.2136/sssaj1992.03615995005600020023x</w:t>
      </w:r>
      <w:r w:rsidR="00D02175" w:rsidRPr="00106380">
        <w:rPr>
          <w:rFonts w:ascii="Times New Roman" w:hAnsi="Times New Roman" w:cs="Times New Roman"/>
          <w:sz w:val="24"/>
          <w:szCs w:val="24"/>
        </w:rPr>
        <w:t>, 1992.</w:t>
      </w:r>
    </w:p>
    <w:p w:rsidR="005516E4" w:rsidRPr="00106380" w:rsidRDefault="005516E4" w:rsidP="004D49CE">
      <w:pPr>
        <w:autoSpaceDE w:val="0"/>
        <w:autoSpaceDN w:val="0"/>
        <w:adjustRightInd w:val="0"/>
        <w:spacing w:line="360" w:lineRule="auto"/>
        <w:ind w:left="567" w:hanging="567"/>
        <w:rPr>
          <w:rFonts w:ascii="Times New Roman" w:hAnsi="Times New Roman" w:cs="Times New Roman"/>
          <w:sz w:val="24"/>
          <w:szCs w:val="24"/>
          <w:lang w:val="fr-FR" w:eastAsia="nl-NL"/>
        </w:rPr>
      </w:pPr>
      <w:r w:rsidRPr="00106380">
        <w:rPr>
          <w:rFonts w:ascii="Times New Roman" w:hAnsi="Times New Roman" w:cs="Times New Roman"/>
          <w:sz w:val="24"/>
          <w:szCs w:val="24"/>
          <w:lang w:eastAsia="nl-NL"/>
        </w:rPr>
        <w:t xml:space="preserve">Paustian, K., Elliott, E.T., Peterson, G.A., </w:t>
      </w:r>
      <w:r w:rsidR="00113ACE" w:rsidRPr="00106380">
        <w:rPr>
          <w:rFonts w:ascii="Times New Roman" w:hAnsi="Times New Roman" w:cs="Times New Roman"/>
          <w:sz w:val="24"/>
          <w:szCs w:val="24"/>
          <w:lang w:eastAsia="nl-NL"/>
        </w:rPr>
        <w:t xml:space="preserve">and Killian, K.: </w:t>
      </w:r>
      <w:r w:rsidRPr="00106380">
        <w:rPr>
          <w:rFonts w:ascii="Times New Roman" w:hAnsi="Times New Roman" w:cs="Times New Roman"/>
          <w:sz w:val="24"/>
          <w:szCs w:val="24"/>
          <w:lang w:eastAsia="nl-NL"/>
        </w:rPr>
        <w:t>Modelling climate, CO</w:t>
      </w:r>
      <w:r w:rsidRPr="00106380">
        <w:rPr>
          <w:rFonts w:ascii="Times New Roman" w:hAnsi="Times New Roman" w:cs="Times New Roman"/>
          <w:sz w:val="24"/>
          <w:szCs w:val="24"/>
          <w:vertAlign w:val="subscript"/>
          <w:lang w:eastAsia="nl-NL"/>
        </w:rPr>
        <w:t>2</w:t>
      </w:r>
      <w:r w:rsidRPr="00106380">
        <w:rPr>
          <w:rFonts w:ascii="Times New Roman" w:hAnsi="Times New Roman" w:cs="Times New Roman"/>
          <w:sz w:val="24"/>
          <w:szCs w:val="24"/>
          <w:lang w:eastAsia="nl-NL"/>
        </w:rPr>
        <w:t xml:space="preserve"> and management impacts on soil car</w:t>
      </w:r>
      <w:r w:rsidR="00113ACE" w:rsidRPr="00106380">
        <w:rPr>
          <w:rFonts w:ascii="Times New Roman" w:hAnsi="Times New Roman" w:cs="Times New Roman"/>
          <w:sz w:val="24"/>
          <w:szCs w:val="24"/>
          <w:lang w:eastAsia="nl-NL"/>
        </w:rPr>
        <w:t>bon in semi-arid agroecosystems,</w:t>
      </w:r>
      <w:r w:rsidRPr="00106380">
        <w:rPr>
          <w:rFonts w:ascii="Times New Roman" w:hAnsi="Times New Roman" w:cs="Times New Roman"/>
          <w:sz w:val="24"/>
          <w:szCs w:val="24"/>
          <w:lang w:eastAsia="nl-NL"/>
        </w:rPr>
        <w:t xml:space="preserve"> </w:t>
      </w:r>
      <w:r w:rsidRPr="00106380">
        <w:rPr>
          <w:rFonts w:ascii="Times New Roman" w:hAnsi="Times New Roman" w:cs="Times New Roman"/>
          <w:sz w:val="24"/>
          <w:szCs w:val="24"/>
          <w:lang w:val="fr-FR" w:eastAsia="nl-NL"/>
        </w:rPr>
        <w:t>Plant Soil</w:t>
      </w:r>
      <w:r w:rsidR="00113ACE" w:rsidRPr="00106380">
        <w:rPr>
          <w:rFonts w:ascii="Times New Roman" w:hAnsi="Times New Roman" w:cs="Times New Roman"/>
          <w:sz w:val="24"/>
          <w:szCs w:val="24"/>
          <w:lang w:val="fr-FR" w:eastAsia="nl-NL"/>
        </w:rPr>
        <w:t>,</w:t>
      </w:r>
      <w:r w:rsidRPr="00106380">
        <w:rPr>
          <w:rFonts w:ascii="Times New Roman" w:hAnsi="Times New Roman" w:cs="Times New Roman"/>
          <w:sz w:val="24"/>
          <w:szCs w:val="24"/>
          <w:lang w:val="fr-FR" w:eastAsia="nl-NL"/>
        </w:rPr>
        <w:t xml:space="preserve"> 187, 351</w:t>
      </w:r>
      <w:r w:rsidR="000F031A" w:rsidRPr="00106380">
        <w:rPr>
          <w:rFonts w:ascii="Times New Roman" w:hAnsi="Times New Roman" w:cs="Times New Roman"/>
          <w:sz w:val="24"/>
          <w:szCs w:val="24"/>
          <w:lang w:val="fr-FR" w:eastAsia="el-GR"/>
        </w:rPr>
        <w:t>–</w:t>
      </w:r>
      <w:r w:rsidR="00113ACE" w:rsidRPr="00106380">
        <w:rPr>
          <w:rFonts w:ascii="Times New Roman" w:hAnsi="Times New Roman" w:cs="Times New Roman"/>
          <w:sz w:val="24"/>
          <w:szCs w:val="24"/>
          <w:lang w:val="fr-FR" w:eastAsia="nl-NL"/>
        </w:rPr>
        <w:t>365,</w:t>
      </w:r>
      <w:r w:rsidR="00D93B77" w:rsidRPr="00106380">
        <w:rPr>
          <w:rFonts w:ascii="Times New Roman" w:hAnsi="Times New Roman" w:cs="Times New Roman"/>
          <w:sz w:val="24"/>
          <w:szCs w:val="24"/>
          <w:lang w:val="fr-FR" w:eastAsia="nl-NL"/>
        </w:rPr>
        <w:t xml:space="preserve"> </w:t>
      </w:r>
      <w:r w:rsidR="00EF3861" w:rsidRPr="00106380">
        <w:rPr>
          <w:rFonts w:ascii="Times New Roman" w:hAnsi="Times New Roman" w:cs="Times New Roman"/>
          <w:sz w:val="24"/>
          <w:szCs w:val="24"/>
          <w:lang w:val="fr-FR" w:eastAsia="nl-NL"/>
        </w:rPr>
        <w:t>doi</w:t>
      </w:r>
      <w:r w:rsidR="00113ACE" w:rsidRPr="00106380">
        <w:rPr>
          <w:rFonts w:ascii="Times New Roman" w:hAnsi="Times New Roman" w:cs="Times New Roman"/>
          <w:sz w:val="24"/>
          <w:szCs w:val="24"/>
          <w:lang w:val="fr-FR" w:eastAsia="nl-NL"/>
        </w:rPr>
        <w:t>:</w:t>
      </w:r>
      <w:r w:rsidR="00D93B77" w:rsidRPr="00106380">
        <w:rPr>
          <w:rFonts w:ascii="Times New Roman" w:hAnsi="Times New Roman" w:cs="Times New Roman"/>
          <w:sz w:val="24"/>
          <w:szCs w:val="24"/>
        </w:rPr>
        <w:t>10.1007/BF00017100</w:t>
      </w:r>
      <w:r w:rsidR="00113ACE" w:rsidRPr="00106380">
        <w:rPr>
          <w:rFonts w:ascii="Times New Roman" w:hAnsi="Times New Roman" w:cs="Times New Roman"/>
          <w:sz w:val="24"/>
          <w:szCs w:val="24"/>
        </w:rPr>
        <w:t>, 1996.</w:t>
      </w:r>
    </w:p>
    <w:p w:rsidR="00C607A5" w:rsidRPr="00106380" w:rsidRDefault="006369CD" w:rsidP="004D49CE">
      <w:pPr>
        <w:autoSpaceDE w:val="0"/>
        <w:autoSpaceDN w:val="0"/>
        <w:adjustRightInd w:val="0"/>
        <w:spacing w:line="360" w:lineRule="auto"/>
        <w:ind w:left="567" w:hanging="567"/>
        <w:rPr>
          <w:rFonts w:ascii="Times New Roman" w:hAnsi="Times New Roman" w:cs="Times New Roman"/>
          <w:sz w:val="24"/>
          <w:szCs w:val="24"/>
          <w:lang w:eastAsia="nl-NL"/>
        </w:rPr>
      </w:pPr>
      <w:r w:rsidRPr="00106380">
        <w:rPr>
          <w:rFonts w:ascii="Times New Roman" w:hAnsi="Times New Roman" w:cs="Times New Roman"/>
          <w:sz w:val="24"/>
          <w:szCs w:val="24"/>
          <w:lang w:eastAsia="nl-NL"/>
        </w:rPr>
        <w:t xml:space="preserve">Paustian, K., Andren, O., Janzen, H., Lal, R., Smith, P., Tian, G., Tiessen, H., Van Noordwijk, M., </w:t>
      </w:r>
      <w:r w:rsidR="004B6D25" w:rsidRPr="00106380">
        <w:rPr>
          <w:rFonts w:ascii="Times New Roman" w:hAnsi="Times New Roman" w:cs="Times New Roman"/>
          <w:sz w:val="24"/>
          <w:szCs w:val="24"/>
          <w:lang w:eastAsia="nl-NL"/>
        </w:rPr>
        <w:t xml:space="preserve">and Woomer, P.: </w:t>
      </w:r>
      <w:r w:rsidR="00C607A5" w:rsidRPr="00106380">
        <w:rPr>
          <w:rFonts w:ascii="Times New Roman" w:hAnsi="Times New Roman" w:cs="Times New Roman"/>
          <w:sz w:val="24"/>
          <w:szCs w:val="24"/>
          <w:lang w:eastAsia="nl-NL"/>
        </w:rPr>
        <w:t>Agricultural soil as a C sink to offse</w:t>
      </w:r>
      <w:r w:rsidR="00EB2DEA" w:rsidRPr="00106380">
        <w:rPr>
          <w:rFonts w:ascii="Times New Roman" w:hAnsi="Times New Roman" w:cs="Times New Roman"/>
          <w:sz w:val="24"/>
          <w:szCs w:val="24"/>
          <w:lang w:eastAsia="nl-NL"/>
        </w:rPr>
        <w:t>t CO</w:t>
      </w:r>
      <w:r w:rsidR="00EB2DEA" w:rsidRPr="00106380">
        <w:rPr>
          <w:rFonts w:ascii="Times New Roman" w:hAnsi="Times New Roman" w:cs="Times New Roman"/>
          <w:sz w:val="24"/>
          <w:szCs w:val="24"/>
          <w:vertAlign w:val="subscript"/>
          <w:lang w:eastAsia="nl-NL"/>
        </w:rPr>
        <w:t>2</w:t>
      </w:r>
      <w:r w:rsidR="00EB2DEA" w:rsidRPr="00106380">
        <w:rPr>
          <w:rFonts w:ascii="Times New Roman" w:hAnsi="Times New Roman" w:cs="Times New Roman"/>
          <w:sz w:val="24"/>
          <w:szCs w:val="24"/>
          <w:lang w:eastAsia="nl-NL"/>
        </w:rPr>
        <w:t xml:space="preserve"> emissions</w:t>
      </w:r>
      <w:r w:rsidR="004B6D25" w:rsidRPr="00106380">
        <w:rPr>
          <w:rFonts w:ascii="Times New Roman" w:hAnsi="Times New Roman" w:cs="Times New Roman"/>
          <w:sz w:val="24"/>
          <w:szCs w:val="24"/>
          <w:lang w:eastAsia="nl-NL"/>
        </w:rPr>
        <w:t>,</w:t>
      </w:r>
      <w:r w:rsidR="00EB2DEA" w:rsidRPr="00106380">
        <w:rPr>
          <w:rFonts w:ascii="Times New Roman" w:hAnsi="Times New Roman" w:cs="Times New Roman"/>
          <w:sz w:val="24"/>
          <w:szCs w:val="24"/>
          <w:lang w:eastAsia="nl-NL"/>
        </w:rPr>
        <w:t xml:space="preserve"> Soil Use Manag</w:t>
      </w:r>
      <w:r w:rsidR="004B6D25" w:rsidRPr="00106380">
        <w:rPr>
          <w:rFonts w:ascii="Times New Roman" w:hAnsi="Times New Roman" w:cs="Times New Roman"/>
          <w:sz w:val="24"/>
          <w:szCs w:val="24"/>
          <w:lang w:eastAsia="nl-NL"/>
        </w:rPr>
        <w:t>e, 13, 230–244</w:t>
      </w:r>
      <w:r w:rsidR="00213E64" w:rsidRPr="00106380">
        <w:rPr>
          <w:rFonts w:ascii="Times New Roman" w:hAnsi="Times New Roman" w:cs="Times New Roman"/>
          <w:sz w:val="24"/>
          <w:szCs w:val="24"/>
          <w:lang w:eastAsia="nl-NL"/>
        </w:rPr>
        <w:t>, 1997a</w:t>
      </w:r>
      <w:r w:rsidR="004B6D25" w:rsidRPr="00106380">
        <w:rPr>
          <w:rFonts w:ascii="Times New Roman" w:hAnsi="Times New Roman" w:cs="Times New Roman"/>
          <w:sz w:val="24"/>
          <w:szCs w:val="24"/>
          <w:lang w:eastAsia="nl-NL"/>
        </w:rPr>
        <w:t>.</w:t>
      </w:r>
    </w:p>
    <w:p w:rsidR="00213E64" w:rsidRPr="00106380" w:rsidRDefault="00213E64" w:rsidP="00213E64">
      <w:pPr>
        <w:autoSpaceDE w:val="0"/>
        <w:autoSpaceDN w:val="0"/>
        <w:adjustRightInd w:val="0"/>
        <w:spacing w:line="360" w:lineRule="auto"/>
        <w:ind w:left="567" w:hanging="567"/>
        <w:rPr>
          <w:rFonts w:ascii="Times New Roman" w:eastAsia="Times New Roman" w:hAnsi="Times New Roman" w:cs="Times New Roman"/>
          <w:sz w:val="24"/>
          <w:szCs w:val="24"/>
          <w:lang w:eastAsia="el-GR"/>
        </w:rPr>
      </w:pPr>
      <w:r w:rsidRPr="00106380">
        <w:rPr>
          <w:rFonts w:ascii="Times New Roman" w:eastAsia="Times New Roman" w:hAnsi="Times New Roman" w:cs="Times New Roman"/>
          <w:sz w:val="24"/>
          <w:szCs w:val="24"/>
          <w:lang w:val="fr-FR" w:eastAsia="el-GR"/>
        </w:rPr>
        <w:lastRenderedPageBreak/>
        <w:t xml:space="preserve">Paustian, K., Collins, H.P., and Paul, E.A.: Management controls on soil carbon, in: </w:t>
      </w:r>
      <w:r w:rsidRPr="00106380">
        <w:rPr>
          <w:rFonts w:ascii="Times New Roman" w:eastAsia="Times New Roman" w:hAnsi="Times New Roman" w:cs="Times New Roman"/>
          <w:sz w:val="24"/>
          <w:szCs w:val="24"/>
          <w:lang w:eastAsia="el-GR"/>
        </w:rPr>
        <w:t xml:space="preserve">Soil Organic Matter in Temperate Agroecosystems: Long-term Experiments in North America, edited by: </w:t>
      </w:r>
      <w:r w:rsidR="00827D42" w:rsidRPr="00106380">
        <w:rPr>
          <w:rFonts w:ascii="Times New Roman" w:eastAsia="Times New Roman" w:hAnsi="Times New Roman" w:cs="Times New Roman"/>
          <w:sz w:val="24"/>
          <w:szCs w:val="24"/>
          <w:lang w:val="fr-FR" w:eastAsia="el-GR"/>
        </w:rPr>
        <w:t>Paul, E. A., Paustian, K. H.,  Elliott, E. T., and Cole, C. V.</w:t>
      </w:r>
      <w:r w:rsidRPr="00106380">
        <w:rPr>
          <w:rFonts w:ascii="Times New Roman" w:eastAsia="Times New Roman" w:hAnsi="Times New Roman" w:cs="Times New Roman"/>
          <w:sz w:val="24"/>
          <w:szCs w:val="24"/>
          <w:lang w:val="fr-FR" w:eastAsia="el-GR"/>
        </w:rPr>
        <w:t>,</w:t>
      </w:r>
      <w:r w:rsidRPr="00106380">
        <w:rPr>
          <w:rFonts w:ascii="Times New Roman" w:eastAsia="Times New Roman" w:hAnsi="Times New Roman" w:cs="Times New Roman"/>
          <w:sz w:val="24"/>
          <w:szCs w:val="24"/>
          <w:lang w:eastAsia="el-GR"/>
        </w:rPr>
        <w:t xml:space="preserve"> Lewis Publishers, CRC Press, Boca Raton, Florida, USA, 15–49, 1997b.</w:t>
      </w:r>
    </w:p>
    <w:p w:rsidR="00544FF8" w:rsidRPr="00106380" w:rsidRDefault="00544FF8" w:rsidP="00544FF8">
      <w:pPr>
        <w:autoSpaceDE w:val="0"/>
        <w:autoSpaceDN w:val="0"/>
        <w:adjustRightInd w:val="0"/>
        <w:spacing w:line="360" w:lineRule="auto"/>
        <w:ind w:left="567" w:hanging="567"/>
        <w:rPr>
          <w:rFonts w:ascii="Times New Roman" w:eastAsia="MinionPro-Regular" w:hAnsi="Times New Roman" w:cs="Times New Roman"/>
          <w:sz w:val="24"/>
          <w:szCs w:val="24"/>
          <w:lang w:eastAsia="el-GR"/>
        </w:rPr>
      </w:pPr>
      <w:r w:rsidRPr="00106380">
        <w:rPr>
          <w:rFonts w:ascii="Times New Roman" w:eastAsia="MinionPro-Regular" w:hAnsi="Times New Roman" w:cs="Times New Roman"/>
          <w:sz w:val="24"/>
          <w:szCs w:val="24"/>
          <w:lang w:eastAsia="el-GR"/>
        </w:rPr>
        <w:t xml:space="preserve">Post, W.M., Izaurralde, R.C., Mann, L.K., and Bliss, N.: Monitoring and verifying soil organic carbon sequestration, in: Proceedings of the St. Michaels Workshop on Carbon Sequestration in Soils: Science, Monitoring and Beyond, edited by: Rosenberg, N., Izaurralde, R., and Malone, E., </w:t>
      </w:r>
      <w:r w:rsidR="00827D42" w:rsidRPr="00106380">
        <w:rPr>
          <w:rFonts w:ascii="Times New Roman" w:eastAsia="MinionPro-Regular" w:hAnsi="Times New Roman" w:cs="Times New Roman"/>
          <w:sz w:val="24"/>
          <w:szCs w:val="24"/>
          <w:lang w:eastAsia="el-GR"/>
        </w:rPr>
        <w:t xml:space="preserve">3–5 </w:t>
      </w:r>
      <w:r w:rsidRPr="00106380">
        <w:rPr>
          <w:rFonts w:ascii="Times New Roman" w:eastAsia="MinionPro-Regular" w:hAnsi="Times New Roman" w:cs="Times New Roman"/>
          <w:sz w:val="24"/>
          <w:szCs w:val="24"/>
          <w:lang w:eastAsia="el-GR"/>
        </w:rPr>
        <w:t>December 1998, Battelle Press, Columbus, USA, 41–66, 1999.</w:t>
      </w:r>
    </w:p>
    <w:p w:rsidR="002E554E" w:rsidRPr="00106380" w:rsidRDefault="002E554E" w:rsidP="004D49CE">
      <w:pPr>
        <w:autoSpaceDE w:val="0"/>
        <w:autoSpaceDN w:val="0"/>
        <w:adjustRightInd w:val="0"/>
        <w:spacing w:line="360" w:lineRule="auto"/>
        <w:ind w:left="567" w:hanging="567"/>
        <w:rPr>
          <w:rFonts w:ascii="Times New Roman" w:hAnsi="Times New Roman" w:cs="Times New Roman"/>
          <w:sz w:val="24"/>
          <w:szCs w:val="24"/>
        </w:rPr>
      </w:pPr>
      <w:r w:rsidRPr="00106380">
        <w:rPr>
          <w:rFonts w:ascii="Times New Roman" w:hAnsi="Times New Roman" w:cs="Times New Roman"/>
          <w:bCs/>
          <w:sz w:val="24"/>
          <w:szCs w:val="24"/>
          <w:lang w:val="en-US" w:eastAsia="nl-NL"/>
        </w:rPr>
        <w:t xml:space="preserve">Post, J., Conradt, T., Suckow, F., Krysanova, V., Wechsung, F., </w:t>
      </w:r>
      <w:r w:rsidR="00393D5C" w:rsidRPr="00106380">
        <w:rPr>
          <w:rFonts w:ascii="Times New Roman" w:hAnsi="Times New Roman" w:cs="Times New Roman"/>
          <w:bCs/>
          <w:sz w:val="24"/>
          <w:szCs w:val="24"/>
          <w:lang w:val="en-US" w:eastAsia="nl-NL"/>
        </w:rPr>
        <w:t xml:space="preserve">and Hattermann, F.F.: </w:t>
      </w:r>
      <w:r w:rsidRPr="00106380">
        <w:rPr>
          <w:rFonts w:ascii="Times New Roman" w:hAnsi="Times New Roman" w:cs="Times New Roman"/>
          <w:bCs/>
          <w:sz w:val="24"/>
          <w:szCs w:val="24"/>
          <w:lang w:val="en-US" w:eastAsia="nl-NL"/>
        </w:rPr>
        <w:t>Integrated assessment of cropland soil carbon sensitivity to recent and future climate in the Elbe River basin</w:t>
      </w:r>
      <w:r w:rsidR="00393D5C" w:rsidRPr="00106380">
        <w:rPr>
          <w:rFonts w:ascii="Times New Roman" w:hAnsi="Times New Roman" w:cs="Times New Roman"/>
          <w:bCs/>
          <w:sz w:val="24"/>
          <w:szCs w:val="24"/>
          <w:lang w:val="en-US" w:eastAsia="nl-NL"/>
        </w:rPr>
        <w:t>,</w:t>
      </w:r>
      <w:r w:rsidRPr="00106380">
        <w:rPr>
          <w:rFonts w:ascii="Times New Roman" w:hAnsi="Times New Roman" w:cs="Times New Roman"/>
          <w:bCs/>
          <w:sz w:val="24"/>
          <w:szCs w:val="24"/>
          <w:lang w:val="en-US" w:eastAsia="nl-NL"/>
        </w:rPr>
        <w:t xml:space="preserve"> </w:t>
      </w:r>
      <w:r w:rsidRPr="00106380">
        <w:rPr>
          <w:rFonts w:ascii="Times New Roman" w:hAnsi="Times New Roman" w:cs="Times New Roman"/>
          <w:sz w:val="24"/>
          <w:szCs w:val="24"/>
        </w:rPr>
        <w:t>Hydrol</w:t>
      </w:r>
      <w:r w:rsidR="00393D5C" w:rsidRPr="00106380">
        <w:rPr>
          <w:rFonts w:ascii="Times New Roman" w:hAnsi="Times New Roman" w:cs="Times New Roman"/>
          <w:sz w:val="24"/>
          <w:szCs w:val="24"/>
        </w:rPr>
        <w:t>og</w:t>
      </w:r>
      <w:r w:rsidRPr="00106380">
        <w:rPr>
          <w:rFonts w:ascii="Times New Roman" w:hAnsi="Times New Roman" w:cs="Times New Roman"/>
          <w:sz w:val="24"/>
          <w:szCs w:val="24"/>
        </w:rPr>
        <w:t>. Sci. J.</w:t>
      </w:r>
      <w:r w:rsidR="00393D5C" w:rsidRPr="00106380">
        <w:rPr>
          <w:rFonts w:ascii="Times New Roman" w:hAnsi="Times New Roman" w:cs="Times New Roman"/>
          <w:sz w:val="24"/>
          <w:szCs w:val="24"/>
        </w:rPr>
        <w:t>,</w:t>
      </w:r>
      <w:r w:rsidRPr="00106380">
        <w:rPr>
          <w:rFonts w:ascii="Times New Roman" w:hAnsi="Times New Roman" w:cs="Times New Roman"/>
          <w:sz w:val="24"/>
          <w:szCs w:val="24"/>
        </w:rPr>
        <w:t xml:space="preserve"> 53, 1043</w:t>
      </w:r>
      <w:r w:rsidRPr="00106380">
        <w:rPr>
          <w:rFonts w:ascii="Times New Roman" w:hAnsi="Times New Roman" w:cs="Times New Roman"/>
          <w:sz w:val="24"/>
          <w:szCs w:val="24"/>
          <w:lang w:val="en-US" w:eastAsia="el-GR"/>
        </w:rPr>
        <w:t>–</w:t>
      </w:r>
      <w:r w:rsidR="00393D5C" w:rsidRPr="00106380">
        <w:rPr>
          <w:rFonts w:ascii="Times New Roman" w:hAnsi="Times New Roman" w:cs="Times New Roman"/>
          <w:sz w:val="24"/>
          <w:szCs w:val="24"/>
        </w:rPr>
        <w:t>1058, d</w:t>
      </w:r>
      <w:r w:rsidR="00F915AB" w:rsidRPr="00106380">
        <w:rPr>
          <w:rFonts w:ascii="Times New Roman" w:hAnsi="Times New Roman" w:cs="Times New Roman"/>
          <w:sz w:val="24"/>
          <w:szCs w:val="24"/>
          <w:lang w:val="en-US" w:eastAsia="nl-NL"/>
        </w:rPr>
        <w:t>oi:10.1623/hysj.53.5.1043</w:t>
      </w:r>
      <w:r w:rsidR="00393D5C" w:rsidRPr="00106380">
        <w:rPr>
          <w:rFonts w:ascii="Times New Roman" w:hAnsi="Times New Roman" w:cs="Times New Roman"/>
          <w:sz w:val="24"/>
          <w:szCs w:val="24"/>
        </w:rPr>
        <w:t>, 2008.</w:t>
      </w:r>
      <w:r w:rsidRPr="00106380">
        <w:rPr>
          <w:rFonts w:ascii="Times New Roman" w:hAnsi="Times New Roman" w:cs="Times New Roman"/>
          <w:sz w:val="24"/>
          <w:szCs w:val="24"/>
        </w:rPr>
        <w:t xml:space="preserve"> </w:t>
      </w:r>
    </w:p>
    <w:p w:rsidR="008C115E" w:rsidRPr="00106380" w:rsidRDefault="008C115E" w:rsidP="004D49CE">
      <w:pPr>
        <w:autoSpaceDE w:val="0"/>
        <w:autoSpaceDN w:val="0"/>
        <w:adjustRightInd w:val="0"/>
        <w:spacing w:line="360" w:lineRule="auto"/>
        <w:ind w:left="567" w:hanging="567"/>
        <w:rPr>
          <w:rFonts w:ascii="Times New Roman" w:hAnsi="Times New Roman" w:cs="Times New Roman"/>
          <w:sz w:val="24"/>
          <w:szCs w:val="24"/>
          <w:lang w:val="en-US" w:eastAsia="el-GR"/>
        </w:rPr>
      </w:pPr>
      <w:r w:rsidRPr="00106380">
        <w:rPr>
          <w:rFonts w:ascii="Times New Roman" w:hAnsi="Times New Roman" w:cs="Times New Roman"/>
          <w:sz w:val="24"/>
          <w:szCs w:val="24"/>
        </w:rPr>
        <w:t xml:space="preserve">Province of </w:t>
      </w:r>
      <w:r w:rsidR="00213E64" w:rsidRPr="00106380">
        <w:rPr>
          <w:rFonts w:ascii="Times New Roman" w:hAnsi="Times New Roman" w:cs="Times New Roman"/>
          <w:sz w:val="24"/>
          <w:szCs w:val="24"/>
        </w:rPr>
        <w:t xml:space="preserve">Noord–Brabant: </w:t>
      </w:r>
      <w:r w:rsidRPr="00106380">
        <w:rPr>
          <w:rFonts w:ascii="Times New Roman" w:hAnsi="Times New Roman" w:cs="Times New Roman"/>
          <w:sz w:val="24"/>
          <w:szCs w:val="24"/>
        </w:rPr>
        <w:t>Provincial Soil Quality Monitoring Network</w:t>
      </w:r>
      <w:r w:rsidR="00825EE8" w:rsidRPr="00106380">
        <w:rPr>
          <w:rFonts w:ascii="Times New Roman" w:hAnsi="Times New Roman" w:cs="Times New Roman"/>
          <w:sz w:val="24"/>
          <w:szCs w:val="24"/>
        </w:rPr>
        <w:t>, 1995–1996</w:t>
      </w:r>
      <w:r w:rsidR="00213E64" w:rsidRPr="00106380">
        <w:rPr>
          <w:rFonts w:ascii="Times New Roman" w:hAnsi="Times New Roman" w:cs="Times New Roman"/>
          <w:sz w:val="24"/>
          <w:szCs w:val="24"/>
        </w:rPr>
        <w:t>, Noord–Brabant, The Netherlands, 1996.</w:t>
      </w:r>
    </w:p>
    <w:p w:rsidR="00A37DB4" w:rsidRPr="00106380" w:rsidRDefault="003620D0" w:rsidP="004D49CE">
      <w:pPr>
        <w:autoSpaceDE w:val="0"/>
        <w:autoSpaceDN w:val="0"/>
        <w:adjustRightInd w:val="0"/>
        <w:spacing w:line="360" w:lineRule="auto"/>
        <w:ind w:left="567" w:hanging="567"/>
        <w:rPr>
          <w:rFonts w:ascii="Times New Roman" w:hAnsi="Times New Roman" w:cs="Times New Roman"/>
          <w:sz w:val="24"/>
          <w:szCs w:val="24"/>
          <w:lang w:val="en-US" w:eastAsia="el-GR"/>
        </w:rPr>
      </w:pPr>
      <w:r w:rsidRPr="00106380">
        <w:rPr>
          <w:rFonts w:ascii="Times New Roman" w:hAnsi="Times New Roman" w:cs="Times New Roman"/>
          <w:sz w:val="24"/>
          <w:szCs w:val="24"/>
          <w:lang w:val="en-US" w:eastAsia="el-GR"/>
        </w:rPr>
        <w:t xml:space="preserve">Reeves, D.W.: </w:t>
      </w:r>
      <w:r w:rsidR="00A37DB4" w:rsidRPr="00106380">
        <w:rPr>
          <w:rFonts w:ascii="Times New Roman" w:hAnsi="Times New Roman" w:cs="Times New Roman"/>
          <w:sz w:val="24"/>
          <w:szCs w:val="24"/>
          <w:lang w:val="en-US" w:eastAsia="el-GR"/>
        </w:rPr>
        <w:t>The role of organic matter in maintain</w:t>
      </w:r>
      <w:r w:rsidR="00A61A8F" w:rsidRPr="00106380">
        <w:rPr>
          <w:rFonts w:ascii="Times New Roman" w:hAnsi="Times New Roman" w:cs="Times New Roman"/>
          <w:sz w:val="24"/>
          <w:szCs w:val="24"/>
          <w:lang w:val="en-US" w:eastAsia="el-GR"/>
        </w:rPr>
        <w:t>in</w:t>
      </w:r>
      <w:r w:rsidR="00A37DB4" w:rsidRPr="00106380">
        <w:rPr>
          <w:rFonts w:ascii="Times New Roman" w:hAnsi="Times New Roman" w:cs="Times New Roman"/>
          <w:sz w:val="24"/>
          <w:szCs w:val="24"/>
          <w:lang w:val="en-US" w:eastAsia="el-GR"/>
        </w:rPr>
        <w:t>g soil quality</w:t>
      </w:r>
      <w:r w:rsidRPr="00106380">
        <w:rPr>
          <w:rFonts w:ascii="Times New Roman" w:hAnsi="Times New Roman" w:cs="Times New Roman"/>
          <w:sz w:val="24"/>
          <w:szCs w:val="24"/>
          <w:lang w:val="en-US" w:eastAsia="el-GR"/>
        </w:rPr>
        <w:t xml:space="preserve"> in continuous cropping systems,</w:t>
      </w:r>
      <w:r w:rsidR="00A37DB4" w:rsidRPr="00106380">
        <w:rPr>
          <w:rFonts w:ascii="Times New Roman" w:hAnsi="Times New Roman" w:cs="Times New Roman"/>
          <w:sz w:val="24"/>
          <w:szCs w:val="24"/>
          <w:lang w:val="en-US" w:eastAsia="el-GR"/>
        </w:rPr>
        <w:t xml:space="preserve"> Soil Till. Res.</w:t>
      </w:r>
      <w:r w:rsidRPr="00106380">
        <w:rPr>
          <w:rFonts w:ascii="Times New Roman" w:hAnsi="Times New Roman" w:cs="Times New Roman"/>
          <w:sz w:val="24"/>
          <w:szCs w:val="24"/>
          <w:lang w:val="en-US" w:eastAsia="el-GR"/>
        </w:rPr>
        <w:t>, 43, 131–167,</w:t>
      </w:r>
      <w:r w:rsidR="00344EA1" w:rsidRPr="00106380">
        <w:rPr>
          <w:rFonts w:ascii="Times New Roman" w:hAnsi="Times New Roman" w:cs="Times New Roman"/>
          <w:sz w:val="24"/>
          <w:szCs w:val="24"/>
          <w:lang w:val="en-US" w:eastAsia="el-GR"/>
        </w:rPr>
        <w:t xml:space="preserve"> </w:t>
      </w:r>
      <w:r w:rsidRPr="00106380">
        <w:rPr>
          <w:rFonts w:ascii="Times New Roman" w:hAnsi="Times New Roman" w:cs="Times New Roman"/>
          <w:sz w:val="24"/>
          <w:szCs w:val="24"/>
          <w:lang w:val="en-US" w:eastAsia="el-GR"/>
        </w:rPr>
        <w:t>d</w:t>
      </w:r>
      <w:r w:rsidR="00344EA1" w:rsidRPr="00106380">
        <w:rPr>
          <w:rFonts w:ascii="Times New Roman" w:hAnsi="Times New Roman" w:cs="Times New Roman"/>
          <w:sz w:val="24"/>
          <w:szCs w:val="24"/>
          <w:lang w:val="en-US" w:eastAsia="el-GR"/>
        </w:rPr>
        <w:t>oi:10.1016/S0167-1987(97)00038-X</w:t>
      </w:r>
      <w:r w:rsidRPr="00106380">
        <w:rPr>
          <w:rFonts w:ascii="Times New Roman" w:hAnsi="Times New Roman" w:cs="Times New Roman"/>
          <w:sz w:val="24"/>
          <w:szCs w:val="24"/>
          <w:lang w:val="en-US" w:eastAsia="el-GR"/>
        </w:rPr>
        <w:t>, 1997.</w:t>
      </w:r>
    </w:p>
    <w:p w:rsidR="00BA341D" w:rsidRPr="00106380" w:rsidRDefault="003620D0" w:rsidP="004D49CE">
      <w:pPr>
        <w:autoSpaceDE w:val="0"/>
        <w:autoSpaceDN w:val="0"/>
        <w:adjustRightInd w:val="0"/>
        <w:spacing w:line="360" w:lineRule="auto"/>
        <w:ind w:left="567" w:hanging="567"/>
        <w:rPr>
          <w:rFonts w:ascii="Times New Roman" w:eastAsia="AdvP4DF60E" w:hAnsi="Times New Roman" w:cs="Times New Roman"/>
          <w:sz w:val="24"/>
          <w:szCs w:val="24"/>
          <w:lang w:eastAsia="el-GR"/>
        </w:rPr>
      </w:pPr>
      <w:r w:rsidRPr="00106380">
        <w:rPr>
          <w:rFonts w:ascii="Times New Roman" w:eastAsia="AdvP4DF60E" w:hAnsi="Times New Roman" w:cs="Times New Roman"/>
          <w:sz w:val="24"/>
          <w:szCs w:val="24"/>
          <w:lang w:eastAsia="el-GR"/>
        </w:rPr>
        <w:t xml:space="preserve">Reid, K.: </w:t>
      </w:r>
      <w:r w:rsidR="00BA341D" w:rsidRPr="00106380">
        <w:rPr>
          <w:rFonts w:ascii="Times New Roman" w:eastAsia="AdvP4DF60E" w:hAnsi="Times New Roman" w:cs="Times New Roman"/>
          <w:sz w:val="24"/>
          <w:szCs w:val="24"/>
          <w:lang w:eastAsia="el-GR"/>
        </w:rPr>
        <w:t xml:space="preserve">Comment on the myth of </w:t>
      </w:r>
      <w:r w:rsidR="00A61A8F" w:rsidRPr="00106380">
        <w:rPr>
          <w:rFonts w:ascii="Times New Roman" w:eastAsia="AdvP4DF60E" w:hAnsi="Times New Roman" w:cs="Times New Roman"/>
          <w:sz w:val="24"/>
          <w:szCs w:val="24"/>
          <w:lang w:eastAsia="el-GR"/>
        </w:rPr>
        <w:t>n</w:t>
      </w:r>
      <w:r w:rsidR="00BA341D" w:rsidRPr="00106380">
        <w:rPr>
          <w:rFonts w:ascii="Times New Roman" w:eastAsia="AdvP4DF60E" w:hAnsi="Times New Roman" w:cs="Times New Roman"/>
          <w:sz w:val="24"/>
          <w:szCs w:val="24"/>
          <w:lang w:eastAsia="el-GR"/>
        </w:rPr>
        <w:t>itrogen fertilizatio</w:t>
      </w:r>
      <w:r w:rsidRPr="00106380">
        <w:rPr>
          <w:rFonts w:ascii="Times New Roman" w:eastAsia="AdvP4DF60E" w:hAnsi="Times New Roman" w:cs="Times New Roman"/>
          <w:sz w:val="24"/>
          <w:szCs w:val="24"/>
          <w:lang w:eastAsia="el-GR"/>
        </w:rPr>
        <w:t>n for soil carbon sequestration,</w:t>
      </w:r>
      <w:r w:rsidR="00BA341D" w:rsidRPr="00106380">
        <w:rPr>
          <w:rFonts w:ascii="Times New Roman" w:eastAsia="AdvP4DF60E" w:hAnsi="Times New Roman" w:cs="Times New Roman"/>
          <w:sz w:val="24"/>
          <w:szCs w:val="24"/>
          <w:lang w:eastAsia="el-GR"/>
        </w:rPr>
        <w:t xml:space="preserve"> J. Environ. Qual.</w:t>
      </w:r>
      <w:r w:rsidRPr="00106380">
        <w:rPr>
          <w:rFonts w:ascii="Times New Roman" w:eastAsia="AdvP4DF60E" w:hAnsi="Times New Roman" w:cs="Times New Roman"/>
          <w:sz w:val="24"/>
          <w:szCs w:val="24"/>
          <w:lang w:eastAsia="el-GR"/>
        </w:rPr>
        <w:t>, 37, 739–740,</w:t>
      </w:r>
      <w:r w:rsidR="00453AC4" w:rsidRPr="00106380">
        <w:rPr>
          <w:rFonts w:ascii="Times New Roman" w:eastAsia="AdvP4DF60E" w:hAnsi="Times New Roman" w:cs="Times New Roman"/>
          <w:sz w:val="24"/>
          <w:szCs w:val="24"/>
          <w:lang w:eastAsia="el-GR"/>
        </w:rPr>
        <w:t xml:space="preserve"> </w:t>
      </w:r>
      <w:r w:rsidRPr="00106380">
        <w:rPr>
          <w:rFonts w:ascii="Times New Roman" w:eastAsia="AdvP4DF60E" w:hAnsi="Times New Roman" w:cs="Times New Roman"/>
          <w:sz w:val="24"/>
          <w:szCs w:val="24"/>
          <w:lang w:eastAsia="el-GR"/>
        </w:rPr>
        <w:t>doi</w:t>
      </w:r>
      <w:r w:rsidR="00B77FFD" w:rsidRPr="00106380">
        <w:rPr>
          <w:rFonts w:ascii="Times New Roman" w:hAnsi="Times New Roman" w:cs="Times New Roman"/>
          <w:sz w:val="24"/>
          <w:szCs w:val="24"/>
        </w:rPr>
        <w:t>:</w:t>
      </w:r>
      <w:r w:rsidR="00453AC4" w:rsidRPr="00106380">
        <w:rPr>
          <w:rFonts w:ascii="Times New Roman" w:hAnsi="Times New Roman" w:cs="Times New Roman"/>
          <w:sz w:val="24"/>
          <w:szCs w:val="24"/>
        </w:rPr>
        <w:t>10.2134/jeq2008.0001le</w:t>
      </w:r>
      <w:r w:rsidRPr="00106380">
        <w:rPr>
          <w:rFonts w:ascii="Times New Roman" w:hAnsi="Times New Roman" w:cs="Times New Roman"/>
          <w:sz w:val="24"/>
          <w:szCs w:val="24"/>
        </w:rPr>
        <w:t>, 2008.</w:t>
      </w:r>
    </w:p>
    <w:p w:rsidR="00D7523A" w:rsidRPr="00106380" w:rsidRDefault="00D7523A" w:rsidP="004D49CE">
      <w:pPr>
        <w:autoSpaceDE w:val="0"/>
        <w:autoSpaceDN w:val="0"/>
        <w:adjustRightInd w:val="0"/>
        <w:spacing w:line="360" w:lineRule="auto"/>
        <w:ind w:left="567" w:hanging="567"/>
        <w:rPr>
          <w:rFonts w:ascii="Times New Roman" w:hAnsi="Times New Roman" w:cs="Times New Roman"/>
          <w:sz w:val="24"/>
          <w:szCs w:val="24"/>
          <w:lang w:val="en-US" w:eastAsia="nl-NL"/>
        </w:rPr>
      </w:pPr>
      <w:r w:rsidRPr="00106380">
        <w:rPr>
          <w:rFonts w:ascii="Times New Roman" w:hAnsi="Times New Roman" w:cs="Times New Roman"/>
          <w:sz w:val="24"/>
          <w:szCs w:val="24"/>
          <w:lang w:eastAsia="nl-NL"/>
        </w:rPr>
        <w:t xml:space="preserve">Reijneveld, A., </w:t>
      </w:r>
      <w:r w:rsidR="00B038EB" w:rsidRPr="00106380">
        <w:rPr>
          <w:rFonts w:ascii="Times New Roman" w:hAnsi="Times New Roman" w:cs="Times New Roman"/>
          <w:sz w:val="24"/>
          <w:szCs w:val="24"/>
          <w:lang w:eastAsia="nl-NL"/>
        </w:rPr>
        <w:t>V</w:t>
      </w:r>
      <w:r w:rsidRPr="00106380">
        <w:rPr>
          <w:rFonts w:ascii="Times New Roman" w:hAnsi="Times New Roman" w:cs="Times New Roman"/>
          <w:sz w:val="24"/>
          <w:szCs w:val="24"/>
          <w:lang w:eastAsia="nl-NL"/>
        </w:rPr>
        <w:t xml:space="preserve">an Wensem, J., </w:t>
      </w:r>
      <w:r w:rsidR="004151B2" w:rsidRPr="00106380">
        <w:rPr>
          <w:rFonts w:ascii="Times New Roman" w:hAnsi="Times New Roman" w:cs="Times New Roman"/>
          <w:sz w:val="24"/>
          <w:szCs w:val="24"/>
          <w:lang w:eastAsia="nl-NL"/>
        </w:rPr>
        <w:t xml:space="preserve">and Oenema, O.: </w:t>
      </w:r>
      <w:r w:rsidRPr="00106380">
        <w:rPr>
          <w:rFonts w:ascii="Times New Roman" w:hAnsi="Times New Roman" w:cs="Times New Roman"/>
          <w:sz w:val="24"/>
          <w:szCs w:val="24"/>
          <w:lang w:eastAsia="nl-NL"/>
        </w:rPr>
        <w:t>Soil organic carbon contents of agricultural land in the Ne</w:t>
      </w:r>
      <w:r w:rsidR="004151B2" w:rsidRPr="00106380">
        <w:rPr>
          <w:rFonts w:ascii="Times New Roman" w:hAnsi="Times New Roman" w:cs="Times New Roman"/>
          <w:sz w:val="24"/>
          <w:szCs w:val="24"/>
          <w:lang w:eastAsia="nl-NL"/>
        </w:rPr>
        <w:t>therlands between 1984 and 2004,</w:t>
      </w:r>
      <w:r w:rsidRPr="00106380">
        <w:rPr>
          <w:rFonts w:ascii="Times New Roman" w:hAnsi="Times New Roman" w:cs="Times New Roman"/>
          <w:sz w:val="24"/>
          <w:szCs w:val="24"/>
          <w:lang w:eastAsia="nl-NL"/>
        </w:rPr>
        <w:t xml:space="preserve"> Geoderma</w:t>
      </w:r>
      <w:r w:rsidR="004151B2" w:rsidRPr="00106380">
        <w:rPr>
          <w:rFonts w:ascii="Times New Roman" w:hAnsi="Times New Roman" w:cs="Times New Roman"/>
          <w:sz w:val="24"/>
          <w:szCs w:val="24"/>
          <w:lang w:eastAsia="nl-NL"/>
        </w:rPr>
        <w:t>,</w:t>
      </w:r>
      <w:r w:rsidRPr="00106380">
        <w:rPr>
          <w:rFonts w:ascii="Times New Roman" w:hAnsi="Times New Roman" w:cs="Times New Roman"/>
          <w:sz w:val="24"/>
          <w:szCs w:val="24"/>
          <w:lang w:eastAsia="nl-NL"/>
        </w:rPr>
        <w:t xml:space="preserve"> 152, 231</w:t>
      </w:r>
      <w:r w:rsidR="000F031A" w:rsidRPr="00106380">
        <w:rPr>
          <w:rFonts w:ascii="Times New Roman" w:hAnsi="Times New Roman" w:cs="Times New Roman"/>
          <w:sz w:val="24"/>
          <w:szCs w:val="24"/>
          <w:lang w:val="en-US" w:eastAsia="el-GR"/>
        </w:rPr>
        <w:t>–</w:t>
      </w:r>
      <w:r w:rsidR="004151B2" w:rsidRPr="00106380">
        <w:rPr>
          <w:rFonts w:ascii="Times New Roman" w:hAnsi="Times New Roman" w:cs="Times New Roman"/>
          <w:sz w:val="24"/>
          <w:szCs w:val="24"/>
          <w:lang w:eastAsia="nl-NL"/>
        </w:rPr>
        <w:t>238,</w:t>
      </w:r>
      <w:r w:rsidR="00846F9E" w:rsidRPr="00106380">
        <w:rPr>
          <w:rFonts w:ascii="Times New Roman" w:hAnsi="Times New Roman" w:cs="Times New Roman"/>
          <w:sz w:val="24"/>
          <w:szCs w:val="24"/>
          <w:lang w:eastAsia="nl-NL"/>
        </w:rPr>
        <w:t xml:space="preserve"> </w:t>
      </w:r>
      <w:r w:rsidR="00846F9E" w:rsidRPr="00106380">
        <w:rPr>
          <w:rFonts w:ascii="Times New Roman" w:hAnsi="Times New Roman" w:cs="Times New Roman"/>
          <w:sz w:val="24"/>
          <w:szCs w:val="24"/>
          <w:lang w:val="en-US" w:eastAsia="nl-NL"/>
        </w:rPr>
        <w:t>doi:10.1016/j.geoderma.2009.06.007</w:t>
      </w:r>
      <w:r w:rsidR="004151B2" w:rsidRPr="00106380">
        <w:rPr>
          <w:rFonts w:ascii="Times New Roman" w:hAnsi="Times New Roman" w:cs="Times New Roman"/>
          <w:sz w:val="24"/>
          <w:szCs w:val="24"/>
          <w:lang w:val="en-US" w:eastAsia="nl-NL"/>
        </w:rPr>
        <w:t>, 2009.</w:t>
      </w:r>
    </w:p>
    <w:p w:rsidR="00C50980" w:rsidRPr="00106380" w:rsidRDefault="00F156DE" w:rsidP="004D49CE">
      <w:pPr>
        <w:autoSpaceDE w:val="0"/>
        <w:autoSpaceDN w:val="0"/>
        <w:adjustRightInd w:val="0"/>
        <w:spacing w:line="360" w:lineRule="auto"/>
        <w:ind w:left="567" w:hanging="567"/>
        <w:rPr>
          <w:rFonts w:ascii="Times New Roman" w:eastAsia="AdvTimes" w:hAnsi="Times New Roman" w:cs="Times New Roman"/>
          <w:sz w:val="24"/>
          <w:szCs w:val="24"/>
          <w:lang w:val="en-US" w:eastAsia="el-GR"/>
        </w:rPr>
      </w:pPr>
      <w:r w:rsidRPr="00106380">
        <w:rPr>
          <w:rFonts w:ascii="Times New Roman" w:eastAsia="AdvTimes" w:hAnsi="Times New Roman" w:cs="Times New Roman"/>
          <w:sz w:val="24"/>
          <w:szCs w:val="24"/>
          <w:lang w:eastAsia="el-GR"/>
        </w:rPr>
        <w:t>Riley, H.</w:t>
      </w:r>
      <w:r w:rsidR="00C50980" w:rsidRPr="00106380">
        <w:rPr>
          <w:rFonts w:ascii="Times New Roman" w:eastAsia="AdvTimes" w:hAnsi="Times New Roman" w:cs="Times New Roman"/>
          <w:sz w:val="24"/>
          <w:szCs w:val="24"/>
          <w:lang w:eastAsia="el-GR"/>
        </w:rPr>
        <w:t xml:space="preserve"> </w:t>
      </w:r>
      <w:r w:rsidR="004151B2" w:rsidRPr="00106380">
        <w:rPr>
          <w:rFonts w:ascii="Times New Roman" w:eastAsia="AdvTimes" w:hAnsi="Times New Roman" w:cs="Times New Roman"/>
          <w:sz w:val="24"/>
          <w:szCs w:val="24"/>
          <w:lang w:eastAsia="el-GR"/>
        </w:rPr>
        <w:t xml:space="preserve">and Bakkegard, M.: </w:t>
      </w:r>
      <w:r w:rsidR="00C50980" w:rsidRPr="00106380">
        <w:rPr>
          <w:rFonts w:ascii="Times New Roman" w:eastAsia="AdvTimes" w:hAnsi="Times New Roman" w:cs="Times New Roman"/>
          <w:sz w:val="24"/>
          <w:szCs w:val="24"/>
          <w:lang w:eastAsia="el-GR"/>
        </w:rPr>
        <w:t>Declines of soil organic matter content under arable cropping in southeast Norway</w:t>
      </w:r>
      <w:r w:rsidR="004151B2" w:rsidRPr="00106380">
        <w:rPr>
          <w:rFonts w:ascii="Times New Roman" w:eastAsia="AdvTimes" w:hAnsi="Times New Roman" w:cs="Times New Roman"/>
          <w:sz w:val="24"/>
          <w:szCs w:val="24"/>
          <w:lang w:eastAsia="el-GR"/>
        </w:rPr>
        <w:t>, Acta Agr</w:t>
      </w:r>
      <w:r w:rsidR="00B038EB" w:rsidRPr="00106380">
        <w:rPr>
          <w:rFonts w:ascii="Times New Roman" w:eastAsia="AdvTimes" w:hAnsi="Times New Roman" w:cs="Times New Roman"/>
          <w:sz w:val="24"/>
          <w:szCs w:val="24"/>
          <w:lang w:eastAsia="el-GR"/>
        </w:rPr>
        <w:t>.</w:t>
      </w:r>
      <w:r w:rsidR="00C50980" w:rsidRPr="00106380">
        <w:rPr>
          <w:rFonts w:ascii="Times New Roman" w:eastAsia="AdvTimes" w:hAnsi="Times New Roman" w:cs="Times New Roman"/>
          <w:sz w:val="24"/>
          <w:szCs w:val="24"/>
          <w:lang w:eastAsia="el-GR"/>
        </w:rPr>
        <w:t xml:space="preserve"> </w:t>
      </w:r>
      <w:r w:rsidR="00B038EB" w:rsidRPr="00106380">
        <w:rPr>
          <w:rFonts w:ascii="Times New Roman" w:eastAsia="AdvTimes" w:hAnsi="Times New Roman" w:cs="Times New Roman"/>
          <w:sz w:val="24"/>
          <w:szCs w:val="24"/>
          <w:lang w:eastAsia="el-GR"/>
        </w:rPr>
        <w:t xml:space="preserve">Scand. </w:t>
      </w:r>
      <w:r w:rsidR="00244EA2" w:rsidRPr="00106380">
        <w:rPr>
          <w:rFonts w:ascii="Times New Roman" w:eastAsia="AdvTimes" w:hAnsi="Times New Roman" w:cs="Times New Roman"/>
          <w:sz w:val="24"/>
          <w:szCs w:val="24"/>
          <w:lang w:eastAsia="el-GR"/>
        </w:rPr>
        <w:t>B</w:t>
      </w:r>
      <w:r w:rsidR="004151B2" w:rsidRPr="00106380">
        <w:rPr>
          <w:rFonts w:ascii="Times New Roman" w:eastAsia="AdvTimes" w:hAnsi="Times New Roman" w:cs="Times New Roman"/>
          <w:sz w:val="24"/>
          <w:szCs w:val="24"/>
          <w:lang w:eastAsia="el-GR"/>
        </w:rPr>
        <w:t>–S.P.,</w:t>
      </w:r>
      <w:r w:rsidR="00244EA2" w:rsidRPr="00106380">
        <w:rPr>
          <w:rFonts w:ascii="Times New Roman" w:eastAsia="AdvTimes" w:hAnsi="Times New Roman" w:cs="Times New Roman"/>
          <w:sz w:val="24"/>
          <w:szCs w:val="24"/>
          <w:lang w:eastAsia="el-GR"/>
        </w:rPr>
        <w:t xml:space="preserve"> </w:t>
      </w:r>
      <w:r w:rsidR="004151B2" w:rsidRPr="00106380">
        <w:rPr>
          <w:rFonts w:ascii="Times New Roman" w:eastAsia="AdvTimes" w:hAnsi="Times New Roman" w:cs="Times New Roman"/>
          <w:sz w:val="24"/>
          <w:szCs w:val="24"/>
          <w:lang w:eastAsia="el-GR"/>
        </w:rPr>
        <w:t>56, 217–223,</w:t>
      </w:r>
      <w:r w:rsidR="0075641C" w:rsidRPr="00106380">
        <w:rPr>
          <w:rFonts w:ascii="Times New Roman" w:eastAsia="AdvTimes" w:hAnsi="Times New Roman" w:cs="Times New Roman"/>
          <w:sz w:val="24"/>
          <w:szCs w:val="24"/>
          <w:lang w:eastAsia="el-GR"/>
        </w:rPr>
        <w:t xml:space="preserve"> </w:t>
      </w:r>
      <w:r w:rsidR="004151B2" w:rsidRPr="00106380">
        <w:rPr>
          <w:rFonts w:ascii="Times New Roman" w:eastAsia="AdvTimes" w:hAnsi="Times New Roman" w:cs="Times New Roman"/>
          <w:sz w:val="24"/>
          <w:szCs w:val="24"/>
          <w:lang w:eastAsia="el-GR"/>
        </w:rPr>
        <w:t>doi</w:t>
      </w:r>
      <w:r w:rsidR="00B77FFD" w:rsidRPr="00106380">
        <w:rPr>
          <w:rFonts w:ascii="Times New Roman" w:hAnsi="Times New Roman" w:cs="Times New Roman"/>
          <w:sz w:val="24"/>
          <w:szCs w:val="24"/>
          <w:lang w:val="en-US" w:eastAsia="nl-NL"/>
        </w:rPr>
        <w:t>:</w:t>
      </w:r>
      <w:r w:rsidR="0075641C" w:rsidRPr="00106380">
        <w:rPr>
          <w:rFonts w:ascii="Times New Roman" w:hAnsi="Times New Roman" w:cs="Times New Roman"/>
          <w:sz w:val="24"/>
          <w:szCs w:val="24"/>
          <w:lang w:val="en-US" w:eastAsia="nl-NL"/>
        </w:rPr>
        <w:t>10.1080/09064710510029141</w:t>
      </w:r>
      <w:r w:rsidR="004151B2" w:rsidRPr="00106380">
        <w:rPr>
          <w:rFonts w:ascii="Times New Roman" w:hAnsi="Times New Roman" w:cs="Times New Roman"/>
          <w:sz w:val="24"/>
          <w:szCs w:val="24"/>
          <w:lang w:val="en-US" w:eastAsia="nl-NL"/>
        </w:rPr>
        <w:t>, 2006.</w:t>
      </w:r>
    </w:p>
    <w:p w:rsidR="001A5719" w:rsidRPr="00106380" w:rsidRDefault="00213E64" w:rsidP="004D49CE">
      <w:pPr>
        <w:spacing w:line="360" w:lineRule="auto"/>
        <w:ind w:left="567" w:hanging="567"/>
        <w:rPr>
          <w:rFonts w:ascii="Times New Roman" w:hAnsi="Times New Roman" w:cs="Times New Roman"/>
          <w:sz w:val="24"/>
          <w:szCs w:val="24"/>
          <w:lang w:val="en-US"/>
        </w:rPr>
      </w:pPr>
      <w:r w:rsidRPr="00106380">
        <w:rPr>
          <w:rFonts w:ascii="Times New Roman" w:hAnsi="Times New Roman" w:cs="Times New Roman"/>
          <w:sz w:val="24"/>
          <w:szCs w:val="24"/>
          <w:lang w:val="en-US"/>
        </w:rPr>
        <w:t xml:space="preserve">RIVM: </w:t>
      </w:r>
      <w:r w:rsidR="001A5719" w:rsidRPr="00106380">
        <w:rPr>
          <w:rFonts w:ascii="Times New Roman" w:hAnsi="Times New Roman" w:cs="Times New Roman"/>
          <w:sz w:val="24"/>
          <w:szCs w:val="24"/>
          <w:lang w:val="en-US"/>
        </w:rPr>
        <w:t xml:space="preserve">Database of the Biological Indicator of Soil Quality </w:t>
      </w:r>
      <w:r w:rsidRPr="00106380">
        <w:rPr>
          <w:rFonts w:ascii="Times New Roman" w:hAnsi="Times New Roman" w:cs="Times New Roman"/>
          <w:sz w:val="24"/>
          <w:szCs w:val="24"/>
          <w:lang w:val="en-US"/>
        </w:rPr>
        <w:t>(BISQ),</w:t>
      </w:r>
      <w:r w:rsidR="001A5719" w:rsidRPr="00106380">
        <w:rPr>
          <w:rFonts w:ascii="Times New Roman" w:hAnsi="Times New Roman" w:cs="Times New Roman"/>
          <w:sz w:val="24"/>
          <w:szCs w:val="24"/>
          <w:lang w:val="en-US"/>
        </w:rPr>
        <w:t xml:space="preserve"> National Institute for Public Health and the Environm</w:t>
      </w:r>
      <w:r w:rsidRPr="00106380">
        <w:rPr>
          <w:rFonts w:ascii="Times New Roman" w:hAnsi="Times New Roman" w:cs="Times New Roman"/>
          <w:sz w:val="24"/>
          <w:szCs w:val="24"/>
          <w:lang w:val="en-US"/>
        </w:rPr>
        <w:t>ent, Bilthoven, The Netherlands, 2014.</w:t>
      </w:r>
      <w:r w:rsidR="001A5719" w:rsidRPr="00106380">
        <w:rPr>
          <w:rFonts w:ascii="Times New Roman" w:hAnsi="Times New Roman" w:cs="Times New Roman"/>
          <w:sz w:val="24"/>
          <w:szCs w:val="24"/>
          <w:lang w:val="en-US"/>
        </w:rPr>
        <w:t xml:space="preserve"> </w:t>
      </w:r>
    </w:p>
    <w:p w:rsidR="00387C9F" w:rsidRPr="00106380" w:rsidRDefault="00387C9F" w:rsidP="004D49CE">
      <w:pPr>
        <w:autoSpaceDE w:val="0"/>
        <w:autoSpaceDN w:val="0"/>
        <w:adjustRightInd w:val="0"/>
        <w:spacing w:line="360" w:lineRule="auto"/>
        <w:ind w:left="567" w:hanging="567"/>
        <w:rPr>
          <w:rFonts w:ascii="Times New Roman" w:hAnsi="Times New Roman" w:cs="Times New Roman"/>
          <w:sz w:val="24"/>
          <w:szCs w:val="24"/>
          <w:lang w:val="en-US" w:eastAsia="nl-NL"/>
        </w:rPr>
      </w:pPr>
      <w:r w:rsidRPr="00106380">
        <w:rPr>
          <w:rFonts w:ascii="Times New Roman" w:hAnsi="Times New Roman" w:cs="Times New Roman"/>
          <w:sz w:val="24"/>
          <w:szCs w:val="24"/>
          <w:lang w:eastAsia="nl-NL"/>
        </w:rPr>
        <w:t>R</w:t>
      </w:r>
      <w:r w:rsidRPr="00106380">
        <w:rPr>
          <w:rFonts w:ascii="Times New Roman" w:hAnsi="Times New Roman" w:cs="Times New Roman"/>
          <w:sz w:val="24"/>
          <w:szCs w:val="24"/>
        </w:rPr>
        <w:t>ö</w:t>
      </w:r>
      <w:r w:rsidRPr="00106380">
        <w:rPr>
          <w:rFonts w:ascii="Times New Roman" w:hAnsi="Times New Roman" w:cs="Times New Roman"/>
          <w:sz w:val="24"/>
          <w:szCs w:val="24"/>
          <w:lang w:eastAsia="nl-NL"/>
        </w:rPr>
        <w:t xml:space="preserve">mkens, P., Hoenderboom, G., </w:t>
      </w:r>
      <w:r w:rsidR="00663825" w:rsidRPr="00106380">
        <w:rPr>
          <w:rFonts w:ascii="Times New Roman" w:hAnsi="Times New Roman" w:cs="Times New Roman"/>
          <w:sz w:val="24"/>
          <w:szCs w:val="24"/>
          <w:lang w:eastAsia="nl-NL"/>
        </w:rPr>
        <w:t xml:space="preserve">and Dolfing, J.: </w:t>
      </w:r>
      <w:r w:rsidRPr="00106380">
        <w:rPr>
          <w:rFonts w:ascii="Times New Roman" w:hAnsi="Times New Roman" w:cs="Times New Roman"/>
          <w:sz w:val="24"/>
          <w:szCs w:val="24"/>
          <w:lang w:val="en-US" w:eastAsia="nl-NL"/>
        </w:rPr>
        <w:t>Copper solution geochemistry in arable soils: Field obs</w:t>
      </w:r>
      <w:r w:rsidR="00663825" w:rsidRPr="00106380">
        <w:rPr>
          <w:rFonts w:ascii="Times New Roman" w:hAnsi="Times New Roman" w:cs="Times New Roman"/>
          <w:sz w:val="24"/>
          <w:szCs w:val="24"/>
          <w:lang w:val="en-US" w:eastAsia="nl-NL"/>
        </w:rPr>
        <w:t>ervations and model application,</w:t>
      </w:r>
      <w:r w:rsidRPr="00106380">
        <w:rPr>
          <w:rFonts w:ascii="Times New Roman" w:hAnsi="Times New Roman" w:cs="Times New Roman"/>
          <w:sz w:val="24"/>
          <w:szCs w:val="24"/>
          <w:lang w:val="en-US" w:eastAsia="nl-NL"/>
        </w:rPr>
        <w:t xml:space="preserve"> </w:t>
      </w:r>
      <w:r w:rsidR="004B776D" w:rsidRPr="00106380">
        <w:rPr>
          <w:rFonts w:ascii="Times New Roman" w:hAnsi="Times New Roman" w:cs="Times New Roman"/>
          <w:sz w:val="24"/>
          <w:szCs w:val="24"/>
          <w:lang w:val="en-US" w:eastAsia="nl-NL"/>
        </w:rPr>
        <w:t>J. Environ. Qual.</w:t>
      </w:r>
      <w:r w:rsidR="00663825" w:rsidRPr="00106380">
        <w:rPr>
          <w:rFonts w:ascii="Times New Roman" w:hAnsi="Times New Roman" w:cs="Times New Roman"/>
          <w:sz w:val="24"/>
          <w:szCs w:val="24"/>
          <w:lang w:val="en-US" w:eastAsia="nl-NL"/>
        </w:rPr>
        <w:t>,</w:t>
      </w:r>
      <w:r w:rsidR="004B776D" w:rsidRPr="00106380">
        <w:rPr>
          <w:rFonts w:ascii="Times New Roman" w:hAnsi="Times New Roman" w:cs="Times New Roman"/>
          <w:sz w:val="24"/>
          <w:szCs w:val="24"/>
          <w:lang w:val="en-US" w:eastAsia="nl-NL"/>
        </w:rPr>
        <w:t xml:space="preserve"> 28</w:t>
      </w:r>
      <w:r w:rsidR="004B776D" w:rsidRPr="00106380">
        <w:rPr>
          <w:rFonts w:ascii="Times New Roman" w:eastAsia="AdvTimes" w:hAnsi="Times New Roman" w:cs="Times New Roman"/>
          <w:sz w:val="24"/>
          <w:szCs w:val="24"/>
          <w:lang w:val="en-US" w:eastAsia="nl-NL"/>
        </w:rPr>
        <w:t>, 776–783</w:t>
      </w:r>
      <w:r w:rsidR="00663825" w:rsidRPr="00106380">
        <w:rPr>
          <w:rFonts w:ascii="Times New Roman" w:eastAsia="AdvTimes" w:hAnsi="Times New Roman" w:cs="Times New Roman"/>
          <w:sz w:val="24"/>
          <w:szCs w:val="24"/>
          <w:lang w:val="en-US" w:eastAsia="nl-NL"/>
        </w:rPr>
        <w:t>,</w:t>
      </w:r>
      <w:r w:rsidR="00453AC4" w:rsidRPr="00106380">
        <w:rPr>
          <w:rFonts w:ascii="Times New Roman" w:eastAsia="AdvTimes" w:hAnsi="Times New Roman" w:cs="Times New Roman"/>
          <w:sz w:val="24"/>
          <w:szCs w:val="24"/>
          <w:lang w:val="en-US" w:eastAsia="nl-NL"/>
        </w:rPr>
        <w:t xml:space="preserve"> </w:t>
      </w:r>
      <w:r w:rsidR="00453AC4" w:rsidRPr="00106380">
        <w:rPr>
          <w:rFonts w:ascii="Times New Roman" w:hAnsi="Times New Roman" w:cs="Times New Roman"/>
          <w:sz w:val="24"/>
          <w:szCs w:val="24"/>
        </w:rPr>
        <w:t>doi:10.2134/jeq1999.00472425002800030007x</w:t>
      </w:r>
      <w:r w:rsidR="00663825" w:rsidRPr="00106380">
        <w:rPr>
          <w:rFonts w:ascii="Times New Roman" w:hAnsi="Times New Roman" w:cs="Times New Roman"/>
          <w:sz w:val="24"/>
          <w:szCs w:val="24"/>
        </w:rPr>
        <w:t>, 1999.</w:t>
      </w:r>
    </w:p>
    <w:p w:rsidR="00FF5903" w:rsidRPr="00106380" w:rsidRDefault="00B401A1" w:rsidP="004D49CE">
      <w:pPr>
        <w:pStyle w:val="NoSpacing"/>
        <w:spacing w:line="360" w:lineRule="auto"/>
        <w:ind w:left="567" w:hanging="567"/>
        <w:rPr>
          <w:rFonts w:ascii="Times New Roman" w:hAnsi="Times New Roman" w:cs="Times New Roman"/>
          <w:sz w:val="24"/>
          <w:szCs w:val="24"/>
          <w:lang w:val="en-US"/>
        </w:rPr>
      </w:pPr>
      <w:r w:rsidRPr="00106380">
        <w:rPr>
          <w:rFonts w:ascii="Times New Roman" w:hAnsi="Times New Roman" w:cs="Times New Roman"/>
          <w:sz w:val="24"/>
          <w:szCs w:val="24"/>
          <w:lang w:val="en-US"/>
        </w:rPr>
        <w:t>R</w:t>
      </w:r>
      <w:r w:rsidR="00FF5903" w:rsidRPr="00106380">
        <w:rPr>
          <w:rFonts w:ascii="Times New Roman" w:hAnsi="Times New Roman" w:cs="Times New Roman"/>
          <w:sz w:val="24"/>
          <w:szCs w:val="24"/>
          <w:lang w:val="en-US"/>
        </w:rPr>
        <w:t>ö</w:t>
      </w:r>
      <w:r w:rsidR="004B776D" w:rsidRPr="00106380">
        <w:rPr>
          <w:rFonts w:ascii="Times New Roman" w:hAnsi="Times New Roman" w:cs="Times New Roman"/>
          <w:sz w:val="24"/>
          <w:szCs w:val="24"/>
          <w:lang w:val="en-US"/>
        </w:rPr>
        <w:t>mkens</w:t>
      </w:r>
      <w:r w:rsidR="00FF5903" w:rsidRPr="00106380">
        <w:rPr>
          <w:rFonts w:ascii="Times New Roman" w:hAnsi="Times New Roman" w:cs="Times New Roman"/>
          <w:sz w:val="24"/>
          <w:szCs w:val="24"/>
          <w:lang w:val="en-US"/>
        </w:rPr>
        <w:t xml:space="preserve">, </w:t>
      </w:r>
      <w:r w:rsidR="004B776D" w:rsidRPr="00106380">
        <w:rPr>
          <w:rFonts w:ascii="Times New Roman" w:hAnsi="Times New Roman" w:cs="Times New Roman"/>
          <w:sz w:val="24"/>
          <w:szCs w:val="24"/>
          <w:lang w:val="en-US"/>
        </w:rPr>
        <w:t>P</w:t>
      </w:r>
      <w:r w:rsidR="00FF5903" w:rsidRPr="00106380">
        <w:rPr>
          <w:rFonts w:ascii="Times New Roman" w:hAnsi="Times New Roman" w:cs="Times New Roman"/>
          <w:sz w:val="24"/>
          <w:szCs w:val="24"/>
          <w:lang w:val="en-US"/>
        </w:rPr>
        <w:t>.</w:t>
      </w:r>
      <w:r w:rsidR="004B776D" w:rsidRPr="00106380">
        <w:rPr>
          <w:rFonts w:ascii="Times New Roman" w:hAnsi="Times New Roman" w:cs="Times New Roman"/>
          <w:sz w:val="24"/>
          <w:szCs w:val="24"/>
          <w:lang w:val="en-US"/>
        </w:rPr>
        <w:t>F</w:t>
      </w:r>
      <w:r w:rsidR="00FF5903" w:rsidRPr="00106380">
        <w:rPr>
          <w:rFonts w:ascii="Times New Roman" w:hAnsi="Times New Roman" w:cs="Times New Roman"/>
          <w:sz w:val="24"/>
          <w:szCs w:val="24"/>
          <w:lang w:val="en-US"/>
        </w:rPr>
        <w:t>.</w:t>
      </w:r>
      <w:r w:rsidR="004B776D" w:rsidRPr="00106380">
        <w:rPr>
          <w:rFonts w:ascii="Times New Roman" w:hAnsi="Times New Roman" w:cs="Times New Roman"/>
          <w:sz w:val="24"/>
          <w:szCs w:val="24"/>
          <w:lang w:val="en-US"/>
        </w:rPr>
        <w:t>A</w:t>
      </w:r>
      <w:r w:rsidR="00FF5903" w:rsidRPr="00106380">
        <w:rPr>
          <w:rFonts w:ascii="Times New Roman" w:hAnsi="Times New Roman" w:cs="Times New Roman"/>
          <w:sz w:val="24"/>
          <w:szCs w:val="24"/>
          <w:lang w:val="en-US"/>
        </w:rPr>
        <w:t>.</w:t>
      </w:r>
      <w:r w:rsidR="004B776D" w:rsidRPr="00106380">
        <w:rPr>
          <w:rFonts w:ascii="Times New Roman" w:hAnsi="Times New Roman" w:cs="Times New Roman"/>
          <w:sz w:val="24"/>
          <w:szCs w:val="24"/>
          <w:lang w:val="en-US"/>
        </w:rPr>
        <w:t>M</w:t>
      </w:r>
      <w:r w:rsidR="00FF5903" w:rsidRPr="00106380">
        <w:rPr>
          <w:rFonts w:ascii="Times New Roman" w:hAnsi="Times New Roman" w:cs="Times New Roman"/>
          <w:sz w:val="24"/>
          <w:szCs w:val="24"/>
          <w:lang w:val="en-US"/>
        </w:rPr>
        <w:t xml:space="preserve">., </w:t>
      </w:r>
      <w:r w:rsidR="004B776D" w:rsidRPr="00106380">
        <w:rPr>
          <w:rFonts w:ascii="Times New Roman" w:hAnsi="Times New Roman" w:cs="Times New Roman"/>
          <w:sz w:val="24"/>
          <w:szCs w:val="24"/>
          <w:lang w:val="en-US"/>
        </w:rPr>
        <w:t>Groenenberg</w:t>
      </w:r>
      <w:r w:rsidR="00FF5903" w:rsidRPr="00106380">
        <w:rPr>
          <w:rFonts w:ascii="Times New Roman" w:hAnsi="Times New Roman" w:cs="Times New Roman"/>
          <w:sz w:val="24"/>
          <w:szCs w:val="24"/>
          <w:lang w:val="en-US"/>
        </w:rPr>
        <w:t xml:space="preserve">, </w:t>
      </w:r>
      <w:r w:rsidR="004B776D" w:rsidRPr="00106380">
        <w:rPr>
          <w:rFonts w:ascii="Times New Roman" w:hAnsi="Times New Roman" w:cs="Times New Roman"/>
          <w:sz w:val="24"/>
          <w:szCs w:val="24"/>
          <w:lang w:val="en-US"/>
        </w:rPr>
        <w:t>J</w:t>
      </w:r>
      <w:r w:rsidR="00FF5903" w:rsidRPr="00106380">
        <w:rPr>
          <w:rFonts w:ascii="Times New Roman" w:hAnsi="Times New Roman" w:cs="Times New Roman"/>
          <w:sz w:val="24"/>
          <w:szCs w:val="24"/>
          <w:lang w:val="en-US"/>
        </w:rPr>
        <w:t>.</w:t>
      </w:r>
      <w:r w:rsidR="004B776D" w:rsidRPr="00106380">
        <w:rPr>
          <w:rFonts w:ascii="Times New Roman" w:hAnsi="Times New Roman" w:cs="Times New Roman"/>
          <w:sz w:val="24"/>
          <w:szCs w:val="24"/>
          <w:lang w:val="en-US"/>
        </w:rPr>
        <w:t>E</w:t>
      </w:r>
      <w:r w:rsidR="00FF5903" w:rsidRPr="00106380">
        <w:rPr>
          <w:rFonts w:ascii="Times New Roman" w:hAnsi="Times New Roman" w:cs="Times New Roman"/>
          <w:sz w:val="24"/>
          <w:szCs w:val="24"/>
          <w:lang w:val="en-US"/>
        </w:rPr>
        <w:t xml:space="preserve">., </w:t>
      </w:r>
      <w:r w:rsidR="004B776D" w:rsidRPr="00106380">
        <w:rPr>
          <w:rFonts w:ascii="Times New Roman" w:hAnsi="Times New Roman" w:cs="Times New Roman"/>
          <w:sz w:val="24"/>
          <w:szCs w:val="24"/>
          <w:lang w:val="en-US"/>
        </w:rPr>
        <w:t>Bonten</w:t>
      </w:r>
      <w:r w:rsidR="00FF5903" w:rsidRPr="00106380">
        <w:rPr>
          <w:rFonts w:ascii="Times New Roman" w:hAnsi="Times New Roman" w:cs="Times New Roman"/>
          <w:sz w:val="24"/>
          <w:szCs w:val="24"/>
          <w:lang w:val="en-US"/>
        </w:rPr>
        <w:t xml:space="preserve">, </w:t>
      </w:r>
      <w:r w:rsidR="004B776D" w:rsidRPr="00106380">
        <w:rPr>
          <w:rFonts w:ascii="Times New Roman" w:hAnsi="Times New Roman" w:cs="Times New Roman"/>
          <w:sz w:val="24"/>
          <w:szCs w:val="24"/>
          <w:lang w:val="en-US"/>
        </w:rPr>
        <w:t>L</w:t>
      </w:r>
      <w:r w:rsidR="00FF5903" w:rsidRPr="00106380">
        <w:rPr>
          <w:rFonts w:ascii="Times New Roman" w:hAnsi="Times New Roman" w:cs="Times New Roman"/>
          <w:sz w:val="24"/>
          <w:szCs w:val="24"/>
          <w:lang w:val="en-US"/>
        </w:rPr>
        <w:t>.</w:t>
      </w:r>
      <w:r w:rsidR="004B776D" w:rsidRPr="00106380">
        <w:rPr>
          <w:rFonts w:ascii="Times New Roman" w:hAnsi="Times New Roman" w:cs="Times New Roman"/>
          <w:sz w:val="24"/>
          <w:szCs w:val="24"/>
          <w:lang w:val="en-US"/>
        </w:rPr>
        <w:t>T</w:t>
      </w:r>
      <w:r w:rsidR="00FF5903" w:rsidRPr="00106380">
        <w:rPr>
          <w:rFonts w:ascii="Times New Roman" w:hAnsi="Times New Roman" w:cs="Times New Roman"/>
          <w:sz w:val="24"/>
          <w:szCs w:val="24"/>
          <w:lang w:val="en-US"/>
        </w:rPr>
        <w:t>.</w:t>
      </w:r>
      <w:r w:rsidR="004B776D" w:rsidRPr="00106380">
        <w:rPr>
          <w:rFonts w:ascii="Times New Roman" w:hAnsi="Times New Roman" w:cs="Times New Roman"/>
          <w:sz w:val="24"/>
          <w:szCs w:val="24"/>
          <w:lang w:val="en-US"/>
        </w:rPr>
        <w:t>C</w:t>
      </w:r>
      <w:r w:rsidR="00FF5903" w:rsidRPr="00106380">
        <w:rPr>
          <w:rFonts w:ascii="Times New Roman" w:hAnsi="Times New Roman" w:cs="Times New Roman"/>
          <w:sz w:val="24"/>
          <w:szCs w:val="24"/>
          <w:lang w:val="en-US"/>
        </w:rPr>
        <w:t xml:space="preserve">., </w:t>
      </w:r>
      <w:r w:rsidR="004B776D" w:rsidRPr="00106380">
        <w:rPr>
          <w:rFonts w:ascii="Times New Roman" w:hAnsi="Times New Roman" w:cs="Times New Roman"/>
          <w:sz w:val="24"/>
          <w:szCs w:val="24"/>
          <w:lang w:val="en-US"/>
        </w:rPr>
        <w:t>De</w:t>
      </w:r>
      <w:r w:rsidR="00FF5903" w:rsidRPr="00106380">
        <w:rPr>
          <w:rFonts w:ascii="Times New Roman" w:hAnsi="Times New Roman" w:cs="Times New Roman"/>
          <w:sz w:val="24"/>
          <w:szCs w:val="24"/>
          <w:lang w:val="en-US"/>
        </w:rPr>
        <w:t xml:space="preserve"> </w:t>
      </w:r>
      <w:r w:rsidR="004B776D" w:rsidRPr="00106380">
        <w:rPr>
          <w:rFonts w:ascii="Times New Roman" w:hAnsi="Times New Roman" w:cs="Times New Roman"/>
          <w:sz w:val="24"/>
          <w:szCs w:val="24"/>
          <w:lang w:val="en-US"/>
        </w:rPr>
        <w:t>Vries</w:t>
      </w:r>
      <w:r w:rsidR="00FF5903" w:rsidRPr="00106380">
        <w:rPr>
          <w:rFonts w:ascii="Times New Roman" w:hAnsi="Times New Roman" w:cs="Times New Roman"/>
          <w:sz w:val="24"/>
          <w:szCs w:val="24"/>
          <w:lang w:val="en-US"/>
        </w:rPr>
        <w:t xml:space="preserve">, </w:t>
      </w:r>
      <w:r w:rsidR="004B776D" w:rsidRPr="00106380">
        <w:rPr>
          <w:rFonts w:ascii="Times New Roman" w:hAnsi="Times New Roman" w:cs="Times New Roman"/>
          <w:sz w:val="24"/>
          <w:szCs w:val="24"/>
          <w:lang w:val="en-US"/>
        </w:rPr>
        <w:t>W</w:t>
      </w:r>
      <w:r w:rsidR="00FF5903" w:rsidRPr="00106380">
        <w:rPr>
          <w:rFonts w:ascii="Times New Roman" w:hAnsi="Times New Roman" w:cs="Times New Roman"/>
          <w:sz w:val="24"/>
          <w:szCs w:val="24"/>
          <w:lang w:val="en-US"/>
        </w:rPr>
        <w:t xml:space="preserve">., </w:t>
      </w:r>
      <w:r w:rsidR="00474456" w:rsidRPr="00106380">
        <w:rPr>
          <w:rFonts w:ascii="Times New Roman" w:hAnsi="Times New Roman" w:cs="Times New Roman"/>
          <w:sz w:val="24"/>
          <w:szCs w:val="24"/>
          <w:lang w:val="en-US"/>
        </w:rPr>
        <w:t xml:space="preserve">and </w:t>
      </w:r>
      <w:r w:rsidR="004B776D" w:rsidRPr="00106380">
        <w:rPr>
          <w:rFonts w:ascii="Times New Roman" w:hAnsi="Times New Roman" w:cs="Times New Roman"/>
          <w:sz w:val="24"/>
          <w:szCs w:val="24"/>
          <w:lang w:val="en-US"/>
        </w:rPr>
        <w:t>Bril</w:t>
      </w:r>
      <w:r w:rsidR="00FF5903" w:rsidRPr="00106380">
        <w:rPr>
          <w:rFonts w:ascii="Times New Roman" w:hAnsi="Times New Roman" w:cs="Times New Roman"/>
          <w:sz w:val="24"/>
          <w:szCs w:val="24"/>
          <w:lang w:val="en-US"/>
        </w:rPr>
        <w:t xml:space="preserve">, </w:t>
      </w:r>
      <w:r w:rsidR="004B776D" w:rsidRPr="00106380">
        <w:rPr>
          <w:rFonts w:ascii="Times New Roman" w:hAnsi="Times New Roman" w:cs="Times New Roman"/>
          <w:sz w:val="24"/>
          <w:szCs w:val="24"/>
          <w:lang w:val="en-US"/>
        </w:rPr>
        <w:t>J</w:t>
      </w:r>
      <w:r w:rsidR="00474456" w:rsidRPr="00106380">
        <w:rPr>
          <w:rFonts w:ascii="Times New Roman" w:hAnsi="Times New Roman" w:cs="Times New Roman"/>
          <w:sz w:val="24"/>
          <w:szCs w:val="24"/>
          <w:lang w:val="en-US"/>
        </w:rPr>
        <w:t xml:space="preserve">.: </w:t>
      </w:r>
      <w:r w:rsidR="00FF5903" w:rsidRPr="00106380">
        <w:rPr>
          <w:rFonts w:ascii="Times New Roman" w:hAnsi="Times New Roman" w:cs="Times New Roman"/>
          <w:sz w:val="24"/>
          <w:szCs w:val="24"/>
          <w:lang w:val="en-GB"/>
        </w:rPr>
        <w:t xml:space="preserve">Derivation of partition relationships to calculate Cd, Cu, Ni, Pb and Zn </w:t>
      </w:r>
      <w:r w:rsidR="00FF5903" w:rsidRPr="00106380">
        <w:rPr>
          <w:rFonts w:ascii="Times New Roman" w:hAnsi="Times New Roman" w:cs="Times New Roman"/>
          <w:sz w:val="24"/>
          <w:szCs w:val="24"/>
          <w:lang w:val="en-GB"/>
        </w:rPr>
        <w:lastRenderedPageBreak/>
        <w:t>solubility</w:t>
      </w:r>
      <w:r w:rsidR="00474456" w:rsidRPr="00106380">
        <w:rPr>
          <w:rFonts w:ascii="Times New Roman" w:hAnsi="Times New Roman" w:cs="Times New Roman"/>
          <w:sz w:val="24"/>
          <w:szCs w:val="24"/>
          <w:lang w:val="en-GB"/>
        </w:rPr>
        <w:t xml:space="preserve"> and activity in soil solutions,</w:t>
      </w:r>
      <w:r w:rsidR="00FF5903" w:rsidRPr="00106380">
        <w:rPr>
          <w:rFonts w:ascii="Times New Roman" w:hAnsi="Times New Roman" w:cs="Times New Roman"/>
          <w:sz w:val="24"/>
          <w:szCs w:val="24"/>
          <w:lang w:val="en-GB"/>
        </w:rPr>
        <w:t xml:space="preserve"> </w:t>
      </w:r>
      <w:r w:rsidR="002E1A3E" w:rsidRPr="00106380">
        <w:rPr>
          <w:rFonts w:ascii="Times New Roman" w:hAnsi="Times New Roman" w:cs="Times New Roman"/>
          <w:sz w:val="24"/>
          <w:szCs w:val="24"/>
          <w:lang w:val="en-GB"/>
        </w:rPr>
        <w:t xml:space="preserve">Alterra Report no. 305, </w:t>
      </w:r>
      <w:r w:rsidR="00FF5903" w:rsidRPr="00106380">
        <w:rPr>
          <w:rFonts w:ascii="Times New Roman" w:hAnsi="Times New Roman" w:cs="Times New Roman"/>
          <w:sz w:val="24"/>
          <w:szCs w:val="24"/>
          <w:lang w:val="en-GB"/>
        </w:rPr>
        <w:t>Alt</w:t>
      </w:r>
      <w:r w:rsidR="002E1A3E" w:rsidRPr="00106380">
        <w:rPr>
          <w:rFonts w:ascii="Times New Roman" w:hAnsi="Times New Roman" w:cs="Times New Roman"/>
          <w:sz w:val="24"/>
          <w:szCs w:val="24"/>
          <w:lang w:val="en-GB"/>
        </w:rPr>
        <w:t>erra, Wageningen</w:t>
      </w:r>
      <w:r w:rsidR="00474456" w:rsidRPr="00106380">
        <w:rPr>
          <w:rFonts w:ascii="Times New Roman" w:hAnsi="Times New Roman" w:cs="Times New Roman"/>
          <w:sz w:val="24"/>
          <w:szCs w:val="24"/>
          <w:lang w:val="en-GB"/>
        </w:rPr>
        <w:t>, 2004</w:t>
      </w:r>
      <w:r w:rsidR="00FF5903" w:rsidRPr="00106380">
        <w:rPr>
          <w:rFonts w:ascii="Times New Roman" w:hAnsi="Times New Roman" w:cs="Times New Roman"/>
          <w:sz w:val="24"/>
          <w:szCs w:val="24"/>
          <w:lang w:val="en-GB"/>
        </w:rPr>
        <w:t>.</w:t>
      </w:r>
    </w:p>
    <w:p w:rsidR="00DE0821" w:rsidRPr="00106380" w:rsidRDefault="00DE0821" w:rsidP="004D49CE">
      <w:pPr>
        <w:autoSpaceDE w:val="0"/>
        <w:autoSpaceDN w:val="0"/>
        <w:adjustRightInd w:val="0"/>
        <w:spacing w:line="360" w:lineRule="auto"/>
        <w:ind w:left="567" w:hanging="567"/>
        <w:rPr>
          <w:rFonts w:ascii="Times New Roman" w:hAnsi="Times New Roman" w:cs="Times New Roman"/>
          <w:sz w:val="24"/>
          <w:szCs w:val="24"/>
          <w:lang w:val="fr-FR" w:eastAsia="nl-NL"/>
        </w:rPr>
      </w:pPr>
      <w:r w:rsidRPr="00106380">
        <w:rPr>
          <w:rFonts w:ascii="Times New Roman" w:hAnsi="Times New Roman" w:cs="Times New Roman"/>
          <w:sz w:val="24"/>
          <w:szCs w:val="24"/>
          <w:lang w:eastAsia="nl-NL"/>
        </w:rPr>
        <w:t xml:space="preserve">Ruark, M.D., Brouder, S.M., </w:t>
      </w:r>
      <w:r w:rsidR="00663825" w:rsidRPr="00106380">
        <w:rPr>
          <w:rFonts w:ascii="Times New Roman" w:hAnsi="Times New Roman" w:cs="Times New Roman"/>
          <w:sz w:val="24"/>
          <w:szCs w:val="24"/>
          <w:lang w:eastAsia="nl-NL"/>
        </w:rPr>
        <w:t>and Turco, R.F.:</w:t>
      </w:r>
      <w:r w:rsidRPr="00106380">
        <w:rPr>
          <w:rFonts w:ascii="Times New Roman" w:hAnsi="Times New Roman" w:cs="Times New Roman"/>
          <w:sz w:val="24"/>
          <w:szCs w:val="24"/>
          <w:lang w:eastAsia="nl-NL"/>
        </w:rPr>
        <w:t xml:space="preserve"> Dissolved organic carbon losses f</w:t>
      </w:r>
      <w:r w:rsidR="00663825" w:rsidRPr="00106380">
        <w:rPr>
          <w:rFonts w:ascii="Times New Roman" w:hAnsi="Times New Roman" w:cs="Times New Roman"/>
          <w:sz w:val="24"/>
          <w:szCs w:val="24"/>
          <w:lang w:eastAsia="nl-NL"/>
        </w:rPr>
        <w:t>rom tile drained agroecosystems,</w:t>
      </w:r>
      <w:r w:rsidRPr="00106380">
        <w:rPr>
          <w:rFonts w:ascii="Times New Roman" w:hAnsi="Times New Roman" w:cs="Times New Roman"/>
          <w:sz w:val="24"/>
          <w:szCs w:val="24"/>
          <w:lang w:eastAsia="nl-NL"/>
        </w:rPr>
        <w:t xml:space="preserve"> </w:t>
      </w:r>
      <w:r w:rsidR="006369CD" w:rsidRPr="00106380">
        <w:rPr>
          <w:rFonts w:ascii="Times New Roman" w:hAnsi="Times New Roman" w:cs="Times New Roman"/>
          <w:sz w:val="24"/>
          <w:szCs w:val="24"/>
          <w:lang w:val="fr-FR" w:eastAsia="nl-NL"/>
        </w:rPr>
        <w:t>J. Environ. Qual.</w:t>
      </w:r>
      <w:r w:rsidR="00663825" w:rsidRPr="00106380">
        <w:rPr>
          <w:rFonts w:ascii="Times New Roman" w:hAnsi="Times New Roman" w:cs="Times New Roman"/>
          <w:sz w:val="24"/>
          <w:szCs w:val="24"/>
          <w:lang w:val="fr-FR" w:eastAsia="nl-NL"/>
        </w:rPr>
        <w:t>,</w:t>
      </w:r>
      <w:r w:rsidR="006369CD" w:rsidRPr="00106380">
        <w:rPr>
          <w:rFonts w:ascii="Times New Roman" w:hAnsi="Times New Roman" w:cs="Times New Roman"/>
          <w:sz w:val="24"/>
          <w:szCs w:val="24"/>
          <w:lang w:val="fr-FR" w:eastAsia="nl-NL"/>
        </w:rPr>
        <w:t xml:space="preserve"> 38, 1205</w:t>
      </w:r>
      <w:r w:rsidR="006369CD" w:rsidRPr="00106380">
        <w:rPr>
          <w:rFonts w:ascii="Times New Roman" w:hAnsi="Times New Roman" w:cs="Times New Roman"/>
          <w:sz w:val="24"/>
          <w:szCs w:val="24"/>
          <w:lang w:val="fr-FR" w:eastAsia="el-GR"/>
        </w:rPr>
        <w:t>–</w:t>
      </w:r>
      <w:r w:rsidR="00663825" w:rsidRPr="00106380">
        <w:rPr>
          <w:rFonts w:ascii="Times New Roman" w:hAnsi="Times New Roman" w:cs="Times New Roman"/>
          <w:sz w:val="24"/>
          <w:szCs w:val="24"/>
          <w:lang w:val="fr-FR" w:eastAsia="nl-NL"/>
        </w:rPr>
        <w:t>1215,</w:t>
      </w:r>
      <w:r w:rsidR="0012327F" w:rsidRPr="00106380">
        <w:rPr>
          <w:rFonts w:ascii="Times New Roman" w:hAnsi="Times New Roman" w:cs="Times New Roman"/>
          <w:sz w:val="24"/>
          <w:szCs w:val="24"/>
          <w:lang w:val="fr-FR" w:eastAsia="nl-NL"/>
        </w:rPr>
        <w:t xml:space="preserve"> </w:t>
      </w:r>
      <w:r w:rsidR="00B77FFD" w:rsidRPr="00106380">
        <w:rPr>
          <w:rFonts w:ascii="Times New Roman" w:hAnsi="Times New Roman" w:cs="Times New Roman"/>
          <w:sz w:val="24"/>
          <w:szCs w:val="24"/>
        </w:rPr>
        <w:t>doi:</w:t>
      </w:r>
      <w:r w:rsidR="0012327F" w:rsidRPr="00106380">
        <w:rPr>
          <w:rFonts w:ascii="Times New Roman" w:hAnsi="Times New Roman" w:cs="Times New Roman"/>
          <w:sz w:val="24"/>
          <w:szCs w:val="24"/>
        </w:rPr>
        <w:t>10.2134/jeq2008.0121</w:t>
      </w:r>
      <w:r w:rsidR="00663825" w:rsidRPr="00106380">
        <w:rPr>
          <w:rFonts w:ascii="Times New Roman" w:hAnsi="Times New Roman" w:cs="Times New Roman"/>
          <w:sz w:val="24"/>
          <w:szCs w:val="24"/>
        </w:rPr>
        <w:t>, 2009.</w:t>
      </w:r>
    </w:p>
    <w:p w:rsidR="00FF5903" w:rsidRPr="00106380" w:rsidRDefault="006369CD" w:rsidP="004D49CE">
      <w:pPr>
        <w:pStyle w:val="NoSpacing"/>
        <w:spacing w:line="360" w:lineRule="auto"/>
        <w:ind w:left="567" w:hanging="567"/>
        <w:rPr>
          <w:rFonts w:ascii="Times New Roman" w:hAnsi="Times New Roman" w:cs="Times New Roman"/>
          <w:sz w:val="24"/>
          <w:szCs w:val="24"/>
          <w:lang w:val="en-US"/>
        </w:rPr>
      </w:pPr>
      <w:r w:rsidRPr="00106380">
        <w:rPr>
          <w:rFonts w:ascii="Times New Roman" w:hAnsi="Times New Roman" w:cs="Times New Roman"/>
          <w:sz w:val="24"/>
          <w:szCs w:val="24"/>
          <w:lang w:val="fr-FR"/>
        </w:rPr>
        <w:t xml:space="preserve">Sauvé, S., Hendershot, W., </w:t>
      </w:r>
      <w:r w:rsidR="006C3707" w:rsidRPr="00106380">
        <w:rPr>
          <w:rFonts w:ascii="Times New Roman" w:hAnsi="Times New Roman" w:cs="Times New Roman"/>
          <w:sz w:val="24"/>
          <w:szCs w:val="24"/>
          <w:lang w:val="fr-FR"/>
        </w:rPr>
        <w:t xml:space="preserve">and Allen, H.E.: </w:t>
      </w:r>
      <w:r w:rsidR="00FF5903" w:rsidRPr="00106380">
        <w:rPr>
          <w:rFonts w:ascii="Times New Roman" w:hAnsi="Times New Roman" w:cs="Times New Roman"/>
          <w:sz w:val="24"/>
          <w:szCs w:val="24"/>
          <w:lang w:val="en-US"/>
        </w:rPr>
        <w:t>Solid-solution partitioning of metals in contaminated soils: dependence on pH, total m</w:t>
      </w:r>
      <w:r w:rsidR="006C3707" w:rsidRPr="00106380">
        <w:rPr>
          <w:rFonts w:ascii="Times New Roman" w:hAnsi="Times New Roman" w:cs="Times New Roman"/>
          <w:sz w:val="24"/>
          <w:szCs w:val="24"/>
          <w:lang w:val="en-US"/>
        </w:rPr>
        <w:t>etal burden, and organic matter,</w:t>
      </w:r>
      <w:r w:rsidR="00FF5903" w:rsidRPr="00106380">
        <w:rPr>
          <w:rFonts w:ascii="Times New Roman" w:hAnsi="Times New Roman" w:cs="Times New Roman"/>
          <w:sz w:val="24"/>
          <w:szCs w:val="24"/>
          <w:lang w:val="en-US"/>
        </w:rPr>
        <w:t xml:space="preserve"> Environ. Sci. Technol.</w:t>
      </w:r>
      <w:r w:rsidR="006C3707" w:rsidRPr="00106380">
        <w:rPr>
          <w:rFonts w:ascii="Times New Roman" w:hAnsi="Times New Roman" w:cs="Times New Roman"/>
          <w:sz w:val="24"/>
          <w:szCs w:val="24"/>
          <w:lang w:val="en-US"/>
        </w:rPr>
        <w:t>, 34, 1125–1131,</w:t>
      </w:r>
      <w:r w:rsidR="00A90FED" w:rsidRPr="00106380">
        <w:rPr>
          <w:rFonts w:ascii="Times New Roman" w:hAnsi="Times New Roman" w:cs="Times New Roman"/>
          <w:sz w:val="24"/>
          <w:szCs w:val="24"/>
          <w:lang w:val="en-US"/>
        </w:rPr>
        <w:t xml:space="preserve"> </w:t>
      </w:r>
      <w:r w:rsidR="006C3707" w:rsidRPr="00106380">
        <w:rPr>
          <w:rFonts w:ascii="Times New Roman" w:hAnsi="Times New Roman" w:cs="Times New Roman"/>
          <w:sz w:val="24"/>
          <w:szCs w:val="24"/>
          <w:lang w:val="en-US"/>
        </w:rPr>
        <w:t>d</w:t>
      </w:r>
      <w:r w:rsidR="002E700B" w:rsidRPr="00106380">
        <w:rPr>
          <w:rFonts w:ascii="Times New Roman" w:hAnsi="Times New Roman" w:cs="Times New Roman"/>
          <w:sz w:val="24"/>
          <w:szCs w:val="24"/>
          <w:lang w:val="en-US"/>
        </w:rPr>
        <w:t>oi:</w:t>
      </w:r>
      <w:r w:rsidR="00A90FED" w:rsidRPr="00106380">
        <w:rPr>
          <w:rFonts w:ascii="Times New Roman" w:hAnsi="Times New Roman" w:cs="Times New Roman"/>
          <w:sz w:val="24"/>
          <w:szCs w:val="24"/>
          <w:lang w:val="en-US" w:eastAsia="nl-NL"/>
        </w:rPr>
        <w:t>10.1021/es9907764</w:t>
      </w:r>
      <w:r w:rsidR="006C3707" w:rsidRPr="00106380">
        <w:rPr>
          <w:rFonts w:ascii="Times New Roman" w:hAnsi="Times New Roman" w:cs="Times New Roman"/>
          <w:sz w:val="24"/>
          <w:szCs w:val="24"/>
          <w:lang w:val="en-US" w:eastAsia="nl-NL"/>
        </w:rPr>
        <w:t>, 2000.</w:t>
      </w:r>
    </w:p>
    <w:p w:rsidR="00856333" w:rsidRPr="00106380" w:rsidRDefault="00F156DE" w:rsidP="004D49CE">
      <w:pPr>
        <w:autoSpaceDE w:val="0"/>
        <w:autoSpaceDN w:val="0"/>
        <w:adjustRightInd w:val="0"/>
        <w:spacing w:line="360" w:lineRule="auto"/>
        <w:ind w:left="567" w:hanging="567"/>
        <w:rPr>
          <w:rFonts w:ascii="Times New Roman" w:hAnsi="Times New Roman" w:cs="Times New Roman"/>
          <w:sz w:val="24"/>
          <w:szCs w:val="24"/>
          <w:lang w:eastAsia="nl-NL"/>
        </w:rPr>
      </w:pPr>
      <w:r w:rsidRPr="00106380">
        <w:rPr>
          <w:rFonts w:ascii="Times New Roman" w:hAnsi="Times New Roman" w:cs="Times New Roman"/>
          <w:sz w:val="24"/>
          <w:szCs w:val="24"/>
          <w:lang w:eastAsia="nl-NL"/>
        </w:rPr>
        <w:t>Schijven, J.F.</w:t>
      </w:r>
      <w:r w:rsidR="00856333" w:rsidRPr="00106380">
        <w:rPr>
          <w:rFonts w:ascii="Times New Roman" w:hAnsi="Times New Roman" w:cs="Times New Roman"/>
          <w:sz w:val="24"/>
          <w:szCs w:val="24"/>
          <w:lang w:eastAsia="nl-NL"/>
        </w:rPr>
        <w:t xml:space="preserve"> </w:t>
      </w:r>
      <w:r w:rsidR="00B90FBE" w:rsidRPr="00106380">
        <w:rPr>
          <w:rFonts w:ascii="Times New Roman" w:hAnsi="Times New Roman" w:cs="Times New Roman"/>
          <w:sz w:val="24"/>
          <w:szCs w:val="24"/>
          <w:lang w:eastAsia="nl-NL"/>
        </w:rPr>
        <w:t xml:space="preserve">and </w:t>
      </w:r>
      <w:r w:rsidR="00576931" w:rsidRPr="00106380">
        <w:rPr>
          <w:rFonts w:ascii="Times New Roman" w:hAnsi="Times New Roman" w:cs="Times New Roman"/>
          <w:sz w:val="24"/>
          <w:szCs w:val="24"/>
          <w:lang w:eastAsia="nl-NL"/>
        </w:rPr>
        <w:t xml:space="preserve">De </w:t>
      </w:r>
      <w:r w:rsidR="00856333" w:rsidRPr="00106380">
        <w:rPr>
          <w:rFonts w:ascii="Times New Roman" w:hAnsi="Times New Roman" w:cs="Times New Roman"/>
          <w:sz w:val="24"/>
          <w:szCs w:val="24"/>
          <w:lang w:eastAsia="nl-NL"/>
        </w:rPr>
        <w:t>Roda Husman, A.M.</w:t>
      </w:r>
      <w:r w:rsidR="00B90FBE" w:rsidRPr="00106380">
        <w:rPr>
          <w:rFonts w:ascii="Times New Roman" w:hAnsi="Times New Roman" w:cs="Times New Roman"/>
          <w:sz w:val="24"/>
          <w:szCs w:val="24"/>
          <w:lang w:eastAsia="nl-NL"/>
        </w:rPr>
        <w:t xml:space="preserve">: </w:t>
      </w:r>
      <w:r w:rsidR="00856333" w:rsidRPr="00106380">
        <w:rPr>
          <w:rFonts w:ascii="Times New Roman" w:hAnsi="Times New Roman" w:cs="Times New Roman"/>
          <w:sz w:val="24"/>
          <w:szCs w:val="24"/>
          <w:lang w:eastAsia="nl-NL"/>
        </w:rPr>
        <w:t>Effect of climate changes on waterborne disease in the Netherlands</w:t>
      </w:r>
      <w:r w:rsidR="00B90FBE" w:rsidRPr="00106380">
        <w:rPr>
          <w:rFonts w:ascii="Times New Roman" w:hAnsi="Times New Roman" w:cs="Times New Roman"/>
          <w:sz w:val="24"/>
          <w:szCs w:val="24"/>
          <w:lang w:eastAsia="nl-NL"/>
        </w:rPr>
        <w:t>,</w:t>
      </w:r>
      <w:r w:rsidR="009B792F" w:rsidRPr="00106380">
        <w:rPr>
          <w:rFonts w:ascii="Times New Roman" w:hAnsi="Times New Roman" w:cs="Times New Roman"/>
          <w:sz w:val="24"/>
          <w:szCs w:val="24"/>
          <w:lang w:eastAsia="nl-NL"/>
        </w:rPr>
        <w:t xml:space="preserve"> Water Sci. Technol.</w:t>
      </w:r>
      <w:r w:rsidR="00B90FBE" w:rsidRPr="00106380">
        <w:rPr>
          <w:rFonts w:ascii="Times New Roman" w:hAnsi="Times New Roman" w:cs="Times New Roman"/>
          <w:sz w:val="24"/>
          <w:szCs w:val="24"/>
          <w:lang w:eastAsia="nl-NL"/>
        </w:rPr>
        <w:t>,</w:t>
      </w:r>
      <w:r w:rsidR="00856333" w:rsidRPr="00106380">
        <w:rPr>
          <w:rFonts w:ascii="Times New Roman" w:hAnsi="Times New Roman" w:cs="Times New Roman"/>
          <w:sz w:val="24"/>
          <w:szCs w:val="24"/>
          <w:lang w:eastAsia="nl-NL"/>
        </w:rPr>
        <w:t xml:space="preserve"> 51, 79</w:t>
      </w:r>
      <w:r w:rsidR="000F031A" w:rsidRPr="00106380">
        <w:rPr>
          <w:rFonts w:ascii="Times New Roman" w:hAnsi="Times New Roman" w:cs="Times New Roman"/>
          <w:sz w:val="24"/>
          <w:szCs w:val="24"/>
          <w:lang w:val="en-US" w:eastAsia="el-GR"/>
        </w:rPr>
        <w:t>–</w:t>
      </w:r>
      <w:r w:rsidR="00B90FBE" w:rsidRPr="00106380">
        <w:rPr>
          <w:rFonts w:ascii="Times New Roman" w:hAnsi="Times New Roman" w:cs="Times New Roman"/>
          <w:sz w:val="24"/>
          <w:szCs w:val="24"/>
          <w:lang w:eastAsia="nl-NL"/>
        </w:rPr>
        <w:t>87, 2005.</w:t>
      </w:r>
    </w:p>
    <w:p w:rsidR="003E47F7" w:rsidRPr="00106380" w:rsidRDefault="006C3707" w:rsidP="004D49CE">
      <w:pPr>
        <w:autoSpaceDE w:val="0"/>
        <w:autoSpaceDN w:val="0"/>
        <w:adjustRightInd w:val="0"/>
        <w:spacing w:line="360" w:lineRule="auto"/>
        <w:ind w:left="567" w:hanging="567"/>
        <w:rPr>
          <w:rFonts w:ascii="Times New Roman" w:hAnsi="Times New Roman" w:cs="Times New Roman"/>
          <w:sz w:val="24"/>
          <w:szCs w:val="24"/>
          <w:lang w:eastAsia="nl-NL"/>
        </w:rPr>
      </w:pPr>
      <w:r w:rsidRPr="00106380">
        <w:rPr>
          <w:rFonts w:ascii="Times New Roman" w:hAnsi="Times New Roman" w:cs="Times New Roman"/>
          <w:sz w:val="24"/>
          <w:szCs w:val="24"/>
          <w:lang w:eastAsia="nl-NL"/>
        </w:rPr>
        <w:t xml:space="preserve">Schimel, D.S.: </w:t>
      </w:r>
      <w:r w:rsidR="003E47F7" w:rsidRPr="00106380">
        <w:rPr>
          <w:rFonts w:ascii="Times New Roman" w:hAnsi="Times New Roman" w:cs="Times New Roman"/>
          <w:sz w:val="24"/>
          <w:szCs w:val="24"/>
          <w:lang w:eastAsia="nl-NL"/>
        </w:rPr>
        <w:t xml:space="preserve">Terrestrial </w:t>
      </w:r>
      <w:r w:rsidRPr="00106380">
        <w:rPr>
          <w:rFonts w:ascii="Times New Roman" w:hAnsi="Times New Roman" w:cs="Times New Roman"/>
          <w:sz w:val="24"/>
          <w:szCs w:val="24"/>
          <w:lang w:eastAsia="nl-NL"/>
        </w:rPr>
        <w:t>ecosystems and the carbon cycle, Glob.</w:t>
      </w:r>
      <w:r w:rsidR="003E47F7" w:rsidRPr="00106380">
        <w:rPr>
          <w:rFonts w:ascii="Times New Roman" w:hAnsi="Times New Roman" w:cs="Times New Roman"/>
          <w:sz w:val="24"/>
          <w:szCs w:val="24"/>
          <w:lang w:eastAsia="nl-NL"/>
        </w:rPr>
        <w:t xml:space="preserve"> Change Biol.</w:t>
      </w:r>
      <w:r w:rsidRPr="00106380">
        <w:rPr>
          <w:rFonts w:ascii="Times New Roman" w:hAnsi="Times New Roman" w:cs="Times New Roman"/>
          <w:sz w:val="24"/>
          <w:szCs w:val="24"/>
          <w:lang w:eastAsia="nl-NL"/>
        </w:rPr>
        <w:t>,</w:t>
      </w:r>
      <w:r w:rsidR="003E47F7" w:rsidRPr="00106380">
        <w:rPr>
          <w:rFonts w:ascii="Times New Roman" w:hAnsi="Times New Roman" w:cs="Times New Roman"/>
          <w:sz w:val="24"/>
          <w:szCs w:val="24"/>
          <w:lang w:eastAsia="nl-NL"/>
        </w:rPr>
        <w:t xml:space="preserve"> 1,</w:t>
      </w:r>
      <w:r w:rsidR="00192DD3" w:rsidRPr="00106380">
        <w:rPr>
          <w:rFonts w:ascii="Times New Roman" w:hAnsi="Times New Roman" w:cs="Times New Roman"/>
          <w:sz w:val="24"/>
          <w:szCs w:val="24"/>
          <w:lang w:eastAsia="nl-NL"/>
        </w:rPr>
        <w:t xml:space="preserve"> </w:t>
      </w:r>
      <w:r w:rsidRPr="00106380">
        <w:rPr>
          <w:rFonts w:ascii="Times New Roman" w:hAnsi="Times New Roman" w:cs="Times New Roman"/>
          <w:sz w:val="24"/>
          <w:szCs w:val="24"/>
          <w:lang w:eastAsia="nl-NL"/>
        </w:rPr>
        <w:t>77–91,</w:t>
      </w:r>
      <w:r w:rsidR="00E04748" w:rsidRPr="00106380">
        <w:rPr>
          <w:rFonts w:ascii="Times New Roman" w:hAnsi="Times New Roman" w:cs="Times New Roman"/>
          <w:sz w:val="24"/>
          <w:szCs w:val="24"/>
          <w:lang w:eastAsia="nl-NL"/>
        </w:rPr>
        <w:t xml:space="preserve"> </w:t>
      </w:r>
      <w:r w:rsidRPr="00106380">
        <w:rPr>
          <w:rFonts w:ascii="Times New Roman" w:hAnsi="Times New Roman" w:cs="Times New Roman"/>
          <w:sz w:val="24"/>
          <w:szCs w:val="24"/>
          <w:lang w:eastAsia="nl-NL"/>
        </w:rPr>
        <w:t>doi</w:t>
      </w:r>
      <w:r w:rsidR="00EC0F38" w:rsidRPr="00106380">
        <w:rPr>
          <w:rFonts w:ascii="Times New Roman" w:hAnsi="Times New Roman" w:cs="Times New Roman"/>
          <w:sz w:val="24"/>
          <w:szCs w:val="24"/>
        </w:rPr>
        <w:t>:</w:t>
      </w:r>
      <w:r w:rsidR="00E04748" w:rsidRPr="00106380">
        <w:rPr>
          <w:rFonts w:ascii="Times New Roman" w:hAnsi="Times New Roman" w:cs="Times New Roman"/>
          <w:sz w:val="24"/>
          <w:szCs w:val="24"/>
        </w:rPr>
        <w:t>10.1111/j.1365-2486.1995.tb00008.x</w:t>
      </w:r>
      <w:r w:rsidRPr="00106380">
        <w:rPr>
          <w:rFonts w:ascii="Times New Roman" w:hAnsi="Times New Roman" w:cs="Times New Roman"/>
          <w:sz w:val="24"/>
          <w:szCs w:val="24"/>
        </w:rPr>
        <w:t>, 1995.</w:t>
      </w:r>
      <w:r w:rsidR="00261B95" w:rsidRPr="00106380">
        <w:rPr>
          <w:rFonts w:ascii="Times New Roman" w:hAnsi="Times New Roman" w:cs="Times New Roman"/>
          <w:sz w:val="24"/>
          <w:szCs w:val="24"/>
        </w:rPr>
        <w:t xml:space="preserve"> </w:t>
      </w:r>
    </w:p>
    <w:p w:rsidR="007751F2" w:rsidRPr="00106380" w:rsidRDefault="007751F2" w:rsidP="004D49CE">
      <w:pPr>
        <w:autoSpaceDE w:val="0"/>
        <w:autoSpaceDN w:val="0"/>
        <w:adjustRightInd w:val="0"/>
        <w:spacing w:line="360" w:lineRule="auto"/>
        <w:ind w:left="567" w:hanging="567"/>
        <w:rPr>
          <w:rFonts w:ascii="Times New Roman" w:hAnsi="Times New Roman" w:cs="Times New Roman"/>
          <w:sz w:val="24"/>
          <w:szCs w:val="24"/>
          <w:lang w:eastAsia="nl-NL"/>
        </w:rPr>
      </w:pPr>
      <w:r w:rsidRPr="00106380">
        <w:rPr>
          <w:rFonts w:ascii="Times New Roman" w:hAnsi="Times New Roman" w:cs="Times New Roman"/>
          <w:sz w:val="24"/>
          <w:szCs w:val="24"/>
        </w:rPr>
        <w:t>Schimel, D.S., Braswell, B.H., Holland, E.</w:t>
      </w:r>
      <w:r w:rsidR="007E536C" w:rsidRPr="00106380">
        <w:rPr>
          <w:rFonts w:ascii="Times New Roman" w:hAnsi="Times New Roman" w:cs="Times New Roman"/>
          <w:sz w:val="24"/>
          <w:szCs w:val="24"/>
        </w:rPr>
        <w:t>A.</w:t>
      </w:r>
      <w:r w:rsidRPr="00106380">
        <w:rPr>
          <w:rFonts w:ascii="Times New Roman" w:hAnsi="Times New Roman" w:cs="Times New Roman"/>
          <w:sz w:val="24"/>
          <w:szCs w:val="24"/>
        </w:rPr>
        <w:t xml:space="preserve">, McKeown, R., Ojima, D.S., Painter, T.H., Parton, W.J., </w:t>
      </w:r>
      <w:r w:rsidR="00AC30AA" w:rsidRPr="00106380">
        <w:rPr>
          <w:rFonts w:ascii="Times New Roman" w:hAnsi="Times New Roman" w:cs="Times New Roman"/>
          <w:sz w:val="24"/>
          <w:szCs w:val="24"/>
        </w:rPr>
        <w:t xml:space="preserve">and Townsend, A.R.: </w:t>
      </w:r>
      <w:r w:rsidRPr="00106380">
        <w:rPr>
          <w:rFonts w:ascii="Times New Roman" w:hAnsi="Times New Roman" w:cs="Times New Roman"/>
          <w:sz w:val="24"/>
          <w:szCs w:val="24"/>
        </w:rPr>
        <w:t xml:space="preserve">Climatic, edaphic, and biotic controls over storage </w:t>
      </w:r>
      <w:r w:rsidR="00AC30AA" w:rsidRPr="00106380">
        <w:rPr>
          <w:rFonts w:ascii="Times New Roman" w:hAnsi="Times New Roman" w:cs="Times New Roman"/>
          <w:sz w:val="24"/>
          <w:szCs w:val="24"/>
        </w:rPr>
        <w:t>and turnover of carbon in soils,</w:t>
      </w:r>
      <w:r w:rsidRPr="00106380">
        <w:rPr>
          <w:rFonts w:ascii="Times New Roman" w:hAnsi="Times New Roman" w:cs="Times New Roman"/>
          <w:sz w:val="24"/>
          <w:szCs w:val="24"/>
        </w:rPr>
        <w:t xml:space="preserve"> </w:t>
      </w:r>
      <w:r w:rsidRPr="00106380">
        <w:rPr>
          <w:rStyle w:val="Emphasis"/>
          <w:rFonts w:ascii="Times New Roman" w:hAnsi="Times New Roman" w:cs="Times New Roman"/>
          <w:i w:val="0"/>
          <w:sz w:val="24"/>
          <w:szCs w:val="24"/>
        </w:rPr>
        <w:t>Glob</w:t>
      </w:r>
      <w:r w:rsidR="000A1E02" w:rsidRPr="00106380">
        <w:rPr>
          <w:rStyle w:val="Emphasis"/>
          <w:rFonts w:ascii="Times New Roman" w:hAnsi="Times New Roman" w:cs="Times New Roman"/>
          <w:i w:val="0"/>
          <w:sz w:val="24"/>
          <w:szCs w:val="24"/>
        </w:rPr>
        <w:t>al</w:t>
      </w:r>
      <w:r w:rsidR="00D6721A" w:rsidRPr="00106380">
        <w:rPr>
          <w:rStyle w:val="Emphasis"/>
          <w:rFonts w:ascii="Times New Roman" w:hAnsi="Times New Roman" w:cs="Times New Roman"/>
          <w:i w:val="0"/>
          <w:sz w:val="24"/>
          <w:szCs w:val="24"/>
        </w:rPr>
        <w:t xml:space="preserve"> </w:t>
      </w:r>
      <w:r w:rsidRPr="00106380">
        <w:rPr>
          <w:rStyle w:val="Emphasis"/>
          <w:rFonts w:ascii="Times New Roman" w:hAnsi="Times New Roman" w:cs="Times New Roman"/>
          <w:i w:val="0"/>
          <w:sz w:val="24"/>
          <w:szCs w:val="24"/>
        </w:rPr>
        <w:t>Biogeochem</w:t>
      </w:r>
      <w:r w:rsidR="00D6721A" w:rsidRPr="00106380">
        <w:rPr>
          <w:rStyle w:val="Emphasis"/>
          <w:rFonts w:ascii="Times New Roman" w:hAnsi="Times New Roman" w:cs="Times New Roman"/>
          <w:i w:val="0"/>
          <w:sz w:val="24"/>
          <w:szCs w:val="24"/>
        </w:rPr>
        <w:t>.</w:t>
      </w:r>
      <w:r w:rsidR="00AC30AA" w:rsidRPr="00106380">
        <w:rPr>
          <w:rStyle w:val="Emphasis"/>
          <w:rFonts w:ascii="Times New Roman" w:hAnsi="Times New Roman" w:cs="Times New Roman"/>
          <w:i w:val="0"/>
          <w:sz w:val="24"/>
          <w:szCs w:val="24"/>
        </w:rPr>
        <w:t xml:space="preserve"> Cy.,</w:t>
      </w:r>
      <w:r w:rsidRPr="00106380">
        <w:rPr>
          <w:rStyle w:val="Strong"/>
          <w:rFonts w:ascii="Times New Roman" w:hAnsi="Times New Roman" w:cs="Times New Roman"/>
          <w:b w:val="0"/>
          <w:sz w:val="24"/>
          <w:szCs w:val="24"/>
        </w:rPr>
        <w:t xml:space="preserve"> 8</w:t>
      </w:r>
      <w:r w:rsidRPr="00106380">
        <w:rPr>
          <w:rFonts w:ascii="Times New Roman" w:hAnsi="Times New Roman" w:cs="Times New Roman"/>
          <w:sz w:val="24"/>
          <w:szCs w:val="24"/>
        </w:rPr>
        <w:t>, 279</w:t>
      </w:r>
      <w:r w:rsidR="000F031A" w:rsidRPr="00106380">
        <w:rPr>
          <w:rFonts w:ascii="Times New Roman" w:hAnsi="Times New Roman" w:cs="Times New Roman"/>
          <w:sz w:val="24"/>
          <w:szCs w:val="24"/>
          <w:lang w:val="en-US" w:eastAsia="el-GR"/>
        </w:rPr>
        <w:t>–</w:t>
      </w:r>
      <w:r w:rsidRPr="00106380">
        <w:rPr>
          <w:rFonts w:ascii="Times New Roman" w:hAnsi="Times New Roman" w:cs="Times New Roman"/>
          <w:sz w:val="24"/>
          <w:szCs w:val="24"/>
        </w:rPr>
        <w:t>293</w:t>
      </w:r>
      <w:r w:rsidR="00AC30AA" w:rsidRPr="00106380">
        <w:rPr>
          <w:rFonts w:ascii="Times New Roman" w:hAnsi="Times New Roman" w:cs="Times New Roman"/>
          <w:sz w:val="24"/>
          <w:szCs w:val="24"/>
        </w:rPr>
        <w:t>,</w:t>
      </w:r>
      <w:r w:rsidR="00261B95" w:rsidRPr="00106380">
        <w:rPr>
          <w:rFonts w:ascii="Times New Roman" w:hAnsi="Times New Roman" w:cs="Times New Roman"/>
          <w:sz w:val="24"/>
          <w:szCs w:val="24"/>
        </w:rPr>
        <w:t xml:space="preserve"> </w:t>
      </w:r>
      <w:r w:rsidR="00AC30AA" w:rsidRPr="00106380">
        <w:rPr>
          <w:rFonts w:ascii="Times New Roman" w:hAnsi="Times New Roman" w:cs="Times New Roman"/>
          <w:sz w:val="24"/>
          <w:szCs w:val="24"/>
        </w:rPr>
        <w:t>doi</w:t>
      </w:r>
      <w:r w:rsidR="00EC0F38" w:rsidRPr="00106380">
        <w:rPr>
          <w:rFonts w:ascii="Times New Roman" w:hAnsi="Times New Roman" w:cs="Times New Roman"/>
          <w:sz w:val="24"/>
          <w:szCs w:val="24"/>
        </w:rPr>
        <w:t>:</w:t>
      </w:r>
      <w:r w:rsidR="00261B95" w:rsidRPr="00106380">
        <w:rPr>
          <w:rFonts w:ascii="Times New Roman" w:hAnsi="Times New Roman" w:cs="Times New Roman"/>
          <w:sz w:val="24"/>
          <w:szCs w:val="24"/>
        </w:rPr>
        <w:t>10.1029/94GB00993</w:t>
      </w:r>
      <w:r w:rsidR="00AC30AA" w:rsidRPr="00106380">
        <w:rPr>
          <w:rFonts w:ascii="Times New Roman" w:hAnsi="Times New Roman" w:cs="Times New Roman"/>
          <w:sz w:val="24"/>
          <w:szCs w:val="24"/>
        </w:rPr>
        <w:t>, 1994.</w:t>
      </w:r>
    </w:p>
    <w:p w:rsidR="00247C0D" w:rsidRPr="00106380" w:rsidRDefault="00247C0D" w:rsidP="004D49CE">
      <w:pPr>
        <w:autoSpaceDE w:val="0"/>
        <w:autoSpaceDN w:val="0"/>
        <w:adjustRightInd w:val="0"/>
        <w:spacing w:line="360" w:lineRule="auto"/>
        <w:ind w:left="567" w:hanging="567"/>
        <w:rPr>
          <w:rFonts w:ascii="Times New Roman" w:hAnsi="Times New Roman" w:cs="Times New Roman"/>
          <w:sz w:val="24"/>
          <w:szCs w:val="24"/>
          <w:lang w:eastAsia="nl-NL"/>
        </w:rPr>
      </w:pPr>
      <w:r w:rsidRPr="00106380">
        <w:rPr>
          <w:rFonts w:ascii="Times New Roman" w:hAnsi="Times New Roman" w:cs="Times New Roman"/>
          <w:sz w:val="24"/>
          <w:szCs w:val="24"/>
          <w:lang w:eastAsia="nl-NL"/>
        </w:rPr>
        <w:t>Schlesinger, W.</w:t>
      </w:r>
      <w:r w:rsidR="00AC30AA" w:rsidRPr="00106380">
        <w:rPr>
          <w:rFonts w:ascii="Times New Roman" w:hAnsi="Times New Roman" w:cs="Times New Roman"/>
          <w:sz w:val="24"/>
          <w:szCs w:val="24"/>
          <w:lang w:eastAsia="nl-NL"/>
        </w:rPr>
        <w:t xml:space="preserve">: </w:t>
      </w:r>
      <w:r w:rsidRPr="00106380">
        <w:rPr>
          <w:rFonts w:ascii="Times New Roman" w:hAnsi="Times New Roman" w:cs="Times New Roman"/>
          <w:sz w:val="24"/>
          <w:szCs w:val="24"/>
          <w:lang w:eastAsia="nl-NL"/>
        </w:rPr>
        <w:t>Carbon sequestration in soils: some cautions amids</w:t>
      </w:r>
      <w:r w:rsidR="00257D09" w:rsidRPr="00106380">
        <w:rPr>
          <w:rFonts w:ascii="Times New Roman" w:hAnsi="Times New Roman" w:cs="Times New Roman"/>
          <w:sz w:val="24"/>
          <w:szCs w:val="24"/>
          <w:lang w:eastAsia="nl-NL"/>
        </w:rPr>
        <w:t>t</w:t>
      </w:r>
      <w:r w:rsidR="00AC30AA" w:rsidRPr="00106380">
        <w:rPr>
          <w:rFonts w:ascii="Times New Roman" w:hAnsi="Times New Roman" w:cs="Times New Roman"/>
          <w:sz w:val="24"/>
          <w:szCs w:val="24"/>
          <w:lang w:eastAsia="nl-NL"/>
        </w:rPr>
        <w:t xml:space="preserve"> optimism,</w:t>
      </w:r>
      <w:r w:rsidR="00257D09" w:rsidRPr="00106380">
        <w:rPr>
          <w:rFonts w:ascii="Times New Roman" w:hAnsi="Times New Roman" w:cs="Times New Roman"/>
          <w:sz w:val="24"/>
          <w:szCs w:val="24"/>
          <w:lang w:eastAsia="nl-NL"/>
        </w:rPr>
        <w:t xml:space="preserve"> </w:t>
      </w:r>
      <w:r w:rsidR="00AC30AA" w:rsidRPr="00106380">
        <w:rPr>
          <w:rFonts w:ascii="Times New Roman" w:hAnsi="Times New Roman" w:cs="Times New Roman"/>
          <w:sz w:val="24"/>
          <w:szCs w:val="24"/>
        </w:rPr>
        <w:t>Agr</w:t>
      </w:r>
      <w:r w:rsidR="00257D09" w:rsidRPr="00106380">
        <w:rPr>
          <w:rFonts w:ascii="Times New Roman" w:hAnsi="Times New Roman" w:cs="Times New Roman"/>
          <w:sz w:val="24"/>
          <w:szCs w:val="24"/>
        </w:rPr>
        <w:t>. Ecosyst. Environ.</w:t>
      </w:r>
      <w:r w:rsidR="00AC30AA" w:rsidRPr="00106380">
        <w:rPr>
          <w:rFonts w:ascii="Times New Roman" w:hAnsi="Times New Roman" w:cs="Times New Roman"/>
          <w:sz w:val="24"/>
          <w:szCs w:val="24"/>
        </w:rPr>
        <w:t>,</w:t>
      </w:r>
      <w:r w:rsidR="00257D09" w:rsidRPr="00106380">
        <w:rPr>
          <w:rFonts w:ascii="Times New Roman" w:hAnsi="Times New Roman" w:cs="Times New Roman"/>
          <w:sz w:val="24"/>
          <w:szCs w:val="24"/>
        </w:rPr>
        <w:t xml:space="preserve"> 82, 121</w:t>
      </w:r>
      <w:r w:rsidR="000F031A" w:rsidRPr="00106380">
        <w:rPr>
          <w:rFonts w:ascii="Times New Roman" w:hAnsi="Times New Roman" w:cs="Times New Roman"/>
          <w:sz w:val="24"/>
          <w:szCs w:val="24"/>
          <w:lang w:val="en-US" w:eastAsia="el-GR"/>
        </w:rPr>
        <w:t>–</w:t>
      </w:r>
      <w:r w:rsidR="00AC30AA" w:rsidRPr="00106380">
        <w:rPr>
          <w:rFonts w:ascii="Times New Roman" w:hAnsi="Times New Roman" w:cs="Times New Roman"/>
          <w:sz w:val="24"/>
          <w:szCs w:val="24"/>
        </w:rPr>
        <w:t>127,</w:t>
      </w:r>
      <w:r w:rsidR="00257D09" w:rsidRPr="00106380">
        <w:rPr>
          <w:rFonts w:ascii="Times New Roman" w:hAnsi="Times New Roman" w:cs="Times New Roman"/>
          <w:sz w:val="24"/>
          <w:szCs w:val="24"/>
          <w:lang w:eastAsia="nl-NL"/>
        </w:rPr>
        <w:t xml:space="preserve"> </w:t>
      </w:r>
      <w:r w:rsidR="00AC30AA" w:rsidRPr="00106380">
        <w:rPr>
          <w:rFonts w:ascii="Times New Roman" w:hAnsi="Times New Roman" w:cs="Times New Roman"/>
          <w:sz w:val="24"/>
          <w:szCs w:val="24"/>
        </w:rPr>
        <w:t>doi</w:t>
      </w:r>
      <w:r w:rsidR="003206CD" w:rsidRPr="00106380">
        <w:rPr>
          <w:rFonts w:ascii="Times New Roman" w:hAnsi="Times New Roman" w:cs="Times New Roman"/>
          <w:sz w:val="24"/>
          <w:szCs w:val="24"/>
        </w:rPr>
        <w:t>:</w:t>
      </w:r>
      <w:r w:rsidR="00B35ED1" w:rsidRPr="00106380">
        <w:rPr>
          <w:rFonts w:ascii="Times New Roman" w:hAnsi="Times New Roman" w:cs="Times New Roman"/>
          <w:sz w:val="24"/>
          <w:szCs w:val="24"/>
        </w:rPr>
        <w:t>10.1016/S0167-8809(00)00221-8</w:t>
      </w:r>
      <w:r w:rsidR="00AC30AA" w:rsidRPr="00106380">
        <w:rPr>
          <w:rFonts w:ascii="Times New Roman" w:hAnsi="Times New Roman" w:cs="Times New Roman"/>
          <w:sz w:val="24"/>
          <w:szCs w:val="24"/>
        </w:rPr>
        <w:t>, 2000.</w:t>
      </w:r>
      <w:r w:rsidR="00B35ED1" w:rsidRPr="00106380">
        <w:rPr>
          <w:rFonts w:ascii="Times New Roman" w:hAnsi="Times New Roman" w:cs="Times New Roman"/>
          <w:sz w:val="24"/>
          <w:szCs w:val="24"/>
        </w:rPr>
        <w:t xml:space="preserve"> </w:t>
      </w:r>
      <w:r w:rsidR="002B5DE9" w:rsidRPr="00106380">
        <w:rPr>
          <w:rFonts w:ascii="Times New Roman" w:hAnsi="Times New Roman" w:cs="Times New Roman"/>
          <w:sz w:val="24"/>
          <w:szCs w:val="24"/>
          <w:lang w:eastAsia="nl-NL"/>
        </w:rPr>
        <w:t xml:space="preserve"> </w:t>
      </w:r>
      <w:r w:rsidRPr="00106380">
        <w:rPr>
          <w:rFonts w:ascii="Times New Roman" w:hAnsi="Times New Roman" w:cs="Times New Roman"/>
          <w:sz w:val="24"/>
          <w:szCs w:val="24"/>
          <w:lang w:eastAsia="nl-NL"/>
        </w:rPr>
        <w:t xml:space="preserve"> </w:t>
      </w:r>
    </w:p>
    <w:p w:rsidR="001E5DD3" w:rsidRPr="00106380" w:rsidRDefault="00F156DE" w:rsidP="004D49CE">
      <w:pPr>
        <w:autoSpaceDE w:val="0"/>
        <w:autoSpaceDN w:val="0"/>
        <w:adjustRightInd w:val="0"/>
        <w:spacing w:line="360" w:lineRule="auto"/>
        <w:ind w:left="567" w:hanging="567"/>
        <w:rPr>
          <w:rFonts w:ascii="Times New Roman" w:eastAsia="Times New Roman" w:hAnsi="Times New Roman" w:cs="Times New Roman"/>
          <w:sz w:val="24"/>
          <w:szCs w:val="24"/>
          <w:lang w:eastAsia="el-GR"/>
        </w:rPr>
      </w:pPr>
      <w:r w:rsidRPr="00106380">
        <w:rPr>
          <w:rFonts w:ascii="Times New Roman" w:eastAsia="Times New Roman" w:hAnsi="Times New Roman" w:cs="Times New Roman"/>
          <w:sz w:val="24"/>
          <w:szCs w:val="24"/>
          <w:lang w:eastAsia="el-GR"/>
        </w:rPr>
        <w:t>Schlesinger, W. H.</w:t>
      </w:r>
      <w:r w:rsidR="001E5DD3" w:rsidRPr="00106380">
        <w:rPr>
          <w:rFonts w:ascii="Times New Roman" w:eastAsia="Times New Roman" w:hAnsi="Times New Roman" w:cs="Times New Roman"/>
          <w:sz w:val="24"/>
          <w:szCs w:val="24"/>
          <w:lang w:eastAsia="el-GR"/>
        </w:rPr>
        <w:t xml:space="preserve"> </w:t>
      </w:r>
      <w:r w:rsidR="00AC30AA" w:rsidRPr="00106380">
        <w:rPr>
          <w:rFonts w:ascii="Times New Roman" w:eastAsia="Times New Roman" w:hAnsi="Times New Roman" w:cs="Times New Roman"/>
          <w:sz w:val="24"/>
          <w:szCs w:val="24"/>
          <w:lang w:eastAsia="el-GR"/>
        </w:rPr>
        <w:t xml:space="preserve">and Andrews, J. A.: </w:t>
      </w:r>
      <w:r w:rsidR="001E5DD3" w:rsidRPr="00106380">
        <w:rPr>
          <w:rFonts w:ascii="Times New Roman" w:eastAsia="Times New Roman" w:hAnsi="Times New Roman" w:cs="Times New Roman"/>
          <w:sz w:val="24"/>
          <w:szCs w:val="24"/>
          <w:lang w:eastAsia="el-GR"/>
        </w:rPr>
        <w:t xml:space="preserve">Soil respiration and the global carbon </w:t>
      </w:r>
      <w:r w:rsidR="00AC30AA" w:rsidRPr="00106380">
        <w:rPr>
          <w:rFonts w:ascii="Times New Roman" w:eastAsia="Times New Roman" w:hAnsi="Times New Roman" w:cs="Times New Roman"/>
          <w:sz w:val="24"/>
          <w:szCs w:val="24"/>
          <w:lang w:eastAsia="el-GR"/>
        </w:rPr>
        <w:t>cycle, Biogeochemistry,</w:t>
      </w:r>
      <w:r w:rsidR="001E5DD3" w:rsidRPr="00106380">
        <w:rPr>
          <w:rFonts w:ascii="Times New Roman" w:eastAsia="Times New Roman" w:hAnsi="Times New Roman" w:cs="Times New Roman"/>
          <w:sz w:val="24"/>
          <w:szCs w:val="24"/>
          <w:lang w:eastAsia="el-GR"/>
        </w:rPr>
        <w:t xml:space="preserve"> 48, 7</w:t>
      </w:r>
      <w:r w:rsidR="000F031A" w:rsidRPr="00106380">
        <w:rPr>
          <w:rFonts w:ascii="Times New Roman" w:hAnsi="Times New Roman" w:cs="Times New Roman"/>
          <w:sz w:val="24"/>
          <w:szCs w:val="24"/>
          <w:lang w:val="en-US" w:eastAsia="el-GR"/>
        </w:rPr>
        <w:t>–</w:t>
      </w:r>
      <w:r w:rsidR="00AC30AA" w:rsidRPr="00106380">
        <w:rPr>
          <w:rFonts w:ascii="Times New Roman" w:eastAsia="Times New Roman" w:hAnsi="Times New Roman" w:cs="Times New Roman"/>
          <w:sz w:val="24"/>
          <w:szCs w:val="24"/>
          <w:lang w:eastAsia="el-GR"/>
        </w:rPr>
        <w:t>20, doi:</w:t>
      </w:r>
      <w:r w:rsidR="00EC51DE" w:rsidRPr="00106380">
        <w:rPr>
          <w:rFonts w:ascii="Times New Roman" w:hAnsi="Times New Roman" w:cs="Times New Roman"/>
          <w:sz w:val="24"/>
          <w:szCs w:val="24"/>
        </w:rPr>
        <w:t>10.1023/A:1006247623877</w:t>
      </w:r>
      <w:r w:rsidR="00AC30AA" w:rsidRPr="00106380">
        <w:rPr>
          <w:rFonts w:ascii="Times New Roman" w:hAnsi="Times New Roman" w:cs="Times New Roman"/>
          <w:sz w:val="24"/>
          <w:szCs w:val="24"/>
        </w:rPr>
        <w:t>, 2000.</w:t>
      </w:r>
    </w:p>
    <w:p w:rsidR="000F031A" w:rsidRPr="00106380" w:rsidRDefault="00F156DE" w:rsidP="004D49CE">
      <w:pPr>
        <w:autoSpaceDE w:val="0"/>
        <w:autoSpaceDN w:val="0"/>
        <w:adjustRightInd w:val="0"/>
        <w:spacing w:line="360" w:lineRule="auto"/>
        <w:ind w:left="567" w:hanging="567"/>
        <w:rPr>
          <w:rFonts w:ascii="Times New Roman" w:hAnsi="Times New Roman" w:cs="Times New Roman"/>
          <w:sz w:val="24"/>
          <w:szCs w:val="24"/>
          <w:lang w:val="en-US" w:eastAsia="el-GR"/>
        </w:rPr>
      </w:pPr>
      <w:r w:rsidRPr="00106380">
        <w:rPr>
          <w:rFonts w:ascii="Times New Roman" w:hAnsi="Times New Roman" w:cs="Times New Roman"/>
          <w:sz w:val="24"/>
          <w:szCs w:val="24"/>
          <w:lang w:eastAsia="el-GR"/>
        </w:rPr>
        <w:t>Schulp, C.J.E.</w:t>
      </w:r>
      <w:r w:rsidR="006369CD" w:rsidRPr="00106380">
        <w:rPr>
          <w:rFonts w:ascii="Times New Roman" w:hAnsi="Times New Roman" w:cs="Times New Roman"/>
          <w:sz w:val="24"/>
          <w:szCs w:val="24"/>
          <w:lang w:eastAsia="el-GR"/>
        </w:rPr>
        <w:t xml:space="preserve"> </w:t>
      </w:r>
      <w:r w:rsidR="00AC30AA" w:rsidRPr="00106380">
        <w:rPr>
          <w:rFonts w:ascii="Times New Roman" w:hAnsi="Times New Roman" w:cs="Times New Roman"/>
          <w:sz w:val="24"/>
          <w:szCs w:val="24"/>
          <w:lang w:eastAsia="el-GR"/>
        </w:rPr>
        <w:t xml:space="preserve">and Verburg, P.H.: </w:t>
      </w:r>
      <w:r w:rsidR="000F031A" w:rsidRPr="00106380">
        <w:rPr>
          <w:rFonts w:ascii="Times New Roman" w:hAnsi="Times New Roman" w:cs="Times New Roman"/>
          <w:sz w:val="24"/>
          <w:szCs w:val="24"/>
          <w:lang w:val="en-US" w:eastAsia="el-GR"/>
        </w:rPr>
        <w:t>Effect of land use history and site factors on spatial variation of soil organic carbo</w:t>
      </w:r>
      <w:r w:rsidR="00AC30AA" w:rsidRPr="00106380">
        <w:rPr>
          <w:rFonts w:ascii="Times New Roman" w:hAnsi="Times New Roman" w:cs="Times New Roman"/>
          <w:sz w:val="24"/>
          <w:szCs w:val="24"/>
          <w:lang w:val="en-US" w:eastAsia="el-GR"/>
        </w:rPr>
        <w:t>n across a physiographic region, Agr</w:t>
      </w:r>
      <w:r w:rsidR="000F031A" w:rsidRPr="00106380">
        <w:rPr>
          <w:rFonts w:ascii="Times New Roman" w:hAnsi="Times New Roman" w:cs="Times New Roman"/>
          <w:sz w:val="24"/>
          <w:szCs w:val="24"/>
          <w:lang w:val="en-US" w:eastAsia="el-GR"/>
        </w:rPr>
        <w:t>. Ecosyst. Environ.</w:t>
      </w:r>
      <w:r w:rsidR="00AC30AA" w:rsidRPr="00106380">
        <w:rPr>
          <w:rFonts w:ascii="Times New Roman" w:hAnsi="Times New Roman" w:cs="Times New Roman"/>
          <w:sz w:val="24"/>
          <w:szCs w:val="24"/>
          <w:lang w:val="en-US" w:eastAsia="el-GR"/>
        </w:rPr>
        <w:t>,</w:t>
      </w:r>
      <w:r w:rsidR="000F031A" w:rsidRPr="00106380">
        <w:rPr>
          <w:rFonts w:ascii="Times New Roman" w:hAnsi="Times New Roman" w:cs="Times New Roman"/>
          <w:sz w:val="24"/>
          <w:szCs w:val="24"/>
          <w:lang w:val="en-US" w:eastAsia="el-GR"/>
        </w:rPr>
        <w:t xml:space="preserve"> 133, 86–97</w:t>
      </w:r>
      <w:r w:rsidR="00AC30AA" w:rsidRPr="00106380">
        <w:rPr>
          <w:rFonts w:ascii="Times New Roman" w:hAnsi="Times New Roman" w:cs="Times New Roman"/>
          <w:sz w:val="24"/>
          <w:szCs w:val="24"/>
          <w:lang w:val="en-US" w:eastAsia="el-GR"/>
        </w:rPr>
        <w:t>,</w:t>
      </w:r>
      <w:r w:rsidR="00DE45E3" w:rsidRPr="00106380">
        <w:rPr>
          <w:rFonts w:ascii="Times New Roman" w:hAnsi="Times New Roman" w:cs="Times New Roman"/>
          <w:sz w:val="24"/>
          <w:szCs w:val="24"/>
          <w:lang w:val="en-US" w:eastAsia="el-GR"/>
        </w:rPr>
        <w:t xml:space="preserve"> </w:t>
      </w:r>
      <w:r w:rsidR="00DE45E3" w:rsidRPr="00106380">
        <w:rPr>
          <w:rFonts w:ascii="Times New Roman" w:eastAsia="AdvP4DF60E" w:hAnsi="Times New Roman" w:cs="Times New Roman"/>
          <w:sz w:val="24"/>
          <w:szCs w:val="24"/>
          <w:lang w:val="en-US" w:eastAsia="nl-NL"/>
        </w:rPr>
        <w:t>doi:10.1016/j.agee.2009.05.005</w:t>
      </w:r>
      <w:r w:rsidR="00AC30AA" w:rsidRPr="00106380">
        <w:rPr>
          <w:rFonts w:ascii="Times New Roman" w:eastAsia="AdvP4DF60E" w:hAnsi="Times New Roman" w:cs="Times New Roman"/>
          <w:sz w:val="24"/>
          <w:szCs w:val="24"/>
          <w:lang w:val="en-US" w:eastAsia="nl-NL"/>
        </w:rPr>
        <w:t>, 2009.</w:t>
      </w:r>
    </w:p>
    <w:p w:rsidR="000C674B" w:rsidRPr="00106380" w:rsidRDefault="000C674B" w:rsidP="004D49CE">
      <w:pPr>
        <w:autoSpaceDE w:val="0"/>
        <w:autoSpaceDN w:val="0"/>
        <w:adjustRightInd w:val="0"/>
        <w:spacing w:line="360" w:lineRule="auto"/>
        <w:ind w:left="567" w:hanging="567"/>
        <w:rPr>
          <w:rFonts w:ascii="Times New Roman" w:hAnsi="Times New Roman" w:cs="Times New Roman"/>
          <w:sz w:val="24"/>
          <w:szCs w:val="24"/>
        </w:rPr>
      </w:pPr>
      <w:r w:rsidRPr="00106380">
        <w:rPr>
          <w:rFonts w:ascii="Times New Roman" w:hAnsi="Times New Roman" w:cs="Times New Roman"/>
          <w:sz w:val="24"/>
          <w:szCs w:val="24"/>
        </w:rPr>
        <w:t xml:space="preserve">Senapati, N., Smith, P., Wilson, B., Yeluripati, J. B., Daniel, H., Lockwood, P., </w:t>
      </w:r>
      <w:r w:rsidR="000A477E" w:rsidRPr="00106380">
        <w:rPr>
          <w:rFonts w:ascii="Times New Roman" w:hAnsi="Times New Roman" w:cs="Times New Roman"/>
          <w:sz w:val="24"/>
          <w:szCs w:val="24"/>
        </w:rPr>
        <w:t xml:space="preserve">and Ghosh, S.: </w:t>
      </w:r>
      <w:r w:rsidRPr="00106380">
        <w:rPr>
          <w:rFonts w:ascii="Times New Roman" w:hAnsi="Times New Roman" w:cs="Times New Roman"/>
          <w:sz w:val="24"/>
          <w:szCs w:val="24"/>
        </w:rPr>
        <w:t>Projections of changes in grassland soil organic carbon under climate change are relatively insensitive to methods o</w:t>
      </w:r>
      <w:r w:rsidR="000A477E" w:rsidRPr="00106380">
        <w:rPr>
          <w:rFonts w:ascii="Times New Roman" w:hAnsi="Times New Roman" w:cs="Times New Roman"/>
          <w:sz w:val="24"/>
          <w:szCs w:val="24"/>
        </w:rPr>
        <w:t>f model initialization,</w:t>
      </w:r>
      <w:r w:rsidR="00A6737B" w:rsidRPr="00106380">
        <w:rPr>
          <w:rFonts w:ascii="Times New Roman" w:hAnsi="Times New Roman" w:cs="Times New Roman"/>
          <w:sz w:val="24"/>
          <w:szCs w:val="24"/>
        </w:rPr>
        <w:t xml:space="preserve"> Eur.</w:t>
      </w:r>
      <w:r w:rsidRPr="00106380">
        <w:rPr>
          <w:rFonts w:ascii="Times New Roman" w:hAnsi="Times New Roman" w:cs="Times New Roman"/>
          <w:sz w:val="24"/>
          <w:szCs w:val="24"/>
        </w:rPr>
        <w:t xml:space="preserve"> J</w:t>
      </w:r>
      <w:r w:rsidR="00A6737B" w:rsidRPr="00106380">
        <w:rPr>
          <w:rFonts w:ascii="Times New Roman" w:hAnsi="Times New Roman" w:cs="Times New Roman"/>
          <w:sz w:val="24"/>
          <w:szCs w:val="24"/>
        </w:rPr>
        <w:t>.</w:t>
      </w:r>
      <w:r w:rsidRPr="00106380">
        <w:rPr>
          <w:rFonts w:ascii="Times New Roman" w:hAnsi="Times New Roman" w:cs="Times New Roman"/>
          <w:sz w:val="24"/>
          <w:szCs w:val="24"/>
        </w:rPr>
        <w:t xml:space="preserve"> Soil Sci</w:t>
      </w:r>
      <w:r w:rsidR="00A6737B" w:rsidRPr="00106380">
        <w:rPr>
          <w:rFonts w:ascii="Times New Roman" w:hAnsi="Times New Roman" w:cs="Times New Roman"/>
          <w:sz w:val="24"/>
          <w:szCs w:val="24"/>
        </w:rPr>
        <w:t>.</w:t>
      </w:r>
      <w:r w:rsidR="000A477E" w:rsidRPr="00106380">
        <w:rPr>
          <w:rFonts w:ascii="Times New Roman" w:hAnsi="Times New Roman" w:cs="Times New Roman"/>
          <w:sz w:val="24"/>
          <w:szCs w:val="24"/>
        </w:rPr>
        <w:t>, 64, 229–238,</w:t>
      </w:r>
      <w:r w:rsidR="001C57C2" w:rsidRPr="00106380">
        <w:rPr>
          <w:rFonts w:ascii="Times New Roman" w:hAnsi="Times New Roman" w:cs="Times New Roman"/>
          <w:sz w:val="24"/>
          <w:szCs w:val="24"/>
        </w:rPr>
        <w:t xml:space="preserve"> </w:t>
      </w:r>
      <w:r w:rsidR="000A477E" w:rsidRPr="00106380">
        <w:rPr>
          <w:rFonts w:ascii="Times New Roman" w:hAnsi="Times New Roman" w:cs="Times New Roman"/>
          <w:sz w:val="24"/>
          <w:szCs w:val="24"/>
        </w:rPr>
        <w:t>doi</w:t>
      </w:r>
      <w:r w:rsidR="001C57C2" w:rsidRPr="00106380">
        <w:rPr>
          <w:rFonts w:ascii="Times New Roman" w:hAnsi="Times New Roman" w:cs="Times New Roman"/>
          <w:sz w:val="24"/>
          <w:szCs w:val="24"/>
        </w:rPr>
        <w:t>:10.1111/ejss.12014</w:t>
      </w:r>
      <w:r w:rsidR="000A477E" w:rsidRPr="00106380">
        <w:rPr>
          <w:rFonts w:ascii="Times New Roman" w:hAnsi="Times New Roman" w:cs="Times New Roman"/>
          <w:sz w:val="24"/>
          <w:szCs w:val="24"/>
        </w:rPr>
        <w:t>, 2013.</w:t>
      </w:r>
    </w:p>
    <w:p w:rsidR="00247C0D" w:rsidRPr="00106380" w:rsidRDefault="008268DA" w:rsidP="004D49CE">
      <w:pPr>
        <w:autoSpaceDE w:val="0"/>
        <w:autoSpaceDN w:val="0"/>
        <w:adjustRightInd w:val="0"/>
        <w:spacing w:line="360" w:lineRule="auto"/>
        <w:ind w:left="567" w:hanging="567"/>
        <w:rPr>
          <w:rFonts w:ascii="Times New Roman" w:eastAsia="Times New Roman" w:hAnsi="Times New Roman" w:cs="Times New Roman"/>
          <w:sz w:val="24"/>
          <w:szCs w:val="24"/>
          <w:lang w:eastAsia="el-GR"/>
        </w:rPr>
      </w:pPr>
      <w:r w:rsidRPr="00106380">
        <w:rPr>
          <w:rFonts w:ascii="Times New Roman" w:eastAsia="Times New Roman" w:hAnsi="Times New Roman" w:cs="Times New Roman"/>
          <w:sz w:val="24"/>
          <w:szCs w:val="24"/>
          <w:lang w:eastAsia="el-GR"/>
        </w:rPr>
        <w:t>Sleutel, S., De Neve, S., Hofman, G., Boeckx, P., Beheydt, D., Van Cleemput, O., Mestdagh, I., Lootens, P., Carlier, L., Van Camp, N., Verbeeck, H., Van De</w:t>
      </w:r>
      <w:r w:rsidR="00BB1741" w:rsidRPr="00106380">
        <w:rPr>
          <w:rFonts w:ascii="Times New Roman" w:eastAsia="Times New Roman" w:hAnsi="Times New Roman" w:cs="Times New Roman"/>
          <w:sz w:val="24"/>
          <w:szCs w:val="24"/>
          <w:lang w:eastAsia="el-GR"/>
        </w:rPr>
        <w:t xml:space="preserve"> </w:t>
      </w:r>
      <w:r w:rsidRPr="00106380">
        <w:rPr>
          <w:rFonts w:ascii="Times New Roman" w:eastAsia="Times New Roman" w:hAnsi="Times New Roman" w:cs="Times New Roman"/>
          <w:sz w:val="24"/>
          <w:szCs w:val="24"/>
          <w:lang w:eastAsia="el-GR"/>
        </w:rPr>
        <w:t xml:space="preserve">Walle, I., Samson, R., Lust, N., </w:t>
      </w:r>
      <w:r w:rsidR="008155A4" w:rsidRPr="00106380">
        <w:rPr>
          <w:rFonts w:ascii="Times New Roman" w:eastAsia="Times New Roman" w:hAnsi="Times New Roman" w:cs="Times New Roman"/>
          <w:sz w:val="24"/>
          <w:szCs w:val="24"/>
          <w:lang w:eastAsia="el-GR"/>
        </w:rPr>
        <w:t xml:space="preserve">and Lemeur, R.: </w:t>
      </w:r>
      <w:r w:rsidR="002F3382" w:rsidRPr="00106380">
        <w:rPr>
          <w:rFonts w:ascii="Times New Roman" w:eastAsia="Times New Roman" w:hAnsi="Times New Roman" w:cs="Times New Roman"/>
          <w:sz w:val="24"/>
          <w:szCs w:val="24"/>
          <w:lang w:eastAsia="el-GR"/>
        </w:rPr>
        <w:t xml:space="preserve">Carbon stock changes and carbon </w:t>
      </w:r>
      <w:r w:rsidRPr="00106380">
        <w:rPr>
          <w:rFonts w:ascii="Times New Roman" w:eastAsia="Times New Roman" w:hAnsi="Times New Roman" w:cs="Times New Roman"/>
          <w:sz w:val="24"/>
          <w:szCs w:val="24"/>
          <w:lang w:eastAsia="el-GR"/>
        </w:rPr>
        <w:t>sequestration potential of Flemish</w:t>
      </w:r>
      <w:r w:rsidR="002F3382" w:rsidRPr="00106380">
        <w:rPr>
          <w:rFonts w:ascii="Times New Roman" w:eastAsia="Times New Roman" w:hAnsi="Times New Roman" w:cs="Times New Roman"/>
          <w:sz w:val="24"/>
          <w:szCs w:val="24"/>
          <w:lang w:eastAsia="el-GR"/>
        </w:rPr>
        <w:t xml:space="preserve"> </w:t>
      </w:r>
      <w:r w:rsidR="008155A4" w:rsidRPr="00106380">
        <w:rPr>
          <w:rFonts w:ascii="Times New Roman" w:eastAsia="Times New Roman" w:hAnsi="Times New Roman" w:cs="Times New Roman"/>
          <w:sz w:val="24"/>
          <w:szCs w:val="24"/>
          <w:lang w:eastAsia="el-GR"/>
        </w:rPr>
        <w:t>cropland soils,</w:t>
      </w:r>
      <w:r w:rsidR="000A1E02" w:rsidRPr="00106380">
        <w:rPr>
          <w:rFonts w:ascii="Times New Roman" w:eastAsia="Times New Roman" w:hAnsi="Times New Roman" w:cs="Times New Roman"/>
          <w:sz w:val="24"/>
          <w:szCs w:val="24"/>
          <w:lang w:eastAsia="el-GR"/>
        </w:rPr>
        <w:t xml:space="preserve"> Glob</w:t>
      </w:r>
      <w:r w:rsidR="008155A4" w:rsidRPr="00106380">
        <w:rPr>
          <w:rFonts w:ascii="Times New Roman" w:eastAsia="Times New Roman" w:hAnsi="Times New Roman" w:cs="Times New Roman"/>
          <w:sz w:val="24"/>
          <w:szCs w:val="24"/>
          <w:lang w:eastAsia="el-GR"/>
        </w:rPr>
        <w:t>.</w:t>
      </w:r>
      <w:r w:rsidR="000A1E02" w:rsidRPr="00106380">
        <w:rPr>
          <w:rFonts w:ascii="Times New Roman" w:eastAsia="Times New Roman" w:hAnsi="Times New Roman" w:cs="Times New Roman"/>
          <w:sz w:val="24"/>
          <w:szCs w:val="24"/>
          <w:lang w:eastAsia="el-GR"/>
        </w:rPr>
        <w:t xml:space="preserve"> Change Biol.</w:t>
      </w:r>
      <w:r w:rsidR="008155A4" w:rsidRPr="00106380">
        <w:rPr>
          <w:rFonts w:ascii="Times New Roman" w:eastAsia="Times New Roman" w:hAnsi="Times New Roman" w:cs="Times New Roman"/>
          <w:sz w:val="24"/>
          <w:szCs w:val="24"/>
          <w:lang w:eastAsia="el-GR"/>
        </w:rPr>
        <w:t>,</w:t>
      </w:r>
      <w:r w:rsidRPr="00106380">
        <w:rPr>
          <w:rFonts w:ascii="Times New Roman" w:eastAsia="Times New Roman" w:hAnsi="Times New Roman" w:cs="Times New Roman"/>
          <w:sz w:val="24"/>
          <w:szCs w:val="24"/>
          <w:lang w:eastAsia="el-GR"/>
        </w:rPr>
        <w:t xml:space="preserve"> 9, 1193</w:t>
      </w:r>
      <w:r w:rsidR="000F031A" w:rsidRPr="00106380">
        <w:rPr>
          <w:rFonts w:ascii="Times New Roman" w:hAnsi="Times New Roman" w:cs="Times New Roman"/>
          <w:sz w:val="24"/>
          <w:szCs w:val="24"/>
          <w:lang w:val="en-US" w:eastAsia="el-GR"/>
        </w:rPr>
        <w:t>–</w:t>
      </w:r>
      <w:r w:rsidR="008155A4" w:rsidRPr="00106380">
        <w:rPr>
          <w:rFonts w:ascii="Times New Roman" w:eastAsia="Times New Roman" w:hAnsi="Times New Roman" w:cs="Times New Roman"/>
          <w:sz w:val="24"/>
          <w:szCs w:val="24"/>
          <w:lang w:eastAsia="el-GR"/>
        </w:rPr>
        <w:t>1203,</w:t>
      </w:r>
      <w:r w:rsidR="003D6AEA" w:rsidRPr="00106380">
        <w:rPr>
          <w:rFonts w:ascii="Times New Roman" w:eastAsia="Times New Roman" w:hAnsi="Times New Roman" w:cs="Times New Roman"/>
          <w:sz w:val="24"/>
          <w:szCs w:val="24"/>
          <w:lang w:eastAsia="el-GR"/>
        </w:rPr>
        <w:t xml:space="preserve"> </w:t>
      </w:r>
      <w:r w:rsidR="008155A4" w:rsidRPr="00106380">
        <w:rPr>
          <w:rFonts w:ascii="Times New Roman" w:eastAsia="Times New Roman" w:hAnsi="Times New Roman" w:cs="Times New Roman"/>
          <w:sz w:val="24"/>
          <w:szCs w:val="24"/>
          <w:lang w:eastAsia="el-GR"/>
        </w:rPr>
        <w:t>doi</w:t>
      </w:r>
      <w:r w:rsidR="00B017CF" w:rsidRPr="00106380">
        <w:rPr>
          <w:rFonts w:ascii="Times New Roman" w:hAnsi="Times New Roman" w:cs="Times New Roman"/>
          <w:sz w:val="24"/>
          <w:szCs w:val="24"/>
        </w:rPr>
        <w:t>:</w:t>
      </w:r>
      <w:r w:rsidR="003D6AEA" w:rsidRPr="00106380">
        <w:rPr>
          <w:rFonts w:ascii="Times New Roman" w:hAnsi="Times New Roman" w:cs="Times New Roman"/>
          <w:sz w:val="24"/>
          <w:szCs w:val="24"/>
        </w:rPr>
        <w:t>10.1046/j.1365-2486.2003.00651.x</w:t>
      </w:r>
      <w:r w:rsidR="008155A4" w:rsidRPr="00106380">
        <w:rPr>
          <w:rFonts w:ascii="Times New Roman" w:hAnsi="Times New Roman" w:cs="Times New Roman"/>
          <w:sz w:val="24"/>
          <w:szCs w:val="24"/>
        </w:rPr>
        <w:t>, 2003.</w:t>
      </w:r>
    </w:p>
    <w:p w:rsidR="002C6679" w:rsidRPr="00106380" w:rsidRDefault="002C6679" w:rsidP="004D49CE">
      <w:pPr>
        <w:autoSpaceDE w:val="0"/>
        <w:autoSpaceDN w:val="0"/>
        <w:adjustRightInd w:val="0"/>
        <w:spacing w:line="360" w:lineRule="auto"/>
        <w:ind w:left="567" w:hanging="567"/>
        <w:rPr>
          <w:rFonts w:ascii="Times New Roman" w:eastAsia="Times New Roman" w:hAnsi="Times New Roman" w:cs="Times New Roman"/>
          <w:sz w:val="24"/>
          <w:szCs w:val="24"/>
          <w:lang w:val="en-US" w:eastAsia="el-GR"/>
        </w:rPr>
      </w:pPr>
      <w:r w:rsidRPr="00106380">
        <w:rPr>
          <w:rFonts w:ascii="Times New Roman" w:eastAsia="Times New Roman" w:hAnsi="Times New Roman" w:cs="Times New Roman"/>
          <w:sz w:val="24"/>
          <w:szCs w:val="24"/>
          <w:lang w:eastAsia="el-GR"/>
        </w:rPr>
        <w:t xml:space="preserve">Smith, J., Smith, P., Wattenbach, M., Zaehle, S., Hiederer, R., Jones, R.J.A., Montanarella, L., Rounsevell, M.D.A., Reginster, I., </w:t>
      </w:r>
      <w:r w:rsidR="004214B8" w:rsidRPr="00106380">
        <w:rPr>
          <w:rFonts w:ascii="Times New Roman" w:eastAsia="Times New Roman" w:hAnsi="Times New Roman" w:cs="Times New Roman"/>
          <w:sz w:val="24"/>
          <w:szCs w:val="24"/>
          <w:lang w:eastAsia="el-GR"/>
        </w:rPr>
        <w:t>and Ewert, F.:</w:t>
      </w:r>
      <w:r w:rsidRPr="00106380">
        <w:rPr>
          <w:rFonts w:ascii="Times New Roman" w:eastAsia="Times New Roman" w:hAnsi="Times New Roman" w:cs="Times New Roman"/>
          <w:sz w:val="24"/>
          <w:szCs w:val="24"/>
          <w:lang w:eastAsia="el-GR"/>
        </w:rPr>
        <w:t xml:space="preserve"> Projected </w:t>
      </w:r>
      <w:r w:rsidRPr="00106380">
        <w:rPr>
          <w:rFonts w:ascii="Times New Roman" w:eastAsia="Times New Roman" w:hAnsi="Times New Roman" w:cs="Times New Roman"/>
          <w:sz w:val="24"/>
          <w:szCs w:val="24"/>
          <w:lang w:eastAsia="el-GR"/>
        </w:rPr>
        <w:lastRenderedPageBreak/>
        <w:t>changes in mineral soil carbon of European croplands and grasslands, 1990–2</w:t>
      </w:r>
      <w:r w:rsidR="004214B8" w:rsidRPr="00106380">
        <w:rPr>
          <w:rFonts w:ascii="Times New Roman" w:eastAsia="Times New Roman" w:hAnsi="Times New Roman" w:cs="Times New Roman"/>
          <w:sz w:val="24"/>
          <w:szCs w:val="24"/>
          <w:lang w:eastAsia="el-GR"/>
        </w:rPr>
        <w:t>080,</w:t>
      </w:r>
      <w:r w:rsidRPr="00106380">
        <w:rPr>
          <w:rFonts w:ascii="Times New Roman" w:eastAsia="Times New Roman" w:hAnsi="Times New Roman" w:cs="Times New Roman"/>
          <w:sz w:val="24"/>
          <w:szCs w:val="24"/>
          <w:lang w:eastAsia="el-GR"/>
        </w:rPr>
        <w:t xml:space="preserve"> </w:t>
      </w:r>
      <w:r w:rsidR="004214B8" w:rsidRPr="00106380">
        <w:rPr>
          <w:rFonts w:ascii="Times New Roman" w:eastAsia="Times New Roman" w:hAnsi="Times New Roman" w:cs="Times New Roman"/>
          <w:sz w:val="24"/>
          <w:szCs w:val="24"/>
          <w:lang w:eastAsia="el-GR"/>
        </w:rPr>
        <w:t>Glob.</w:t>
      </w:r>
      <w:r w:rsidRPr="00106380">
        <w:rPr>
          <w:rFonts w:ascii="Times New Roman" w:eastAsia="Times New Roman" w:hAnsi="Times New Roman" w:cs="Times New Roman"/>
          <w:sz w:val="24"/>
          <w:szCs w:val="24"/>
          <w:lang w:eastAsia="el-GR"/>
        </w:rPr>
        <w:t xml:space="preserve"> Change Biol.</w:t>
      </w:r>
      <w:r w:rsidR="004214B8" w:rsidRPr="00106380">
        <w:rPr>
          <w:rFonts w:ascii="Times New Roman" w:eastAsia="Times New Roman" w:hAnsi="Times New Roman" w:cs="Times New Roman"/>
          <w:sz w:val="24"/>
          <w:szCs w:val="24"/>
          <w:lang w:eastAsia="el-GR"/>
        </w:rPr>
        <w:t>,</w:t>
      </w:r>
      <w:r w:rsidRPr="00106380">
        <w:rPr>
          <w:rFonts w:ascii="Times New Roman" w:eastAsia="Times New Roman" w:hAnsi="Times New Roman" w:cs="Times New Roman"/>
          <w:sz w:val="24"/>
          <w:szCs w:val="24"/>
          <w:lang w:eastAsia="el-GR"/>
        </w:rPr>
        <w:t xml:space="preserve"> 11, 2141</w:t>
      </w:r>
      <w:r w:rsidR="000F031A" w:rsidRPr="00106380">
        <w:rPr>
          <w:rFonts w:ascii="Times New Roman" w:hAnsi="Times New Roman" w:cs="Times New Roman"/>
          <w:sz w:val="24"/>
          <w:szCs w:val="24"/>
          <w:lang w:val="en-US" w:eastAsia="el-GR"/>
        </w:rPr>
        <w:t>–</w:t>
      </w:r>
      <w:r w:rsidRPr="00106380">
        <w:rPr>
          <w:rFonts w:ascii="Times New Roman" w:eastAsia="Times New Roman" w:hAnsi="Times New Roman" w:cs="Times New Roman"/>
          <w:sz w:val="24"/>
          <w:szCs w:val="24"/>
          <w:lang w:eastAsia="el-GR"/>
        </w:rPr>
        <w:t>2152</w:t>
      </w:r>
      <w:r w:rsidR="004214B8" w:rsidRPr="00106380">
        <w:rPr>
          <w:rFonts w:ascii="Times New Roman" w:eastAsia="Times New Roman" w:hAnsi="Times New Roman" w:cs="Times New Roman"/>
          <w:sz w:val="24"/>
          <w:szCs w:val="24"/>
          <w:lang w:eastAsia="el-GR"/>
        </w:rPr>
        <w:t>,</w:t>
      </w:r>
      <w:r w:rsidR="007C79F1" w:rsidRPr="00106380">
        <w:rPr>
          <w:rFonts w:ascii="Times New Roman" w:eastAsia="Times New Roman" w:hAnsi="Times New Roman" w:cs="Times New Roman"/>
          <w:sz w:val="24"/>
          <w:szCs w:val="24"/>
          <w:lang w:eastAsia="el-GR"/>
        </w:rPr>
        <w:t xml:space="preserve"> </w:t>
      </w:r>
      <w:r w:rsidR="00B017CF" w:rsidRPr="00106380">
        <w:rPr>
          <w:rFonts w:ascii="Times New Roman" w:hAnsi="Times New Roman" w:cs="Times New Roman"/>
          <w:sz w:val="24"/>
          <w:szCs w:val="24"/>
          <w:lang w:val="en-US" w:eastAsia="nl-NL"/>
        </w:rPr>
        <w:t>doi:</w:t>
      </w:r>
      <w:r w:rsidR="007C79F1" w:rsidRPr="00106380">
        <w:rPr>
          <w:rFonts w:ascii="Times New Roman" w:hAnsi="Times New Roman" w:cs="Times New Roman"/>
          <w:sz w:val="24"/>
          <w:szCs w:val="24"/>
          <w:lang w:val="en-US" w:eastAsia="nl-NL"/>
        </w:rPr>
        <w:t>10.1111/j.1365-2486.2005.01075.x</w:t>
      </w:r>
      <w:r w:rsidR="004214B8" w:rsidRPr="00106380">
        <w:rPr>
          <w:rFonts w:ascii="Times New Roman" w:hAnsi="Times New Roman" w:cs="Times New Roman"/>
          <w:sz w:val="24"/>
          <w:szCs w:val="24"/>
          <w:lang w:val="en-US" w:eastAsia="nl-NL"/>
        </w:rPr>
        <w:t>, 2005.</w:t>
      </w:r>
    </w:p>
    <w:p w:rsidR="005B35BC" w:rsidRPr="00106380" w:rsidRDefault="005B35BC" w:rsidP="004D49CE">
      <w:pPr>
        <w:spacing w:line="360" w:lineRule="auto"/>
        <w:ind w:left="567" w:hanging="567"/>
        <w:rPr>
          <w:rFonts w:ascii="Times New Roman" w:eastAsia="Times New Roman" w:hAnsi="Times New Roman" w:cs="Times New Roman"/>
          <w:sz w:val="24"/>
          <w:szCs w:val="24"/>
          <w:lang w:eastAsia="el-GR"/>
        </w:rPr>
      </w:pPr>
      <w:r w:rsidRPr="00106380">
        <w:rPr>
          <w:rFonts w:ascii="Times New Roman" w:eastAsia="Times New Roman" w:hAnsi="Times New Roman" w:cs="Times New Roman"/>
          <w:sz w:val="24"/>
          <w:szCs w:val="24"/>
          <w:lang w:eastAsia="el-GR"/>
        </w:rPr>
        <w:t xml:space="preserve">Smith, P., Smith, J., Wattenbach, M., Meyer, J., Lindner, M., Zaehle, S., Hiederer, R., Jones, R.J.A., Montanarella, L., Rounsevell, M., Reginster, I., </w:t>
      </w:r>
      <w:r w:rsidR="004214B8" w:rsidRPr="00106380">
        <w:rPr>
          <w:rFonts w:ascii="Times New Roman" w:eastAsia="Times New Roman" w:hAnsi="Times New Roman" w:cs="Times New Roman"/>
          <w:sz w:val="24"/>
          <w:szCs w:val="24"/>
          <w:lang w:eastAsia="el-GR"/>
        </w:rPr>
        <w:t xml:space="preserve">and Kankaanpää, S.: </w:t>
      </w:r>
      <w:r w:rsidRPr="00106380">
        <w:rPr>
          <w:rFonts w:ascii="Times New Roman" w:eastAsia="Times New Roman" w:hAnsi="Times New Roman" w:cs="Times New Roman"/>
          <w:sz w:val="24"/>
          <w:szCs w:val="24"/>
          <w:lang w:eastAsia="el-GR"/>
        </w:rPr>
        <w:t xml:space="preserve">Projected changes in mineral soil carbon </w:t>
      </w:r>
      <w:r w:rsidR="004214B8" w:rsidRPr="00106380">
        <w:rPr>
          <w:rFonts w:ascii="Times New Roman" w:eastAsia="Times New Roman" w:hAnsi="Times New Roman" w:cs="Times New Roman"/>
          <w:sz w:val="24"/>
          <w:szCs w:val="24"/>
          <w:lang w:eastAsia="el-GR"/>
        </w:rPr>
        <w:t>of European forests, 1990</w:t>
      </w:r>
      <w:r w:rsidR="00B017CF" w:rsidRPr="00106380">
        <w:rPr>
          <w:rFonts w:ascii="Times New Roman" w:eastAsia="Times New Roman" w:hAnsi="Times New Roman" w:cs="Times New Roman"/>
          <w:sz w:val="24"/>
          <w:szCs w:val="24"/>
          <w:lang w:eastAsia="el-GR"/>
        </w:rPr>
        <w:t>–</w:t>
      </w:r>
      <w:r w:rsidR="004214B8" w:rsidRPr="00106380">
        <w:rPr>
          <w:rFonts w:ascii="Times New Roman" w:eastAsia="Times New Roman" w:hAnsi="Times New Roman" w:cs="Times New Roman"/>
          <w:sz w:val="24"/>
          <w:szCs w:val="24"/>
          <w:lang w:eastAsia="el-GR"/>
        </w:rPr>
        <w:t>2100,</w:t>
      </w:r>
      <w:r w:rsidRPr="00106380">
        <w:rPr>
          <w:rFonts w:ascii="Times New Roman" w:eastAsia="Times New Roman" w:hAnsi="Times New Roman" w:cs="Times New Roman"/>
          <w:sz w:val="24"/>
          <w:szCs w:val="24"/>
          <w:lang w:eastAsia="el-GR"/>
        </w:rPr>
        <w:t xml:space="preserve"> Can. J. Soil Sci.</w:t>
      </w:r>
      <w:r w:rsidR="004214B8" w:rsidRPr="00106380">
        <w:rPr>
          <w:rFonts w:ascii="Times New Roman" w:eastAsia="Times New Roman" w:hAnsi="Times New Roman" w:cs="Times New Roman"/>
          <w:sz w:val="24"/>
          <w:szCs w:val="24"/>
          <w:lang w:eastAsia="el-GR"/>
        </w:rPr>
        <w:t>,</w:t>
      </w:r>
      <w:r w:rsidRPr="00106380">
        <w:rPr>
          <w:rFonts w:ascii="Times New Roman" w:eastAsia="Times New Roman" w:hAnsi="Times New Roman" w:cs="Times New Roman"/>
          <w:sz w:val="24"/>
          <w:szCs w:val="24"/>
          <w:lang w:eastAsia="el-GR"/>
        </w:rPr>
        <w:t xml:space="preserve"> 86, 159</w:t>
      </w:r>
      <w:r w:rsidR="000F031A" w:rsidRPr="00106380">
        <w:rPr>
          <w:rFonts w:ascii="Times New Roman" w:hAnsi="Times New Roman" w:cs="Times New Roman"/>
          <w:sz w:val="24"/>
          <w:szCs w:val="24"/>
          <w:lang w:val="en-US" w:eastAsia="el-GR"/>
        </w:rPr>
        <w:t>–</w:t>
      </w:r>
      <w:r w:rsidR="004214B8" w:rsidRPr="00106380">
        <w:rPr>
          <w:rFonts w:ascii="Times New Roman" w:eastAsia="Times New Roman" w:hAnsi="Times New Roman" w:cs="Times New Roman"/>
          <w:sz w:val="24"/>
          <w:szCs w:val="24"/>
          <w:lang w:eastAsia="el-GR"/>
        </w:rPr>
        <w:t>169,</w:t>
      </w:r>
      <w:r w:rsidR="00C71659" w:rsidRPr="00106380">
        <w:rPr>
          <w:rFonts w:ascii="Times New Roman" w:eastAsia="Times New Roman" w:hAnsi="Times New Roman" w:cs="Times New Roman"/>
          <w:sz w:val="24"/>
          <w:szCs w:val="24"/>
          <w:lang w:eastAsia="el-GR"/>
        </w:rPr>
        <w:t xml:space="preserve"> </w:t>
      </w:r>
      <w:r w:rsidR="004214B8" w:rsidRPr="00106380">
        <w:rPr>
          <w:rFonts w:ascii="Times New Roman" w:eastAsia="Times New Roman" w:hAnsi="Times New Roman" w:cs="Times New Roman"/>
          <w:sz w:val="24"/>
          <w:szCs w:val="24"/>
          <w:lang w:eastAsia="el-GR"/>
        </w:rPr>
        <w:t>d</w:t>
      </w:r>
      <w:r w:rsidR="00B017CF" w:rsidRPr="00106380">
        <w:rPr>
          <w:rFonts w:ascii="Times New Roman" w:eastAsia="Times New Roman" w:hAnsi="Times New Roman" w:cs="Times New Roman"/>
          <w:sz w:val="24"/>
          <w:szCs w:val="24"/>
          <w:lang w:eastAsia="el-GR"/>
        </w:rPr>
        <w:t>oi:</w:t>
      </w:r>
      <w:r w:rsidR="00C71659" w:rsidRPr="00106380">
        <w:rPr>
          <w:rFonts w:ascii="Times New Roman" w:hAnsi="Times New Roman" w:cs="Times New Roman"/>
          <w:sz w:val="24"/>
          <w:szCs w:val="24"/>
        </w:rPr>
        <w:t>10.4141/S05-078</w:t>
      </w:r>
      <w:r w:rsidR="004214B8" w:rsidRPr="00106380">
        <w:rPr>
          <w:rFonts w:ascii="Times New Roman" w:hAnsi="Times New Roman" w:cs="Times New Roman"/>
          <w:sz w:val="24"/>
          <w:szCs w:val="24"/>
        </w:rPr>
        <w:t>, 2006.</w:t>
      </w:r>
      <w:r w:rsidR="00A055B6" w:rsidRPr="00106380">
        <w:rPr>
          <w:rFonts w:ascii="Times New Roman" w:hAnsi="Times New Roman" w:cs="Times New Roman"/>
          <w:sz w:val="24"/>
          <w:szCs w:val="24"/>
        </w:rPr>
        <w:t xml:space="preserve"> </w:t>
      </w:r>
    </w:p>
    <w:p w:rsidR="004A04BD" w:rsidRPr="00106380" w:rsidRDefault="004A04BD" w:rsidP="004D49CE">
      <w:pPr>
        <w:autoSpaceDE w:val="0"/>
        <w:autoSpaceDN w:val="0"/>
        <w:adjustRightInd w:val="0"/>
        <w:spacing w:line="360" w:lineRule="auto"/>
        <w:ind w:left="567" w:hanging="567"/>
        <w:rPr>
          <w:rFonts w:ascii="Times New Roman" w:hAnsi="Times New Roman" w:cs="Times New Roman"/>
          <w:sz w:val="24"/>
          <w:szCs w:val="24"/>
        </w:rPr>
      </w:pPr>
      <w:r w:rsidRPr="00106380">
        <w:rPr>
          <w:rFonts w:ascii="Times New Roman" w:eastAsia="AdvP4DF60E" w:hAnsi="Times New Roman" w:cs="Times New Roman"/>
          <w:sz w:val="24"/>
          <w:szCs w:val="24"/>
          <w:lang w:eastAsia="nl-NL"/>
        </w:rPr>
        <w:t xml:space="preserve">Sonneveld, M.P.W., Bouma, J., </w:t>
      </w:r>
      <w:r w:rsidR="00532FFB" w:rsidRPr="00106380">
        <w:rPr>
          <w:rFonts w:ascii="Times New Roman" w:eastAsia="AdvP4DF60E" w:hAnsi="Times New Roman" w:cs="Times New Roman"/>
          <w:sz w:val="24"/>
          <w:szCs w:val="24"/>
          <w:lang w:eastAsia="nl-NL"/>
        </w:rPr>
        <w:t xml:space="preserve">and Veldkamp, A.: </w:t>
      </w:r>
      <w:r w:rsidRPr="00106380">
        <w:rPr>
          <w:rFonts w:ascii="Times New Roman" w:eastAsia="AdvP4DF60E" w:hAnsi="Times New Roman" w:cs="Times New Roman"/>
          <w:sz w:val="24"/>
          <w:szCs w:val="24"/>
          <w:lang w:eastAsia="nl-NL"/>
        </w:rPr>
        <w:t>Refining soil survey information for a Dutch soil series using land use his</w:t>
      </w:r>
      <w:r w:rsidR="00532FFB" w:rsidRPr="00106380">
        <w:rPr>
          <w:rFonts w:ascii="Times New Roman" w:eastAsia="AdvP4DF60E" w:hAnsi="Times New Roman" w:cs="Times New Roman"/>
          <w:sz w:val="24"/>
          <w:szCs w:val="24"/>
          <w:lang w:eastAsia="nl-NL"/>
        </w:rPr>
        <w:t>tory,</w:t>
      </w:r>
      <w:r w:rsidR="00B74D28" w:rsidRPr="00106380">
        <w:rPr>
          <w:rFonts w:ascii="Times New Roman" w:eastAsia="AdvP4DF60E" w:hAnsi="Times New Roman" w:cs="Times New Roman"/>
          <w:sz w:val="24"/>
          <w:szCs w:val="24"/>
          <w:lang w:eastAsia="nl-NL"/>
        </w:rPr>
        <w:t xml:space="preserve"> Soil Use Manag</w:t>
      </w:r>
      <w:r w:rsidR="00532FFB" w:rsidRPr="00106380">
        <w:rPr>
          <w:rFonts w:ascii="Times New Roman" w:eastAsia="AdvP4DF60E" w:hAnsi="Times New Roman" w:cs="Times New Roman"/>
          <w:sz w:val="24"/>
          <w:szCs w:val="24"/>
          <w:lang w:eastAsia="nl-NL"/>
        </w:rPr>
        <w:t>e</w:t>
      </w:r>
      <w:r w:rsidR="00B74D28" w:rsidRPr="00106380">
        <w:rPr>
          <w:rFonts w:ascii="Times New Roman" w:eastAsia="AdvP4DF60E" w:hAnsi="Times New Roman" w:cs="Times New Roman"/>
          <w:sz w:val="24"/>
          <w:szCs w:val="24"/>
          <w:lang w:eastAsia="nl-NL"/>
        </w:rPr>
        <w:t>.</w:t>
      </w:r>
      <w:r w:rsidR="00532FFB" w:rsidRPr="00106380">
        <w:rPr>
          <w:rFonts w:ascii="Times New Roman" w:eastAsia="AdvP4DF60E" w:hAnsi="Times New Roman" w:cs="Times New Roman"/>
          <w:sz w:val="24"/>
          <w:szCs w:val="24"/>
          <w:lang w:eastAsia="nl-NL"/>
        </w:rPr>
        <w:t>, 18, 157–163,</w:t>
      </w:r>
      <w:r w:rsidR="00A055B6" w:rsidRPr="00106380">
        <w:rPr>
          <w:rFonts w:ascii="Times New Roman" w:eastAsia="AdvP4DF60E" w:hAnsi="Times New Roman" w:cs="Times New Roman"/>
          <w:sz w:val="24"/>
          <w:szCs w:val="24"/>
          <w:lang w:eastAsia="nl-NL"/>
        </w:rPr>
        <w:t xml:space="preserve"> </w:t>
      </w:r>
      <w:r w:rsidR="00532FFB" w:rsidRPr="00106380">
        <w:rPr>
          <w:rFonts w:ascii="Times New Roman" w:hAnsi="Times New Roman" w:cs="Times New Roman"/>
          <w:sz w:val="24"/>
          <w:szCs w:val="24"/>
        </w:rPr>
        <w:t>doi</w:t>
      </w:r>
      <w:r w:rsidR="00824380" w:rsidRPr="00106380">
        <w:rPr>
          <w:rFonts w:ascii="Times New Roman" w:hAnsi="Times New Roman" w:cs="Times New Roman"/>
          <w:sz w:val="24"/>
          <w:szCs w:val="24"/>
        </w:rPr>
        <w:t>:</w:t>
      </w:r>
      <w:r w:rsidR="00A055B6" w:rsidRPr="00106380">
        <w:rPr>
          <w:rFonts w:ascii="Times New Roman" w:hAnsi="Times New Roman" w:cs="Times New Roman"/>
          <w:sz w:val="24"/>
          <w:szCs w:val="24"/>
        </w:rPr>
        <w:t>10.1111/j.1475-2743.2002.tb00235.x</w:t>
      </w:r>
      <w:r w:rsidR="00532FFB" w:rsidRPr="00106380">
        <w:rPr>
          <w:rFonts w:ascii="Times New Roman" w:hAnsi="Times New Roman" w:cs="Times New Roman"/>
          <w:sz w:val="24"/>
          <w:szCs w:val="24"/>
        </w:rPr>
        <w:t>, 2002.</w:t>
      </w:r>
    </w:p>
    <w:p w:rsidR="002B4429" w:rsidRPr="00106380" w:rsidRDefault="002B4429" w:rsidP="004D49CE">
      <w:pPr>
        <w:autoSpaceDE w:val="0"/>
        <w:autoSpaceDN w:val="0"/>
        <w:adjustRightInd w:val="0"/>
        <w:spacing w:line="360" w:lineRule="auto"/>
        <w:ind w:left="567" w:hanging="567"/>
        <w:rPr>
          <w:rFonts w:ascii="Times New Roman" w:eastAsia="AdvP4DF60E" w:hAnsi="Times New Roman" w:cs="Times New Roman"/>
          <w:sz w:val="24"/>
          <w:szCs w:val="24"/>
          <w:lang w:eastAsia="nl-NL"/>
        </w:rPr>
      </w:pPr>
      <w:r w:rsidRPr="00106380">
        <w:rPr>
          <w:rFonts w:ascii="Times New Roman" w:eastAsia="AdvP4DF60E" w:hAnsi="Times New Roman" w:cs="Times New Roman"/>
          <w:sz w:val="24"/>
          <w:szCs w:val="24"/>
          <w:lang w:eastAsia="nl-NL"/>
        </w:rPr>
        <w:t>Sonneveld, M.P.W., and Van den Akker, J.J.H., Quantification of C and N stocks in grassland topsoils in a Dutch region dominated by dairy farming</w:t>
      </w:r>
      <w:r w:rsidR="00913342" w:rsidRPr="00106380">
        <w:rPr>
          <w:rFonts w:ascii="Times New Roman" w:eastAsia="AdvP4DF60E" w:hAnsi="Times New Roman" w:cs="Times New Roman"/>
          <w:sz w:val="24"/>
          <w:szCs w:val="24"/>
          <w:lang w:eastAsia="nl-NL"/>
        </w:rPr>
        <w:t>, J. Agr. Sci., 149, 63-71, doi:10.1017/S0021859610000535, 2011.</w:t>
      </w:r>
    </w:p>
    <w:p w:rsidR="000D38B6" w:rsidRPr="00106380" w:rsidRDefault="00954FD2" w:rsidP="004D49CE">
      <w:pPr>
        <w:autoSpaceDE w:val="0"/>
        <w:autoSpaceDN w:val="0"/>
        <w:adjustRightInd w:val="0"/>
        <w:spacing w:line="360" w:lineRule="auto"/>
        <w:ind w:left="567" w:hanging="567"/>
        <w:rPr>
          <w:rFonts w:ascii="Times New Roman" w:hAnsi="Times New Roman" w:cs="Times New Roman"/>
          <w:sz w:val="24"/>
          <w:szCs w:val="24"/>
          <w:lang w:val="nl-NL" w:eastAsia="nl-NL"/>
        </w:rPr>
      </w:pPr>
      <w:r w:rsidRPr="00106380">
        <w:rPr>
          <w:rFonts w:ascii="Times New Roman" w:eastAsia="AdvP4DF60E" w:hAnsi="Times New Roman" w:cs="Times New Roman"/>
          <w:sz w:val="24"/>
          <w:szCs w:val="24"/>
          <w:lang w:val="nl-NL" w:eastAsia="el-GR"/>
        </w:rPr>
        <w:t xml:space="preserve">Spek, T.: </w:t>
      </w:r>
      <w:r w:rsidR="000D38B6" w:rsidRPr="00106380">
        <w:rPr>
          <w:rFonts w:ascii="Times New Roman" w:eastAsia="AdvP4DF60E" w:hAnsi="Times New Roman" w:cs="Times New Roman"/>
          <w:sz w:val="24"/>
          <w:szCs w:val="24"/>
          <w:lang w:val="nl-NL" w:eastAsia="el-GR"/>
        </w:rPr>
        <w:t>Het Drentse esdorpenlandschap. Een</w:t>
      </w:r>
      <w:r w:rsidR="00B74D28" w:rsidRPr="00106380">
        <w:rPr>
          <w:rFonts w:ascii="Times New Roman" w:eastAsia="AdvP4DF60E" w:hAnsi="Times New Roman" w:cs="Times New Roman"/>
          <w:sz w:val="24"/>
          <w:szCs w:val="24"/>
          <w:lang w:val="nl-NL" w:eastAsia="el-GR"/>
        </w:rPr>
        <w:t xml:space="preserve"> historisch</w:t>
      </w:r>
      <w:r w:rsidRPr="00106380">
        <w:rPr>
          <w:rFonts w:ascii="Times New Roman" w:eastAsia="AdvP4DF60E" w:hAnsi="Times New Roman" w:cs="Times New Roman"/>
          <w:sz w:val="24"/>
          <w:szCs w:val="24"/>
          <w:lang w:val="nl-NL" w:eastAsia="el-GR"/>
        </w:rPr>
        <w:t>-geografische studie (in Dutch),</w:t>
      </w:r>
      <w:r w:rsidR="00B74D28" w:rsidRPr="00106380">
        <w:rPr>
          <w:rFonts w:ascii="Times New Roman" w:eastAsia="AdvP4DF60E" w:hAnsi="Times New Roman" w:cs="Times New Roman"/>
          <w:sz w:val="24"/>
          <w:szCs w:val="24"/>
          <w:lang w:val="nl-NL" w:eastAsia="el-GR"/>
        </w:rPr>
        <w:t xml:space="preserve"> </w:t>
      </w:r>
      <w:r w:rsidR="000D38B6" w:rsidRPr="00106380">
        <w:rPr>
          <w:rFonts w:ascii="Times New Roman" w:eastAsia="AdvP4DF60E" w:hAnsi="Times New Roman" w:cs="Times New Roman"/>
          <w:sz w:val="24"/>
          <w:szCs w:val="24"/>
          <w:lang w:val="nl-NL" w:eastAsia="el-GR"/>
        </w:rPr>
        <w:t>Ph</w:t>
      </w:r>
      <w:r w:rsidRPr="00106380">
        <w:rPr>
          <w:rFonts w:ascii="Times New Roman" w:eastAsia="AdvP4DF60E" w:hAnsi="Times New Roman" w:cs="Times New Roman"/>
          <w:sz w:val="24"/>
          <w:szCs w:val="24"/>
          <w:lang w:val="nl-NL" w:eastAsia="el-GR"/>
        </w:rPr>
        <w:t>.</w:t>
      </w:r>
      <w:r w:rsidR="000D38B6" w:rsidRPr="00106380">
        <w:rPr>
          <w:rFonts w:ascii="Times New Roman" w:eastAsia="AdvP4DF60E" w:hAnsi="Times New Roman" w:cs="Times New Roman"/>
          <w:sz w:val="24"/>
          <w:szCs w:val="24"/>
          <w:lang w:val="nl-NL" w:eastAsia="el-GR"/>
        </w:rPr>
        <w:t>D</w:t>
      </w:r>
      <w:r w:rsidRPr="00106380">
        <w:rPr>
          <w:rFonts w:ascii="Times New Roman" w:eastAsia="AdvP4DF60E" w:hAnsi="Times New Roman" w:cs="Times New Roman"/>
          <w:sz w:val="24"/>
          <w:szCs w:val="24"/>
          <w:lang w:val="nl-NL" w:eastAsia="el-GR"/>
        </w:rPr>
        <w:t>. Thesis,</w:t>
      </w:r>
      <w:r w:rsidR="000D38B6" w:rsidRPr="00106380">
        <w:rPr>
          <w:rFonts w:ascii="Times New Roman" w:eastAsia="AdvP4DF60E" w:hAnsi="Times New Roman" w:cs="Times New Roman"/>
          <w:sz w:val="24"/>
          <w:szCs w:val="24"/>
          <w:lang w:val="nl-NL" w:eastAsia="el-GR"/>
        </w:rPr>
        <w:t xml:space="preserve"> Wa</w:t>
      </w:r>
      <w:r w:rsidR="00B74D28" w:rsidRPr="00106380">
        <w:rPr>
          <w:rFonts w:ascii="Times New Roman" w:eastAsia="AdvP4DF60E" w:hAnsi="Times New Roman" w:cs="Times New Roman"/>
          <w:sz w:val="24"/>
          <w:szCs w:val="24"/>
          <w:lang w:val="nl-NL" w:eastAsia="el-GR"/>
        </w:rPr>
        <w:t>geningen Un</w:t>
      </w:r>
      <w:r w:rsidRPr="00106380">
        <w:rPr>
          <w:rFonts w:ascii="Times New Roman" w:eastAsia="AdvP4DF60E" w:hAnsi="Times New Roman" w:cs="Times New Roman"/>
          <w:sz w:val="24"/>
          <w:szCs w:val="24"/>
          <w:lang w:val="nl-NL" w:eastAsia="el-GR"/>
        </w:rPr>
        <w:t>iversity, Wageningen, The Netherlands, 2004.</w:t>
      </w:r>
    </w:p>
    <w:p w:rsidR="00CD4FBE" w:rsidRPr="00106380" w:rsidRDefault="00270F49" w:rsidP="004D49CE">
      <w:pPr>
        <w:autoSpaceDE w:val="0"/>
        <w:autoSpaceDN w:val="0"/>
        <w:adjustRightInd w:val="0"/>
        <w:spacing w:line="360" w:lineRule="auto"/>
        <w:ind w:left="567" w:hanging="567"/>
        <w:rPr>
          <w:rFonts w:ascii="Times New Roman" w:hAnsi="Times New Roman" w:cs="Times New Roman"/>
          <w:sz w:val="24"/>
          <w:szCs w:val="24"/>
          <w:lang w:eastAsia="nl-NL"/>
        </w:rPr>
      </w:pPr>
      <w:hyperlink r:id="rId15" w:tooltip="Show Author Details" w:history="1">
        <w:r w:rsidR="00CD4FBE" w:rsidRPr="00106380">
          <w:rPr>
            <w:rStyle w:val="Hyperlink"/>
            <w:rFonts w:ascii="Times New Roman" w:hAnsi="Times New Roman" w:cs="Times New Roman"/>
            <w:color w:val="auto"/>
            <w:sz w:val="24"/>
            <w:szCs w:val="24"/>
            <w:u w:val="none"/>
          </w:rPr>
          <w:t>Tranvik, L.J.</w:t>
        </w:r>
      </w:hyperlink>
      <w:r w:rsidR="00CD4FBE" w:rsidRPr="00106380">
        <w:rPr>
          <w:rFonts w:ascii="Times New Roman" w:hAnsi="Times New Roman" w:cs="Times New Roman"/>
          <w:sz w:val="24"/>
          <w:szCs w:val="24"/>
        </w:rPr>
        <w:t>, </w:t>
      </w:r>
      <w:hyperlink r:id="rId16" w:tooltip="Show Author Details" w:history="1">
        <w:r w:rsidR="00CD4FBE" w:rsidRPr="00106380">
          <w:rPr>
            <w:rStyle w:val="Hyperlink"/>
            <w:rFonts w:ascii="Times New Roman" w:hAnsi="Times New Roman" w:cs="Times New Roman"/>
            <w:color w:val="auto"/>
            <w:sz w:val="24"/>
            <w:szCs w:val="24"/>
            <w:u w:val="none"/>
          </w:rPr>
          <w:t>Jansson, M.</w:t>
        </w:r>
      </w:hyperlink>
      <w:r w:rsidR="00CD4FBE" w:rsidRPr="00106380">
        <w:rPr>
          <w:rFonts w:ascii="Times New Roman" w:hAnsi="Times New Roman" w:cs="Times New Roman"/>
          <w:sz w:val="24"/>
          <w:szCs w:val="24"/>
        </w:rPr>
        <w:t>, </w:t>
      </w:r>
      <w:hyperlink r:id="rId17" w:tooltip="Show Author Details" w:history="1">
        <w:r w:rsidR="00CD4FBE" w:rsidRPr="00106380">
          <w:rPr>
            <w:rStyle w:val="Hyperlink"/>
            <w:rFonts w:ascii="Times New Roman" w:hAnsi="Times New Roman" w:cs="Times New Roman"/>
            <w:color w:val="auto"/>
            <w:sz w:val="24"/>
            <w:szCs w:val="24"/>
            <w:u w:val="none"/>
          </w:rPr>
          <w:t>Evans, C.D.</w:t>
        </w:r>
      </w:hyperlink>
      <w:r w:rsidR="00CD4FBE" w:rsidRPr="00106380">
        <w:rPr>
          <w:rFonts w:ascii="Times New Roman" w:hAnsi="Times New Roman" w:cs="Times New Roman"/>
          <w:sz w:val="24"/>
          <w:szCs w:val="24"/>
        </w:rPr>
        <w:t>, </w:t>
      </w:r>
      <w:hyperlink r:id="rId18" w:tooltip="Show Author Details" w:history="1">
        <w:r w:rsidR="00CD4FBE" w:rsidRPr="00106380">
          <w:rPr>
            <w:rStyle w:val="Hyperlink"/>
            <w:rFonts w:ascii="Times New Roman" w:hAnsi="Times New Roman" w:cs="Times New Roman"/>
            <w:color w:val="auto"/>
            <w:sz w:val="24"/>
            <w:szCs w:val="24"/>
            <w:u w:val="none"/>
          </w:rPr>
          <w:t>Freeman, C.</w:t>
        </w:r>
      </w:hyperlink>
      <w:r w:rsidR="00CD4FBE" w:rsidRPr="00106380">
        <w:rPr>
          <w:rFonts w:ascii="Times New Roman" w:hAnsi="Times New Roman" w:cs="Times New Roman"/>
          <w:sz w:val="24"/>
          <w:szCs w:val="24"/>
        </w:rPr>
        <w:t>, </w:t>
      </w:r>
      <w:hyperlink r:id="rId19" w:tooltip="Show Author Details" w:history="1">
        <w:r w:rsidR="00CD4FBE" w:rsidRPr="00106380">
          <w:rPr>
            <w:rStyle w:val="Hyperlink"/>
            <w:rFonts w:ascii="Times New Roman" w:hAnsi="Times New Roman" w:cs="Times New Roman"/>
            <w:color w:val="auto"/>
            <w:sz w:val="24"/>
            <w:szCs w:val="24"/>
            <w:u w:val="none"/>
          </w:rPr>
          <w:t>Monteith, D.T.</w:t>
        </w:r>
      </w:hyperlink>
      <w:r w:rsidR="00CD4FBE" w:rsidRPr="00106380">
        <w:rPr>
          <w:rFonts w:ascii="Times New Roman" w:hAnsi="Times New Roman" w:cs="Times New Roman"/>
          <w:sz w:val="24"/>
          <w:szCs w:val="24"/>
        </w:rPr>
        <w:t>, </w:t>
      </w:r>
      <w:hyperlink r:id="rId20" w:tooltip="Show Author Details" w:history="1">
        <w:r w:rsidR="00CD4FBE" w:rsidRPr="00106380">
          <w:rPr>
            <w:rStyle w:val="Hyperlink"/>
            <w:rFonts w:ascii="Times New Roman" w:hAnsi="Times New Roman" w:cs="Times New Roman"/>
            <w:color w:val="auto"/>
            <w:sz w:val="24"/>
            <w:szCs w:val="24"/>
            <w:u w:val="none"/>
          </w:rPr>
          <w:t>Reynolds, B.</w:t>
        </w:r>
      </w:hyperlink>
      <w:r w:rsidR="00CD4FBE" w:rsidRPr="00106380">
        <w:rPr>
          <w:rFonts w:ascii="Times New Roman" w:hAnsi="Times New Roman" w:cs="Times New Roman"/>
          <w:sz w:val="24"/>
          <w:szCs w:val="24"/>
        </w:rPr>
        <w:t>, </w:t>
      </w:r>
      <w:r w:rsidR="00901CCA" w:rsidRPr="00106380">
        <w:rPr>
          <w:rFonts w:ascii="Times New Roman" w:hAnsi="Times New Roman" w:cs="Times New Roman"/>
          <w:sz w:val="24"/>
          <w:szCs w:val="24"/>
        </w:rPr>
        <w:t xml:space="preserve">and </w:t>
      </w:r>
      <w:hyperlink r:id="rId21" w:tooltip="Show Author Details" w:history="1">
        <w:r w:rsidR="00CD4FBE" w:rsidRPr="00106380">
          <w:rPr>
            <w:rStyle w:val="Hyperlink"/>
            <w:rFonts w:ascii="Times New Roman" w:hAnsi="Times New Roman" w:cs="Times New Roman"/>
            <w:color w:val="auto"/>
            <w:sz w:val="24"/>
            <w:szCs w:val="24"/>
            <w:u w:val="none"/>
          </w:rPr>
          <w:t>Fenner, N</w:t>
        </w:r>
      </w:hyperlink>
      <w:r w:rsidR="00901CCA" w:rsidRPr="00106380">
        <w:rPr>
          <w:rFonts w:ascii="Times New Roman" w:hAnsi="Times New Roman" w:cs="Times New Roman"/>
          <w:sz w:val="24"/>
          <w:szCs w:val="24"/>
        </w:rPr>
        <w:t xml:space="preserve">.: </w:t>
      </w:r>
      <w:r w:rsidR="00CD4FBE" w:rsidRPr="00106380">
        <w:rPr>
          <w:rFonts w:ascii="Times New Roman" w:hAnsi="Times New Roman" w:cs="Times New Roman"/>
          <w:sz w:val="24"/>
          <w:szCs w:val="24"/>
          <w:lang w:eastAsia="nl-NL"/>
        </w:rPr>
        <w:t>Terre</w:t>
      </w:r>
      <w:r w:rsidR="00901CCA" w:rsidRPr="00106380">
        <w:rPr>
          <w:rFonts w:ascii="Times New Roman" w:hAnsi="Times New Roman" w:cs="Times New Roman"/>
          <w:sz w:val="24"/>
          <w:szCs w:val="24"/>
          <w:lang w:eastAsia="nl-NL"/>
        </w:rPr>
        <w:t>strial export of organic carbon,</w:t>
      </w:r>
      <w:r w:rsidR="00CD4FBE" w:rsidRPr="00106380">
        <w:rPr>
          <w:rFonts w:ascii="Times New Roman" w:hAnsi="Times New Roman" w:cs="Times New Roman"/>
          <w:sz w:val="24"/>
          <w:szCs w:val="24"/>
          <w:lang w:eastAsia="nl-NL"/>
        </w:rPr>
        <w:t xml:space="preserve"> Nature</w:t>
      </w:r>
      <w:r w:rsidR="00901CCA" w:rsidRPr="00106380">
        <w:rPr>
          <w:rFonts w:ascii="Times New Roman" w:hAnsi="Times New Roman" w:cs="Times New Roman"/>
          <w:sz w:val="24"/>
          <w:szCs w:val="24"/>
          <w:lang w:eastAsia="nl-NL"/>
        </w:rPr>
        <w:t>,</w:t>
      </w:r>
      <w:r w:rsidR="00CD4FBE" w:rsidRPr="00106380">
        <w:rPr>
          <w:rFonts w:ascii="Times New Roman" w:hAnsi="Times New Roman" w:cs="Times New Roman"/>
          <w:sz w:val="24"/>
          <w:szCs w:val="24"/>
          <w:lang w:eastAsia="nl-NL"/>
        </w:rPr>
        <w:t xml:space="preserve"> 415, 861</w:t>
      </w:r>
      <w:r w:rsidR="000F031A" w:rsidRPr="00106380">
        <w:rPr>
          <w:rFonts w:ascii="Times New Roman" w:hAnsi="Times New Roman" w:cs="Times New Roman"/>
          <w:sz w:val="24"/>
          <w:szCs w:val="24"/>
          <w:lang w:val="en-US" w:eastAsia="el-GR"/>
        </w:rPr>
        <w:t>–</w:t>
      </w:r>
      <w:r w:rsidR="00901CCA" w:rsidRPr="00106380">
        <w:rPr>
          <w:rFonts w:ascii="Times New Roman" w:hAnsi="Times New Roman" w:cs="Times New Roman"/>
          <w:sz w:val="24"/>
          <w:szCs w:val="24"/>
          <w:lang w:eastAsia="nl-NL"/>
        </w:rPr>
        <w:t>862,</w:t>
      </w:r>
      <w:r w:rsidR="00A055B6" w:rsidRPr="00106380">
        <w:rPr>
          <w:rFonts w:ascii="Times New Roman" w:hAnsi="Times New Roman" w:cs="Times New Roman"/>
          <w:sz w:val="24"/>
          <w:szCs w:val="24"/>
          <w:lang w:eastAsia="nl-NL"/>
        </w:rPr>
        <w:t xml:space="preserve"> </w:t>
      </w:r>
      <w:r w:rsidR="00A055B6" w:rsidRPr="00106380">
        <w:rPr>
          <w:rStyle w:val="doi"/>
          <w:rFonts w:ascii="Times New Roman" w:hAnsi="Times New Roman" w:cs="Times New Roman"/>
          <w:sz w:val="24"/>
          <w:szCs w:val="24"/>
        </w:rPr>
        <w:t>doi:10.1038/415861b</w:t>
      </w:r>
      <w:r w:rsidR="00901CCA" w:rsidRPr="00106380">
        <w:rPr>
          <w:rStyle w:val="doi"/>
          <w:rFonts w:ascii="Times New Roman" w:hAnsi="Times New Roman" w:cs="Times New Roman"/>
          <w:sz w:val="24"/>
          <w:szCs w:val="24"/>
        </w:rPr>
        <w:t>, 2002.</w:t>
      </w:r>
    </w:p>
    <w:p w:rsidR="00E142DA" w:rsidRPr="00106380" w:rsidRDefault="00E142DA" w:rsidP="004D49CE">
      <w:pPr>
        <w:autoSpaceDE w:val="0"/>
        <w:autoSpaceDN w:val="0"/>
        <w:adjustRightInd w:val="0"/>
        <w:spacing w:line="360" w:lineRule="auto"/>
        <w:ind w:left="567" w:hanging="567"/>
        <w:rPr>
          <w:rFonts w:ascii="Times New Roman" w:eastAsia="Times New Roman" w:hAnsi="Times New Roman" w:cs="Times New Roman"/>
          <w:sz w:val="24"/>
          <w:szCs w:val="24"/>
          <w:lang w:val="fr-FR" w:eastAsia="el-GR"/>
        </w:rPr>
      </w:pPr>
      <w:r w:rsidRPr="00106380">
        <w:rPr>
          <w:rFonts w:ascii="Times New Roman" w:eastAsia="Times New Roman" w:hAnsi="Times New Roman" w:cs="Times New Roman"/>
          <w:sz w:val="24"/>
          <w:szCs w:val="24"/>
          <w:lang w:eastAsia="el-GR"/>
        </w:rPr>
        <w:t xml:space="preserve">Trumbore, S.E., Chadwick, O.A., </w:t>
      </w:r>
      <w:r w:rsidR="002A1D5A" w:rsidRPr="00106380">
        <w:rPr>
          <w:rFonts w:ascii="Times New Roman" w:eastAsia="Times New Roman" w:hAnsi="Times New Roman" w:cs="Times New Roman"/>
          <w:sz w:val="24"/>
          <w:szCs w:val="24"/>
          <w:lang w:eastAsia="el-GR"/>
        </w:rPr>
        <w:t xml:space="preserve">and Amundson, R.: </w:t>
      </w:r>
      <w:r w:rsidR="00850608" w:rsidRPr="00106380">
        <w:rPr>
          <w:rFonts w:ascii="Times New Roman" w:eastAsia="Times New Roman" w:hAnsi="Times New Roman" w:cs="Times New Roman"/>
          <w:sz w:val="24"/>
          <w:szCs w:val="24"/>
          <w:lang w:eastAsia="el-GR"/>
        </w:rPr>
        <w:t xml:space="preserve">Rapid exchange between soil </w:t>
      </w:r>
      <w:r w:rsidRPr="00106380">
        <w:rPr>
          <w:rFonts w:ascii="Times New Roman" w:eastAsia="Times New Roman" w:hAnsi="Times New Roman" w:cs="Times New Roman"/>
          <w:sz w:val="24"/>
          <w:szCs w:val="24"/>
          <w:lang w:eastAsia="el-GR"/>
        </w:rPr>
        <w:t>carbon and atmospheric carbon dioxi</w:t>
      </w:r>
      <w:r w:rsidR="002A1D5A" w:rsidRPr="00106380">
        <w:rPr>
          <w:rFonts w:ascii="Times New Roman" w:eastAsia="Times New Roman" w:hAnsi="Times New Roman" w:cs="Times New Roman"/>
          <w:sz w:val="24"/>
          <w:szCs w:val="24"/>
          <w:lang w:eastAsia="el-GR"/>
        </w:rPr>
        <w:t>de driven by temperature change,</w:t>
      </w:r>
      <w:r w:rsidRPr="00106380">
        <w:rPr>
          <w:rFonts w:ascii="Times New Roman" w:eastAsia="Times New Roman" w:hAnsi="Times New Roman" w:cs="Times New Roman"/>
          <w:sz w:val="24"/>
          <w:szCs w:val="24"/>
          <w:lang w:eastAsia="el-GR"/>
        </w:rPr>
        <w:t xml:space="preserve"> </w:t>
      </w:r>
      <w:r w:rsidR="006369CD" w:rsidRPr="00106380">
        <w:rPr>
          <w:rFonts w:ascii="Times New Roman" w:eastAsia="Times New Roman" w:hAnsi="Times New Roman" w:cs="Times New Roman"/>
          <w:sz w:val="24"/>
          <w:szCs w:val="24"/>
          <w:lang w:val="fr-FR" w:eastAsia="el-GR"/>
        </w:rPr>
        <w:t>Science</w:t>
      </w:r>
      <w:r w:rsidR="002A1D5A" w:rsidRPr="00106380">
        <w:rPr>
          <w:rFonts w:ascii="Times New Roman" w:eastAsia="Times New Roman" w:hAnsi="Times New Roman" w:cs="Times New Roman"/>
          <w:sz w:val="24"/>
          <w:szCs w:val="24"/>
          <w:lang w:val="fr-FR" w:eastAsia="el-GR"/>
        </w:rPr>
        <w:t>, 272, 393–396,</w:t>
      </w:r>
      <w:r w:rsidR="00F83966" w:rsidRPr="00106380">
        <w:rPr>
          <w:rFonts w:ascii="Times New Roman" w:eastAsia="Times New Roman" w:hAnsi="Times New Roman" w:cs="Times New Roman"/>
          <w:sz w:val="24"/>
          <w:szCs w:val="24"/>
          <w:lang w:val="fr-FR" w:eastAsia="el-GR"/>
        </w:rPr>
        <w:t xml:space="preserve"> </w:t>
      </w:r>
      <w:r w:rsidR="002A1D5A" w:rsidRPr="00106380">
        <w:rPr>
          <w:rFonts w:ascii="Times New Roman" w:hAnsi="Times New Roman" w:cs="Times New Roman"/>
          <w:sz w:val="24"/>
          <w:szCs w:val="24"/>
        </w:rPr>
        <w:t>doi</w:t>
      </w:r>
      <w:r w:rsidR="004132A5" w:rsidRPr="00106380">
        <w:rPr>
          <w:rFonts w:ascii="Times New Roman" w:hAnsi="Times New Roman" w:cs="Times New Roman"/>
          <w:sz w:val="24"/>
          <w:szCs w:val="24"/>
        </w:rPr>
        <w:t>:</w:t>
      </w:r>
      <w:r w:rsidR="00A055B6" w:rsidRPr="00106380">
        <w:rPr>
          <w:rFonts w:ascii="Times New Roman" w:hAnsi="Times New Roman" w:cs="Times New Roman"/>
          <w:sz w:val="24"/>
          <w:szCs w:val="24"/>
        </w:rPr>
        <w:t>10.1126/science.272.5260.393</w:t>
      </w:r>
      <w:r w:rsidR="002A1D5A" w:rsidRPr="00106380">
        <w:rPr>
          <w:rFonts w:ascii="Times New Roman" w:hAnsi="Times New Roman" w:cs="Times New Roman"/>
          <w:sz w:val="24"/>
          <w:szCs w:val="24"/>
        </w:rPr>
        <w:t>, 1996.</w:t>
      </w:r>
    </w:p>
    <w:p w:rsidR="00FF5903" w:rsidRPr="00106380" w:rsidRDefault="00FF5903" w:rsidP="004D49CE">
      <w:pPr>
        <w:pStyle w:val="NoSpacing"/>
        <w:spacing w:line="360" w:lineRule="auto"/>
        <w:ind w:left="567" w:hanging="567"/>
        <w:rPr>
          <w:rFonts w:ascii="Times New Roman" w:hAnsi="Times New Roman" w:cs="Times New Roman"/>
          <w:sz w:val="24"/>
          <w:szCs w:val="24"/>
          <w:lang w:val="en-US"/>
        </w:rPr>
      </w:pPr>
      <w:r w:rsidRPr="00106380">
        <w:rPr>
          <w:rFonts w:ascii="Times New Roman" w:hAnsi="Times New Roman" w:cs="Times New Roman"/>
          <w:sz w:val="24"/>
          <w:szCs w:val="24"/>
          <w:lang w:val="fr-FR"/>
        </w:rPr>
        <w:t xml:space="preserve">Unamuno, V.I.R., Meers, E., Du Laing, G., </w:t>
      </w:r>
      <w:r w:rsidR="00C34F50" w:rsidRPr="00106380">
        <w:rPr>
          <w:rFonts w:ascii="Times New Roman" w:hAnsi="Times New Roman" w:cs="Times New Roman"/>
          <w:sz w:val="24"/>
          <w:szCs w:val="24"/>
          <w:lang w:val="fr-FR"/>
        </w:rPr>
        <w:t xml:space="preserve">and Tack, F.M.G.: </w:t>
      </w:r>
      <w:r w:rsidRPr="00106380">
        <w:rPr>
          <w:rFonts w:ascii="Times New Roman" w:hAnsi="Times New Roman" w:cs="Times New Roman"/>
          <w:sz w:val="24"/>
          <w:szCs w:val="24"/>
          <w:lang w:val="en-US"/>
        </w:rPr>
        <w:t>Effect of physicochemical soil characteristics on copper and lead solubility i</w:t>
      </w:r>
      <w:r w:rsidR="00C34F50" w:rsidRPr="00106380">
        <w:rPr>
          <w:rFonts w:ascii="Times New Roman" w:hAnsi="Times New Roman" w:cs="Times New Roman"/>
          <w:sz w:val="24"/>
          <w:szCs w:val="24"/>
          <w:lang w:val="en-US"/>
        </w:rPr>
        <w:t>n polluted and unpolluted soils,</w:t>
      </w:r>
      <w:r w:rsidRPr="00106380">
        <w:rPr>
          <w:rFonts w:ascii="Times New Roman" w:hAnsi="Times New Roman" w:cs="Times New Roman"/>
          <w:sz w:val="24"/>
          <w:szCs w:val="24"/>
          <w:lang w:val="en-US"/>
        </w:rPr>
        <w:t xml:space="preserve"> </w:t>
      </w:r>
      <w:r w:rsidRPr="00106380">
        <w:rPr>
          <w:rFonts w:ascii="Times New Roman" w:hAnsi="Times New Roman" w:cs="Times New Roman"/>
          <w:sz w:val="24"/>
          <w:szCs w:val="24"/>
          <w:lang w:val="en-GB"/>
        </w:rPr>
        <w:t>Soil Sci</w:t>
      </w:r>
      <w:r w:rsidR="00C34F50" w:rsidRPr="00106380">
        <w:rPr>
          <w:rFonts w:ascii="Times New Roman" w:hAnsi="Times New Roman" w:cs="Times New Roman"/>
          <w:sz w:val="24"/>
          <w:szCs w:val="24"/>
          <w:lang w:val="en-GB"/>
        </w:rPr>
        <w:t>.,</w:t>
      </w:r>
      <w:r w:rsidRPr="00106380">
        <w:rPr>
          <w:rFonts w:ascii="Times New Roman" w:hAnsi="Times New Roman" w:cs="Times New Roman"/>
          <w:sz w:val="24"/>
          <w:szCs w:val="24"/>
          <w:lang w:val="en-GB"/>
        </w:rPr>
        <w:t xml:space="preserve"> 174</w:t>
      </w:r>
      <w:r w:rsidR="00C34F50" w:rsidRPr="00106380">
        <w:rPr>
          <w:rFonts w:ascii="Times New Roman" w:hAnsi="Times New Roman" w:cs="Times New Roman"/>
          <w:sz w:val="24"/>
          <w:szCs w:val="24"/>
          <w:lang w:val="en-GB"/>
        </w:rPr>
        <w:t>, 601–610,</w:t>
      </w:r>
      <w:r w:rsidR="00BA0A65" w:rsidRPr="00106380">
        <w:rPr>
          <w:rFonts w:ascii="Times New Roman" w:hAnsi="Times New Roman" w:cs="Times New Roman"/>
          <w:sz w:val="24"/>
          <w:szCs w:val="24"/>
          <w:lang w:val="en-GB"/>
        </w:rPr>
        <w:t xml:space="preserve"> </w:t>
      </w:r>
      <w:r w:rsidR="00C34F50" w:rsidRPr="00106380">
        <w:rPr>
          <w:rFonts w:ascii="Times New Roman" w:hAnsi="Times New Roman" w:cs="Times New Roman"/>
          <w:sz w:val="24"/>
          <w:szCs w:val="24"/>
          <w:lang w:val="en-GB"/>
        </w:rPr>
        <w:t>doi</w:t>
      </w:r>
      <w:r w:rsidR="004132A5" w:rsidRPr="00106380">
        <w:rPr>
          <w:rFonts w:ascii="Times New Roman" w:hAnsi="Times New Roman" w:cs="Times New Roman"/>
          <w:sz w:val="24"/>
          <w:szCs w:val="24"/>
          <w:lang w:val="en-US"/>
        </w:rPr>
        <w:t>:</w:t>
      </w:r>
      <w:r w:rsidR="00BA0A65" w:rsidRPr="00106380">
        <w:rPr>
          <w:rFonts w:ascii="Times New Roman" w:hAnsi="Times New Roman" w:cs="Times New Roman"/>
          <w:sz w:val="24"/>
          <w:szCs w:val="24"/>
          <w:lang w:val="en-US"/>
        </w:rPr>
        <w:t>10.1097/SS.0b013e3181bf2f52</w:t>
      </w:r>
      <w:r w:rsidR="00C34F50" w:rsidRPr="00106380">
        <w:rPr>
          <w:rFonts w:ascii="Times New Roman" w:hAnsi="Times New Roman" w:cs="Times New Roman"/>
          <w:sz w:val="24"/>
          <w:szCs w:val="24"/>
          <w:lang w:val="en-US"/>
        </w:rPr>
        <w:t>, 2009.</w:t>
      </w:r>
    </w:p>
    <w:p w:rsidR="00EB5F43" w:rsidRPr="00106380" w:rsidRDefault="00EB5F43" w:rsidP="00EB5F43">
      <w:pPr>
        <w:autoSpaceDE w:val="0"/>
        <w:autoSpaceDN w:val="0"/>
        <w:adjustRightInd w:val="0"/>
        <w:spacing w:line="360" w:lineRule="auto"/>
        <w:ind w:left="567" w:hanging="567"/>
        <w:rPr>
          <w:rFonts w:ascii="Times New Roman" w:hAnsi="Times New Roman" w:cs="Times New Roman"/>
          <w:sz w:val="24"/>
          <w:szCs w:val="24"/>
          <w:lang w:val="nl-NL" w:eastAsia="nl-NL"/>
        </w:rPr>
      </w:pPr>
      <w:r w:rsidRPr="00106380">
        <w:rPr>
          <w:rFonts w:ascii="Times New Roman" w:hAnsi="Times New Roman" w:cs="Times New Roman"/>
          <w:sz w:val="24"/>
          <w:szCs w:val="24"/>
          <w:lang w:eastAsia="nl-NL"/>
        </w:rPr>
        <w:t>Van den Berg, L.J.L., Sgotbolt, L., and Ashmore, M.R.:</w:t>
      </w:r>
      <w:r w:rsidRPr="00106380">
        <w:t xml:space="preserve"> </w:t>
      </w:r>
      <w:r w:rsidRPr="00106380">
        <w:rPr>
          <w:rFonts w:ascii="Times New Roman" w:hAnsi="Times New Roman" w:cs="Times New Roman"/>
          <w:sz w:val="24"/>
          <w:szCs w:val="24"/>
          <w:lang w:eastAsia="nl-NL"/>
        </w:rPr>
        <w:t>Dissolved organic carbon (DOC) concentrations in UK soils and the influence of soil, vegetation type and seasonality,</w:t>
      </w:r>
      <w:r w:rsidRPr="00106380">
        <w:t xml:space="preserve"> </w:t>
      </w:r>
      <w:r w:rsidRPr="00106380">
        <w:rPr>
          <w:rFonts w:ascii="Times New Roman" w:hAnsi="Times New Roman" w:cs="Times New Roman"/>
          <w:sz w:val="24"/>
          <w:szCs w:val="24"/>
          <w:lang w:eastAsia="nl-NL"/>
        </w:rPr>
        <w:t xml:space="preserve">Sci. Tot. </w:t>
      </w:r>
      <w:r w:rsidRPr="00106380">
        <w:rPr>
          <w:rFonts w:ascii="Times New Roman" w:hAnsi="Times New Roman" w:cs="Times New Roman"/>
          <w:sz w:val="24"/>
          <w:szCs w:val="24"/>
          <w:lang w:val="nl-NL" w:eastAsia="nl-NL"/>
        </w:rPr>
        <w:t>Environ.</w:t>
      </w:r>
      <w:r w:rsidR="000C4700" w:rsidRPr="00106380">
        <w:rPr>
          <w:rFonts w:ascii="Times New Roman" w:hAnsi="Times New Roman" w:cs="Times New Roman"/>
          <w:sz w:val="24"/>
          <w:szCs w:val="24"/>
          <w:lang w:val="nl-NL" w:eastAsia="nl-NL"/>
        </w:rPr>
        <w:t>,</w:t>
      </w:r>
      <w:r w:rsidRPr="00106380">
        <w:rPr>
          <w:rFonts w:ascii="Times New Roman" w:hAnsi="Times New Roman" w:cs="Times New Roman"/>
          <w:sz w:val="24"/>
          <w:szCs w:val="24"/>
          <w:lang w:val="nl-NL" w:eastAsia="nl-NL"/>
        </w:rPr>
        <w:t xml:space="preserve"> 427</w:t>
      </w:r>
      <w:r w:rsidRPr="00106380">
        <w:rPr>
          <w:rFonts w:ascii="Times New Roman" w:eastAsia="Times New Roman" w:hAnsi="Times New Roman" w:cs="Times New Roman"/>
          <w:sz w:val="24"/>
          <w:szCs w:val="24"/>
          <w:lang w:val="nl-NL" w:eastAsia="nl-NL"/>
        </w:rPr>
        <w:t>–</w:t>
      </w:r>
      <w:r w:rsidRPr="00106380">
        <w:rPr>
          <w:rFonts w:ascii="Times New Roman" w:hAnsi="Times New Roman" w:cs="Times New Roman"/>
          <w:sz w:val="24"/>
          <w:szCs w:val="24"/>
          <w:lang w:val="nl-NL" w:eastAsia="nl-NL"/>
        </w:rPr>
        <w:t>428, 269–276,</w:t>
      </w:r>
      <w:r w:rsidRPr="00106380">
        <w:rPr>
          <w:lang w:val="nl-NL"/>
        </w:rPr>
        <w:t xml:space="preserve"> d</w:t>
      </w:r>
      <w:r w:rsidRPr="00106380">
        <w:rPr>
          <w:rFonts w:ascii="Times New Roman" w:hAnsi="Times New Roman" w:cs="Times New Roman"/>
          <w:sz w:val="24"/>
          <w:szCs w:val="24"/>
          <w:lang w:val="nl-NL" w:eastAsia="nl-NL"/>
        </w:rPr>
        <w:t>oi:10.1016/j.scitotenv.2012.03.069, 2012.</w:t>
      </w:r>
    </w:p>
    <w:p w:rsidR="0001605D" w:rsidRPr="00106380" w:rsidRDefault="0001605D" w:rsidP="004D49CE">
      <w:pPr>
        <w:autoSpaceDE w:val="0"/>
        <w:autoSpaceDN w:val="0"/>
        <w:adjustRightInd w:val="0"/>
        <w:spacing w:line="360" w:lineRule="auto"/>
        <w:ind w:left="567" w:hanging="567"/>
        <w:rPr>
          <w:rFonts w:ascii="Times New Roman" w:hAnsi="Times New Roman" w:cs="Times New Roman"/>
          <w:sz w:val="24"/>
          <w:szCs w:val="24"/>
          <w:lang w:val="nl-NL" w:eastAsia="nl-NL"/>
        </w:rPr>
      </w:pPr>
      <w:r w:rsidRPr="00106380">
        <w:rPr>
          <w:rFonts w:ascii="Times New Roman" w:hAnsi="Times New Roman" w:cs="Times New Roman"/>
          <w:sz w:val="24"/>
          <w:szCs w:val="24"/>
          <w:lang w:val="nl-NL" w:eastAsia="nl-NL"/>
        </w:rPr>
        <w:t xml:space="preserve">Van </w:t>
      </w:r>
      <w:r w:rsidR="00EB5F43" w:rsidRPr="00106380">
        <w:rPr>
          <w:rFonts w:ascii="Times New Roman" w:hAnsi="Times New Roman" w:cs="Times New Roman"/>
          <w:sz w:val="24"/>
          <w:szCs w:val="24"/>
          <w:lang w:val="nl-NL" w:eastAsia="nl-NL"/>
        </w:rPr>
        <w:t>d</w:t>
      </w:r>
      <w:r w:rsidRPr="00106380">
        <w:rPr>
          <w:rFonts w:ascii="Times New Roman" w:hAnsi="Times New Roman" w:cs="Times New Roman"/>
          <w:sz w:val="24"/>
          <w:szCs w:val="24"/>
          <w:lang w:val="nl-NL" w:eastAsia="nl-NL"/>
        </w:rPr>
        <w:t>e</w:t>
      </w:r>
      <w:r w:rsidR="00CF2AED" w:rsidRPr="00106380">
        <w:rPr>
          <w:rFonts w:ascii="Times New Roman" w:hAnsi="Times New Roman" w:cs="Times New Roman"/>
          <w:sz w:val="24"/>
          <w:szCs w:val="24"/>
          <w:lang w:val="nl-NL" w:eastAsia="nl-NL"/>
        </w:rPr>
        <w:t>n</w:t>
      </w:r>
      <w:r w:rsidR="00FD77F1" w:rsidRPr="00106380">
        <w:rPr>
          <w:rFonts w:ascii="Times New Roman" w:hAnsi="Times New Roman" w:cs="Times New Roman"/>
          <w:sz w:val="24"/>
          <w:szCs w:val="24"/>
          <w:lang w:val="nl-NL" w:eastAsia="nl-NL"/>
        </w:rPr>
        <w:t xml:space="preserve"> Hurk, B.</w:t>
      </w:r>
      <w:r w:rsidRPr="00106380">
        <w:rPr>
          <w:rFonts w:ascii="Times New Roman" w:hAnsi="Times New Roman" w:cs="Times New Roman"/>
          <w:sz w:val="24"/>
          <w:szCs w:val="24"/>
          <w:lang w:val="nl-NL" w:eastAsia="nl-NL"/>
        </w:rPr>
        <w:t xml:space="preserve">, </w:t>
      </w:r>
      <w:r w:rsidR="00FD77F1" w:rsidRPr="00106380">
        <w:rPr>
          <w:rFonts w:ascii="Times New Roman" w:hAnsi="Times New Roman" w:cs="Times New Roman"/>
          <w:sz w:val="24"/>
          <w:szCs w:val="24"/>
          <w:lang w:val="nl-NL" w:eastAsia="nl-NL"/>
        </w:rPr>
        <w:t>Klein Tank, A., Lenderink, G., Van Ulden, A.</w:t>
      </w:r>
      <w:r w:rsidR="00904C17" w:rsidRPr="00106380">
        <w:rPr>
          <w:rFonts w:ascii="Times New Roman" w:hAnsi="Times New Roman" w:cs="Times New Roman"/>
          <w:sz w:val="24"/>
          <w:szCs w:val="24"/>
          <w:lang w:val="nl-NL" w:eastAsia="nl-NL"/>
        </w:rPr>
        <w:t>, Van</w:t>
      </w:r>
      <w:r w:rsidR="00FD77F1" w:rsidRPr="00106380">
        <w:rPr>
          <w:rFonts w:ascii="Times New Roman" w:hAnsi="Times New Roman" w:cs="Times New Roman"/>
          <w:sz w:val="24"/>
          <w:szCs w:val="24"/>
          <w:lang w:val="nl-NL" w:eastAsia="nl-NL"/>
        </w:rPr>
        <w:t xml:space="preserve"> Oldenborgh, G.J., Katsman, C.</w:t>
      </w:r>
      <w:r w:rsidR="00EB5F43" w:rsidRPr="00106380">
        <w:rPr>
          <w:rFonts w:ascii="Times New Roman" w:hAnsi="Times New Roman" w:cs="Times New Roman"/>
          <w:sz w:val="24"/>
          <w:szCs w:val="24"/>
          <w:lang w:val="nl-NL" w:eastAsia="nl-NL"/>
        </w:rPr>
        <w:t>, Van d</w:t>
      </w:r>
      <w:r w:rsidR="00904C17" w:rsidRPr="00106380">
        <w:rPr>
          <w:rFonts w:ascii="Times New Roman" w:hAnsi="Times New Roman" w:cs="Times New Roman"/>
          <w:sz w:val="24"/>
          <w:szCs w:val="24"/>
          <w:lang w:val="nl-NL" w:eastAsia="nl-NL"/>
        </w:rPr>
        <w:t>e</w:t>
      </w:r>
      <w:r w:rsidR="00FD77F1" w:rsidRPr="00106380">
        <w:rPr>
          <w:rFonts w:ascii="Times New Roman" w:hAnsi="Times New Roman" w:cs="Times New Roman"/>
          <w:sz w:val="24"/>
          <w:szCs w:val="24"/>
          <w:lang w:val="nl-NL" w:eastAsia="nl-NL"/>
        </w:rPr>
        <w:t>n</w:t>
      </w:r>
      <w:r w:rsidR="00904C17" w:rsidRPr="00106380">
        <w:rPr>
          <w:rFonts w:ascii="Times New Roman" w:hAnsi="Times New Roman" w:cs="Times New Roman"/>
          <w:sz w:val="24"/>
          <w:szCs w:val="24"/>
          <w:lang w:val="nl-NL" w:eastAsia="nl-NL"/>
        </w:rPr>
        <w:t xml:space="preserve"> Brink, </w:t>
      </w:r>
      <w:r w:rsidR="00FD77F1" w:rsidRPr="00106380">
        <w:rPr>
          <w:rFonts w:ascii="Times New Roman" w:hAnsi="Times New Roman" w:cs="Times New Roman"/>
          <w:sz w:val="24"/>
          <w:szCs w:val="24"/>
          <w:lang w:val="nl-NL" w:eastAsia="nl-NL"/>
        </w:rPr>
        <w:t>H.</w:t>
      </w:r>
      <w:r w:rsidR="00904C17" w:rsidRPr="00106380">
        <w:rPr>
          <w:rFonts w:ascii="Times New Roman" w:hAnsi="Times New Roman" w:cs="Times New Roman"/>
          <w:sz w:val="24"/>
          <w:szCs w:val="24"/>
          <w:lang w:val="nl-NL" w:eastAsia="nl-NL"/>
        </w:rPr>
        <w:t xml:space="preserve">, </w:t>
      </w:r>
      <w:r w:rsidR="00FD77F1" w:rsidRPr="00106380">
        <w:rPr>
          <w:rFonts w:ascii="Times New Roman" w:hAnsi="Times New Roman" w:cs="Times New Roman"/>
          <w:sz w:val="24"/>
          <w:szCs w:val="24"/>
          <w:lang w:val="nl-NL" w:eastAsia="nl-NL"/>
        </w:rPr>
        <w:t>Keller, F., Bessembinder, J.</w:t>
      </w:r>
      <w:r w:rsidR="00904C17" w:rsidRPr="00106380">
        <w:rPr>
          <w:rFonts w:ascii="Times New Roman" w:hAnsi="Times New Roman" w:cs="Times New Roman"/>
          <w:sz w:val="24"/>
          <w:szCs w:val="24"/>
          <w:lang w:val="nl-NL" w:eastAsia="nl-NL"/>
        </w:rPr>
        <w:t>, Burgers, G., Kom</w:t>
      </w:r>
      <w:r w:rsidR="00FD77F1" w:rsidRPr="00106380">
        <w:rPr>
          <w:rFonts w:ascii="Times New Roman" w:hAnsi="Times New Roman" w:cs="Times New Roman"/>
          <w:sz w:val="24"/>
          <w:szCs w:val="24"/>
          <w:lang w:val="nl-NL" w:eastAsia="nl-NL"/>
        </w:rPr>
        <w:t xml:space="preserve">en, G., Hazeleger, W., </w:t>
      </w:r>
      <w:r w:rsidR="00BC129B" w:rsidRPr="00106380">
        <w:rPr>
          <w:rFonts w:ascii="Times New Roman" w:hAnsi="Times New Roman" w:cs="Times New Roman"/>
          <w:sz w:val="24"/>
          <w:szCs w:val="24"/>
          <w:lang w:val="nl-NL" w:eastAsia="nl-NL"/>
        </w:rPr>
        <w:t xml:space="preserve">and </w:t>
      </w:r>
      <w:r w:rsidR="00FD77F1" w:rsidRPr="00106380">
        <w:rPr>
          <w:rFonts w:ascii="Times New Roman" w:hAnsi="Times New Roman" w:cs="Times New Roman"/>
          <w:sz w:val="24"/>
          <w:szCs w:val="24"/>
          <w:lang w:val="nl-NL" w:eastAsia="nl-NL"/>
        </w:rPr>
        <w:t>Drijfhout, S.</w:t>
      </w:r>
      <w:r w:rsidR="00BC129B" w:rsidRPr="00106380">
        <w:rPr>
          <w:rFonts w:ascii="Times New Roman" w:hAnsi="Times New Roman" w:cs="Times New Roman"/>
          <w:sz w:val="24"/>
          <w:szCs w:val="24"/>
          <w:lang w:val="nl-NL" w:eastAsia="nl-NL"/>
        </w:rPr>
        <w:t xml:space="preserve">: </w:t>
      </w:r>
      <w:r w:rsidR="00904C17" w:rsidRPr="00106380">
        <w:rPr>
          <w:rFonts w:ascii="Times New Roman" w:hAnsi="Times New Roman" w:cs="Times New Roman"/>
          <w:sz w:val="24"/>
          <w:szCs w:val="24"/>
          <w:lang w:val="nl-NL" w:eastAsia="nl-NL"/>
        </w:rPr>
        <w:t xml:space="preserve">KNMI climate change scenarios </w:t>
      </w:r>
      <w:r w:rsidR="00FD77F1" w:rsidRPr="00106380">
        <w:rPr>
          <w:rFonts w:ascii="Times New Roman" w:hAnsi="Times New Roman" w:cs="Times New Roman"/>
          <w:sz w:val="24"/>
          <w:szCs w:val="24"/>
          <w:lang w:val="nl-NL" w:eastAsia="nl-NL"/>
        </w:rPr>
        <w:lastRenderedPageBreak/>
        <w:t xml:space="preserve">2006 </w:t>
      </w:r>
      <w:r w:rsidR="00BC129B" w:rsidRPr="00106380">
        <w:rPr>
          <w:rFonts w:ascii="Times New Roman" w:hAnsi="Times New Roman" w:cs="Times New Roman"/>
          <w:sz w:val="24"/>
          <w:szCs w:val="24"/>
          <w:lang w:val="nl-NL" w:eastAsia="nl-NL"/>
        </w:rPr>
        <w:t>for the Netherlands,</w:t>
      </w:r>
      <w:r w:rsidR="00904C17" w:rsidRPr="00106380">
        <w:rPr>
          <w:rFonts w:ascii="Times New Roman" w:hAnsi="Times New Roman" w:cs="Times New Roman"/>
          <w:sz w:val="24"/>
          <w:szCs w:val="24"/>
          <w:lang w:val="nl-NL" w:eastAsia="nl-NL"/>
        </w:rPr>
        <w:t xml:space="preserve"> </w:t>
      </w:r>
      <w:r w:rsidR="00CF2AED" w:rsidRPr="00106380">
        <w:rPr>
          <w:rFonts w:ascii="Times New Roman" w:hAnsi="Times New Roman" w:cs="Times New Roman"/>
          <w:sz w:val="24"/>
          <w:szCs w:val="24"/>
          <w:lang w:val="nl-NL" w:eastAsia="nl-NL"/>
        </w:rPr>
        <w:t>KN</w:t>
      </w:r>
      <w:r w:rsidR="00BC129B" w:rsidRPr="00106380">
        <w:rPr>
          <w:rFonts w:ascii="Times New Roman" w:hAnsi="Times New Roman" w:cs="Times New Roman"/>
          <w:sz w:val="24"/>
          <w:szCs w:val="24"/>
          <w:lang w:val="nl-NL" w:eastAsia="nl-NL"/>
        </w:rPr>
        <w:t>MI Scientific Report WR 2006–01,</w:t>
      </w:r>
      <w:r w:rsidR="00CF2AED" w:rsidRPr="00106380">
        <w:rPr>
          <w:rFonts w:ascii="Times New Roman" w:hAnsi="Times New Roman" w:cs="Times New Roman"/>
          <w:sz w:val="24"/>
          <w:szCs w:val="24"/>
          <w:lang w:val="nl-NL" w:eastAsia="nl-NL"/>
        </w:rPr>
        <w:t xml:space="preserve"> </w:t>
      </w:r>
      <w:r w:rsidR="00BC129B" w:rsidRPr="00106380">
        <w:rPr>
          <w:rFonts w:ascii="Times New Roman" w:hAnsi="Times New Roman" w:cs="Times New Roman"/>
          <w:sz w:val="24"/>
          <w:szCs w:val="24"/>
          <w:lang w:val="nl-NL" w:eastAsia="nl-NL"/>
        </w:rPr>
        <w:t>KNMI, De Bilt, The Netherlands, 2006.</w:t>
      </w:r>
      <w:r w:rsidR="00904C17" w:rsidRPr="00106380">
        <w:rPr>
          <w:rFonts w:ascii="Times New Roman" w:hAnsi="Times New Roman" w:cs="Times New Roman"/>
          <w:sz w:val="24"/>
          <w:szCs w:val="24"/>
          <w:lang w:val="nl-NL" w:eastAsia="nl-NL"/>
        </w:rPr>
        <w:t xml:space="preserve"> </w:t>
      </w:r>
    </w:p>
    <w:p w:rsidR="00D70144" w:rsidRPr="00106380" w:rsidRDefault="00F47CE1" w:rsidP="004D49CE">
      <w:pPr>
        <w:spacing w:line="360" w:lineRule="auto"/>
        <w:ind w:left="567" w:hanging="567"/>
        <w:rPr>
          <w:rFonts w:ascii="Times New Roman" w:hAnsi="Times New Roman" w:cs="Times New Roman"/>
          <w:sz w:val="24"/>
          <w:szCs w:val="24"/>
        </w:rPr>
      </w:pPr>
      <w:r w:rsidRPr="00106380">
        <w:rPr>
          <w:rFonts w:ascii="Times New Roman" w:hAnsi="Times New Roman" w:cs="Times New Roman"/>
          <w:sz w:val="24"/>
          <w:szCs w:val="24"/>
        </w:rPr>
        <w:t xml:space="preserve">Van Engelen, A.F.V., </w:t>
      </w:r>
      <w:r w:rsidR="002B5DE9" w:rsidRPr="00106380">
        <w:rPr>
          <w:rFonts w:ascii="Times New Roman" w:eastAsia="Times New Roman" w:hAnsi="Times New Roman" w:cs="Times New Roman"/>
          <w:sz w:val="24"/>
          <w:szCs w:val="24"/>
          <w:lang w:eastAsia="el-GR"/>
        </w:rPr>
        <w:t xml:space="preserve">Buisman, J., </w:t>
      </w:r>
      <w:r w:rsidR="00BC129B" w:rsidRPr="00106380">
        <w:rPr>
          <w:rFonts w:ascii="Times New Roman" w:eastAsia="Times New Roman" w:hAnsi="Times New Roman" w:cs="Times New Roman"/>
          <w:sz w:val="24"/>
          <w:szCs w:val="24"/>
          <w:lang w:eastAsia="el-GR"/>
        </w:rPr>
        <w:t>and I</w:t>
      </w:r>
      <w:r w:rsidR="00EB5F43" w:rsidRPr="00106380">
        <w:rPr>
          <w:rFonts w:ascii="Times New Roman" w:eastAsia="Times New Roman" w:hAnsi="Times New Roman" w:cs="Times New Roman"/>
          <w:sz w:val="24"/>
          <w:szCs w:val="24"/>
          <w:lang w:eastAsia="el-GR"/>
        </w:rPr>
        <w:t>J</w:t>
      </w:r>
      <w:r w:rsidR="00BC129B" w:rsidRPr="00106380">
        <w:rPr>
          <w:rFonts w:ascii="Times New Roman" w:eastAsia="Times New Roman" w:hAnsi="Times New Roman" w:cs="Times New Roman"/>
          <w:sz w:val="24"/>
          <w:szCs w:val="24"/>
          <w:lang w:eastAsia="el-GR"/>
        </w:rPr>
        <w:t xml:space="preserve">nsen, F.: </w:t>
      </w:r>
      <w:r w:rsidRPr="00106380">
        <w:rPr>
          <w:rFonts w:ascii="Times New Roman" w:eastAsia="Times New Roman" w:hAnsi="Times New Roman" w:cs="Times New Roman"/>
          <w:sz w:val="24"/>
          <w:szCs w:val="24"/>
          <w:lang w:eastAsia="el-GR"/>
        </w:rPr>
        <w:t xml:space="preserve">A </w:t>
      </w:r>
      <w:r w:rsidR="00D137D1" w:rsidRPr="00106380">
        <w:rPr>
          <w:rFonts w:ascii="Times New Roman" w:eastAsia="Times New Roman" w:hAnsi="Times New Roman" w:cs="Times New Roman"/>
          <w:sz w:val="24"/>
          <w:szCs w:val="24"/>
          <w:lang w:eastAsia="el-GR"/>
        </w:rPr>
        <w:t>millennium</w:t>
      </w:r>
      <w:r w:rsidRPr="00106380">
        <w:rPr>
          <w:rFonts w:ascii="Times New Roman" w:eastAsia="Times New Roman" w:hAnsi="Times New Roman" w:cs="Times New Roman"/>
          <w:sz w:val="24"/>
          <w:szCs w:val="24"/>
          <w:lang w:eastAsia="el-GR"/>
        </w:rPr>
        <w:t xml:space="preserve"> of weather, winds </w:t>
      </w:r>
      <w:r w:rsidR="00D137D1" w:rsidRPr="00106380">
        <w:rPr>
          <w:rFonts w:ascii="Times New Roman" w:eastAsia="Times New Roman" w:hAnsi="Times New Roman" w:cs="Times New Roman"/>
          <w:sz w:val="24"/>
          <w:szCs w:val="24"/>
          <w:lang w:eastAsia="el-GR"/>
        </w:rPr>
        <w:t>and water</w:t>
      </w:r>
      <w:r w:rsidRPr="00106380">
        <w:rPr>
          <w:rFonts w:ascii="Times New Roman" w:eastAsia="Times New Roman" w:hAnsi="Times New Roman" w:cs="Times New Roman"/>
          <w:sz w:val="24"/>
          <w:szCs w:val="24"/>
          <w:lang w:eastAsia="el-GR"/>
        </w:rPr>
        <w:t xml:space="preserve"> in the </w:t>
      </w:r>
      <w:r w:rsidR="00D137D1" w:rsidRPr="00106380">
        <w:rPr>
          <w:rFonts w:ascii="Times New Roman" w:eastAsia="Times New Roman" w:hAnsi="Times New Roman" w:cs="Times New Roman"/>
          <w:sz w:val="24"/>
          <w:szCs w:val="24"/>
          <w:lang w:eastAsia="el-GR"/>
        </w:rPr>
        <w:t>Low Countries</w:t>
      </w:r>
      <w:r w:rsidR="00BC129B" w:rsidRPr="00106380">
        <w:rPr>
          <w:rFonts w:ascii="Times New Roman" w:eastAsia="Times New Roman" w:hAnsi="Times New Roman" w:cs="Times New Roman"/>
          <w:sz w:val="24"/>
          <w:szCs w:val="24"/>
          <w:lang w:eastAsia="el-GR"/>
        </w:rPr>
        <w:t>,</w:t>
      </w:r>
      <w:r w:rsidR="00E25AC1" w:rsidRPr="00106380">
        <w:rPr>
          <w:rFonts w:ascii="Times New Roman" w:eastAsia="Times New Roman" w:hAnsi="Times New Roman" w:cs="Times New Roman"/>
          <w:sz w:val="24"/>
          <w:szCs w:val="24"/>
          <w:lang w:eastAsia="el-GR"/>
        </w:rPr>
        <w:t xml:space="preserve"> </w:t>
      </w:r>
      <w:r w:rsidR="00BC129B" w:rsidRPr="00106380">
        <w:rPr>
          <w:rFonts w:ascii="Times New Roman" w:eastAsia="Times New Roman" w:hAnsi="Times New Roman" w:cs="Times New Roman"/>
          <w:sz w:val="24"/>
          <w:szCs w:val="24"/>
          <w:lang w:eastAsia="el-GR"/>
        </w:rPr>
        <w:t>i</w:t>
      </w:r>
      <w:r w:rsidR="00E25AC1" w:rsidRPr="00106380">
        <w:rPr>
          <w:rFonts w:ascii="Times New Roman" w:eastAsia="Times New Roman" w:hAnsi="Times New Roman" w:cs="Times New Roman"/>
          <w:sz w:val="24"/>
          <w:szCs w:val="24"/>
          <w:lang w:eastAsia="el-GR"/>
        </w:rPr>
        <w:t>n: History and Climate</w:t>
      </w:r>
      <w:r w:rsidR="00BC129B" w:rsidRPr="00106380">
        <w:rPr>
          <w:rFonts w:ascii="Times New Roman" w:eastAsia="Times New Roman" w:hAnsi="Times New Roman" w:cs="Times New Roman"/>
          <w:sz w:val="24"/>
          <w:szCs w:val="24"/>
          <w:lang w:eastAsia="el-GR"/>
        </w:rPr>
        <w:t>, edited by: Jones, P.D., Ogilvie, A.E.J., Davies, T.D., and Briffa, K.R.,</w:t>
      </w:r>
      <w:r w:rsidR="00250B7A" w:rsidRPr="00106380">
        <w:rPr>
          <w:rFonts w:ascii="Times New Roman" w:eastAsia="Times New Roman" w:hAnsi="Times New Roman" w:cs="Times New Roman"/>
          <w:sz w:val="24"/>
          <w:szCs w:val="24"/>
          <w:lang w:eastAsia="el-GR"/>
        </w:rPr>
        <w:t xml:space="preserve"> Springer US</w:t>
      </w:r>
      <w:r w:rsidR="00BC129B" w:rsidRPr="00106380">
        <w:rPr>
          <w:rFonts w:ascii="Times New Roman" w:eastAsia="Times New Roman" w:hAnsi="Times New Roman" w:cs="Times New Roman"/>
          <w:sz w:val="24"/>
          <w:szCs w:val="24"/>
          <w:lang w:eastAsia="el-GR"/>
        </w:rPr>
        <w:t>, 101–124, 2001.</w:t>
      </w:r>
    </w:p>
    <w:p w:rsidR="00EE6E4A" w:rsidRPr="00106380" w:rsidRDefault="00EE6E4A" w:rsidP="004D49CE">
      <w:pPr>
        <w:spacing w:line="360" w:lineRule="auto"/>
        <w:ind w:left="567" w:hanging="567"/>
        <w:rPr>
          <w:rFonts w:ascii="Times New Roman" w:eastAsia="Times New Roman" w:hAnsi="Times New Roman" w:cs="Times New Roman"/>
          <w:sz w:val="24"/>
          <w:szCs w:val="24"/>
          <w:lang w:val="en-US" w:eastAsia="nl-NL"/>
        </w:rPr>
      </w:pPr>
      <w:r w:rsidRPr="00106380">
        <w:rPr>
          <w:rFonts w:ascii="Times New Roman" w:eastAsia="Times New Roman" w:hAnsi="Times New Roman" w:cs="Times New Roman"/>
          <w:sz w:val="24"/>
          <w:szCs w:val="24"/>
          <w:lang w:eastAsia="nl-NL"/>
        </w:rPr>
        <w:t>Van Vuuren, D. P., Edmonds, J., Kainuma, M., Riahi, K., Thomson, A., Hibbard, K., Hurtt, G. C., Kram, T., Krey, V., and Lamarque, J.</w:t>
      </w:r>
      <w:r w:rsidR="00945F41" w:rsidRPr="00106380">
        <w:rPr>
          <w:rFonts w:ascii="Times New Roman" w:eastAsia="Times New Roman" w:hAnsi="Times New Roman" w:cs="Times New Roman"/>
          <w:sz w:val="24"/>
          <w:szCs w:val="24"/>
          <w:lang w:eastAsia="nl-NL"/>
        </w:rPr>
        <w:t>–</w:t>
      </w:r>
      <w:r w:rsidRPr="00106380">
        <w:rPr>
          <w:rFonts w:ascii="Times New Roman" w:eastAsia="Times New Roman" w:hAnsi="Times New Roman" w:cs="Times New Roman"/>
          <w:sz w:val="24"/>
          <w:szCs w:val="24"/>
          <w:lang w:eastAsia="nl-NL"/>
        </w:rPr>
        <w:t xml:space="preserve">F.: The representative concentration pathways: an overview, </w:t>
      </w:r>
      <w:r w:rsidR="00945F41" w:rsidRPr="00106380">
        <w:rPr>
          <w:rFonts w:ascii="Times New Roman" w:eastAsia="Times New Roman" w:hAnsi="Times New Roman" w:cs="Times New Roman"/>
          <w:sz w:val="24"/>
          <w:szCs w:val="24"/>
          <w:lang w:eastAsia="nl-NL"/>
        </w:rPr>
        <w:t>Climatic Change, 109, 5–31, doi:</w:t>
      </w:r>
      <w:r w:rsidR="00B05F8D" w:rsidRPr="00106380">
        <w:rPr>
          <w:rFonts w:ascii="Times New Roman" w:hAnsi="Times New Roman" w:cs="Times New Roman"/>
          <w:sz w:val="24"/>
          <w:szCs w:val="24"/>
          <w:lang w:val="en-US" w:eastAsia="nl-NL"/>
        </w:rPr>
        <w:t>10.1007/s10584-011-0148-z</w:t>
      </w:r>
      <w:r w:rsidR="00945F41" w:rsidRPr="00106380">
        <w:rPr>
          <w:rFonts w:ascii="Times New Roman" w:hAnsi="Times New Roman" w:cs="Times New Roman"/>
          <w:sz w:val="24"/>
          <w:szCs w:val="24"/>
          <w:lang w:val="en-US" w:eastAsia="nl-NL"/>
        </w:rPr>
        <w:t>, 2011.</w:t>
      </w:r>
      <w:r w:rsidR="00CE5F1F" w:rsidRPr="00106380">
        <w:rPr>
          <w:rFonts w:ascii="Times New Roman" w:hAnsi="Times New Roman" w:cs="Times New Roman"/>
          <w:sz w:val="24"/>
          <w:szCs w:val="24"/>
          <w:lang w:val="en-US" w:eastAsia="nl-NL"/>
        </w:rPr>
        <w:t xml:space="preserve"> </w:t>
      </w:r>
    </w:p>
    <w:p w:rsidR="00F36FCF" w:rsidRPr="00106380" w:rsidRDefault="00F36FCF" w:rsidP="004D49CE">
      <w:pPr>
        <w:autoSpaceDE w:val="0"/>
        <w:autoSpaceDN w:val="0"/>
        <w:adjustRightInd w:val="0"/>
        <w:spacing w:line="360" w:lineRule="auto"/>
        <w:ind w:left="567" w:hanging="567"/>
        <w:rPr>
          <w:rFonts w:ascii="Times New Roman" w:eastAsia="AdvP4DF60E" w:hAnsi="Times New Roman" w:cs="Times New Roman"/>
          <w:sz w:val="24"/>
          <w:szCs w:val="24"/>
          <w:lang w:eastAsia="nl-NL"/>
        </w:rPr>
      </w:pPr>
      <w:r w:rsidRPr="00106380">
        <w:rPr>
          <w:rFonts w:ascii="Times New Roman" w:eastAsia="AdvP4DF60E" w:hAnsi="Times New Roman" w:cs="Times New Roman"/>
          <w:sz w:val="24"/>
          <w:szCs w:val="24"/>
          <w:lang w:eastAsia="nl-NL"/>
        </w:rPr>
        <w:t xml:space="preserve">Verheyen, K., Bossuyt, B., Hermy, M., </w:t>
      </w:r>
      <w:r w:rsidR="00CE5F1F" w:rsidRPr="00106380">
        <w:rPr>
          <w:rFonts w:ascii="Times New Roman" w:eastAsia="AdvP4DF60E" w:hAnsi="Times New Roman" w:cs="Times New Roman"/>
          <w:sz w:val="24"/>
          <w:szCs w:val="24"/>
          <w:lang w:eastAsia="nl-NL"/>
        </w:rPr>
        <w:t xml:space="preserve">and Tack, G.: </w:t>
      </w:r>
      <w:r w:rsidRPr="00106380">
        <w:rPr>
          <w:rFonts w:ascii="Times New Roman" w:eastAsia="AdvP4DF60E" w:hAnsi="Times New Roman" w:cs="Times New Roman"/>
          <w:sz w:val="24"/>
          <w:szCs w:val="24"/>
          <w:lang w:eastAsia="nl-NL"/>
        </w:rPr>
        <w:t xml:space="preserve">The land use history (1278– 1990) of a mixed hardwood forest in western Belgium and its relationship with chemical </w:t>
      </w:r>
      <w:r w:rsidR="00CE5F1F" w:rsidRPr="00106380">
        <w:rPr>
          <w:rFonts w:ascii="Times New Roman" w:eastAsia="AdvP4DF60E" w:hAnsi="Times New Roman" w:cs="Times New Roman"/>
          <w:sz w:val="24"/>
          <w:szCs w:val="24"/>
          <w:lang w:eastAsia="nl-NL"/>
        </w:rPr>
        <w:t>soil characteristics,</w:t>
      </w:r>
      <w:r w:rsidR="003E151F" w:rsidRPr="00106380">
        <w:rPr>
          <w:rFonts w:ascii="Times New Roman" w:eastAsia="AdvP4DF60E" w:hAnsi="Times New Roman" w:cs="Times New Roman"/>
          <w:sz w:val="24"/>
          <w:szCs w:val="24"/>
          <w:lang w:eastAsia="nl-NL"/>
        </w:rPr>
        <w:t xml:space="preserve"> J. Biogeogr.</w:t>
      </w:r>
      <w:r w:rsidR="00CE5F1F" w:rsidRPr="00106380">
        <w:rPr>
          <w:rFonts w:ascii="Times New Roman" w:eastAsia="AdvP4DF60E" w:hAnsi="Times New Roman" w:cs="Times New Roman"/>
          <w:sz w:val="24"/>
          <w:szCs w:val="24"/>
          <w:lang w:eastAsia="nl-NL"/>
        </w:rPr>
        <w:t>, 26, 1115–1128,</w:t>
      </w:r>
      <w:r w:rsidR="00446318" w:rsidRPr="00106380">
        <w:rPr>
          <w:rFonts w:ascii="Times New Roman" w:eastAsia="AdvP4DF60E" w:hAnsi="Times New Roman" w:cs="Times New Roman"/>
          <w:sz w:val="24"/>
          <w:szCs w:val="24"/>
          <w:lang w:eastAsia="nl-NL"/>
        </w:rPr>
        <w:t xml:space="preserve"> </w:t>
      </w:r>
      <w:r w:rsidR="00CE5F1F" w:rsidRPr="00106380">
        <w:rPr>
          <w:rFonts w:ascii="Times New Roman" w:eastAsia="AdvP4DF60E" w:hAnsi="Times New Roman" w:cs="Times New Roman"/>
          <w:sz w:val="24"/>
          <w:szCs w:val="24"/>
          <w:lang w:eastAsia="nl-NL"/>
        </w:rPr>
        <w:t>doi</w:t>
      </w:r>
      <w:r w:rsidR="00EB19AC" w:rsidRPr="00106380">
        <w:rPr>
          <w:rFonts w:ascii="Times New Roman" w:hAnsi="Times New Roman" w:cs="Times New Roman"/>
          <w:sz w:val="24"/>
          <w:szCs w:val="24"/>
        </w:rPr>
        <w:t>:</w:t>
      </w:r>
      <w:r w:rsidR="00446318" w:rsidRPr="00106380">
        <w:rPr>
          <w:rFonts w:ascii="Times New Roman" w:hAnsi="Times New Roman" w:cs="Times New Roman"/>
          <w:sz w:val="24"/>
          <w:szCs w:val="24"/>
        </w:rPr>
        <w:t>10.1046/j.1365-2699.1999.00340.x</w:t>
      </w:r>
      <w:r w:rsidR="00CE5F1F" w:rsidRPr="00106380">
        <w:rPr>
          <w:rFonts w:ascii="Times New Roman" w:hAnsi="Times New Roman" w:cs="Times New Roman"/>
          <w:sz w:val="24"/>
          <w:szCs w:val="24"/>
        </w:rPr>
        <w:t>, 1999.</w:t>
      </w:r>
    </w:p>
    <w:p w:rsidR="008F59D4" w:rsidRPr="00106380" w:rsidRDefault="00F156DE" w:rsidP="004D49CE">
      <w:pPr>
        <w:autoSpaceDE w:val="0"/>
        <w:autoSpaceDN w:val="0"/>
        <w:adjustRightInd w:val="0"/>
        <w:spacing w:line="360" w:lineRule="auto"/>
        <w:ind w:left="567" w:hanging="567"/>
        <w:rPr>
          <w:rFonts w:ascii="Times New Roman" w:hAnsi="Times New Roman" w:cs="Times New Roman"/>
          <w:sz w:val="24"/>
          <w:szCs w:val="24"/>
          <w:lang w:eastAsia="nl-NL"/>
        </w:rPr>
      </w:pPr>
      <w:r w:rsidRPr="00106380">
        <w:rPr>
          <w:rFonts w:ascii="Times New Roman" w:hAnsi="Times New Roman" w:cs="Times New Roman"/>
          <w:sz w:val="24"/>
          <w:szCs w:val="24"/>
          <w:lang w:eastAsia="nl-NL"/>
        </w:rPr>
        <w:t>Vleeshouwers, L.M.</w:t>
      </w:r>
      <w:r w:rsidR="008F59D4" w:rsidRPr="00106380">
        <w:rPr>
          <w:rFonts w:ascii="Times New Roman" w:hAnsi="Times New Roman" w:cs="Times New Roman"/>
          <w:sz w:val="24"/>
          <w:szCs w:val="24"/>
          <w:lang w:eastAsia="nl-NL"/>
        </w:rPr>
        <w:t xml:space="preserve"> </w:t>
      </w:r>
      <w:r w:rsidR="00CE5F1F" w:rsidRPr="00106380">
        <w:rPr>
          <w:rFonts w:ascii="Times New Roman" w:hAnsi="Times New Roman" w:cs="Times New Roman"/>
          <w:sz w:val="24"/>
          <w:szCs w:val="24"/>
          <w:lang w:eastAsia="nl-NL"/>
        </w:rPr>
        <w:t xml:space="preserve">and Verhagen, A.: </w:t>
      </w:r>
      <w:r w:rsidR="00AD1CA1" w:rsidRPr="00106380">
        <w:rPr>
          <w:rFonts w:ascii="Times New Roman" w:hAnsi="Times New Roman" w:cs="Times New Roman"/>
          <w:sz w:val="24"/>
          <w:szCs w:val="24"/>
          <w:lang w:eastAsia="nl-NL"/>
        </w:rPr>
        <w:t>Carbon emission</w:t>
      </w:r>
      <w:r w:rsidR="008F59D4" w:rsidRPr="00106380">
        <w:rPr>
          <w:rFonts w:ascii="Times New Roman" w:hAnsi="Times New Roman" w:cs="Times New Roman"/>
          <w:sz w:val="24"/>
          <w:szCs w:val="24"/>
          <w:lang w:eastAsia="nl-NL"/>
        </w:rPr>
        <w:t xml:space="preserve"> and sequestration by agricultural land use: a</w:t>
      </w:r>
      <w:r w:rsidR="00CE5F1F" w:rsidRPr="00106380">
        <w:rPr>
          <w:rFonts w:ascii="Times New Roman" w:hAnsi="Times New Roman" w:cs="Times New Roman"/>
          <w:sz w:val="24"/>
          <w:szCs w:val="24"/>
          <w:lang w:eastAsia="nl-NL"/>
        </w:rPr>
        <w:t xml:space="preserve"> model study for Europe,</w:t>
      </w:r>
      <w:r w:rsidR="000A1E02" w:rsidRPr="00106380">
        <w:rPr>
          <w:rFonts w:ascii="Times New Roman" w:hAnsi="Times New Roman" w:cs="Times New Roman"/>
          <w:sz w:val="24"/>
          <w:szCs w:val="24"/>
          <w:lang w:eastAsia="nl-NL"/>
        </w:rPr>
        <w:t xml:space="preserve"> Glob</w:t>
      </w:r>
      <w:r w:rsidR="00CE5F1F" w:rsidRPr="00106380">
        <w:rPr>
          <w:rFonts w:ascii="Times New Roman" w:hAnsi="Times New Roman" w:cs="Times New Roman"/>
          <w:sz w:val="24"/>
          <w:szCs w:val="24"/>
          <w:lang w:eastAsia="nl-NL"/>
        </w:rPr>
        <w:t>.</w:t>
      </w:r>
      <w:r w:rsidR="008F59D4" w:rsidRPr="00106380">
        <w:rPr>
          <w:rFonts w:ascii="Times New Roman" w:hAnsi="Times New Roman" w:cs="Times New Roman"/>
          <w:sz w:val="24"/>
          <w:szCs w:val="24"/>
          <w:lang w:eastAsia="nl-NL"/>
        </w:rPr>
        <w:t xml:space="preserve"> Change Biol.</w:t>
      </w:r>
      <w:r w:rsidR="00CE5F1F" w:rsidRPr="00106380">
        <w:rPr>
          <w:rFonts w:ascii="Times New Roman" w:hAnsi="Times New Roman" w:cs="Times New Roman"/>
          <w:sz w:val="24"/>
          <w:szCs w:val="24"/>
          <w:lang w:eastAsia="nl-NL"/>
        </w:rPr>
        <w:t>, 8, 519–530,</w:t>
      </w:r>
      <w:r w:rsidR="00B35618" w:rsidRPr="00106380">
        <w:rPr>
          <w:rFonts w:ascii="Times New Roman" w:hAnsi="Times New Roman" w:cs="Times New Roman"/>
          <w:sz w:val="24"/>
          <w:szCs w:val="24"/>
          <w:lang w:eastAsia="nl-NL"/>
        </w:rPr>
        <w:t xml:space="preserve"> </w:t>
      </w:r>
      <w:r w:rsidR="00CE5F1F" w:rsidRPr="00106380">
        <w:rPr>
          <w:rFonts w:ascii="Times New Roman" w:hAnsi="Times New Roman" w:cs="Times New Roman"/>
          <w:sz w:val="24"/>
          <w:szCs w:val="24"/>
          <w:lang w:eastAsia="nl-NL"/>
        </w:rPr>
        <w:t>doi</w:t>
      </w:r>
      <w:r w:rsidR="00EB19AC" w:rsidRPr="00106380">
        <w:rPr>
          <w:rFonts w:ascii="Times New Roman" w:hAnsi="Times New Roman" w:cs="Times New Roman"/>
          <w:sz w:val="24"/>
          <w:szCs w:val="24"/>
        </w:rPr>
        <w:t>:</w:t>
      </w:r>
      <w:r w:rsidR="00B35618" w:rsidRPr="00106380">
        <w:rPr>
          <w:rFonts w:ascii="Times New Roman" w:hAnsi="Times New Roman" w:cs="Times New Roman"/>
          <w:sz w:val="24"/>
          <w:szCs w:val="24"/>
        </w:rPr>
        <w:t>10.1046/j.1365-2486.2002.00485.x</w:t>
      </w:r>
      <w:r w:rsidR="00CE5F1F" w:rsidRPr="00106380">
        <w:rPr>
          <w:rFonts w:ascii="Times New Roman" w:hAnsi="Times New Roman" w:cs="Times New Roman"/>
          <w:sz w:val="24"/>
          <w:szCs w:val="24"/>
        </w:rPr>
        <w:t>, 2002.</w:t>
      </w:r>
    </w:p>
    <w:p w:rsidR="007B15E6" w:rsidRPr="00106380" w:rsidRDefault="007B15E6" w:rsidP="004D49CE">
      <w:pPr>
        <w:spacing w:line="360" w:lineRule="auto"/>
        <w:ind w:left="567" w:hanging="567"/>
        <w:rPr>
          <w:rFonts w:ascii="Times New Roman" w:hAnsi="Times New Roman" w:cs="Times New Roman"/>
          <w:sz w:val="24"/>
          <w:szCs w:val="24"/>
          <w:lang w:val="en-US"/>
        </w:rPr>
      </w:pPr>
      <w:r w:rsidRPr="00106380">
        <w:rPr>
          <w:rFonts w:ascii="Times New Roman" w:hAnsi="Times New Roman" w:cs="Times New Roman"/>
          <w:sz w:val="24"/>
          <w:szCs w:val="24"/>
        </w:rPr>
        <w:t xml:space="preserve">Walmsley, D.C., Siemens, J., Kindler, R., Kirwan, L., Kaiser, K., Saunders, M., Kaupenjohann, M., </w:t>
      </w:r>
      <w:r w:rsidR="00167845" w:rsidRPr="00106380">
        <w:rPr>
          <w:rFonts w:ascii="Times New Roman" w:hAnsi="Times New Roman" w:cs="Times New Roman"/>
          <w:sz w:val="24"/>
          <w:szCs w:val="24"/>
        </w:rPr>
        <w:t xml:space="preserve">and Osborne, B.A.: </w:t>
      </w:r>
      <w:r w:rsidRPr="00106380">
        <w:rPr>
          <w:rFonts w:ascii="Times New Roman" w:hAnsi="Times New Roman" w:cs="Times New Roman"/>
          <w:sz w:val="24"/>
          <w:szCs w:val="24"/>
        </w:rPr>
        <w:t>Dissolved carbon leaching from an Irish cropland soil is increased by red</w:t>
      </w:r>
      <w:r w:rsidR="00167845" w:rsidRPr="00106380">
        <w:rPr>
          <w:rFonts w:ascii="Times New Roman" w:hAnsi="Times New Roman" w:cs="Times New Roman"/>
          <w:sz w:val="24"/>
          <w:szCs w:val="24"/>
        </w:rPr>
        <w:t>uced tillage and cover cropping,</w:t>
      </w:r>
      <w:r w:rsidRPr="00106380">
        <w:rPr>
          <w:rFonts w:ascii="Times New Roman" w:hAnsi="Times New Roman" w:cs="Times New Roman"/>
          <w:sz w:val="24"/>
          <w:szCs w:val="24"/>
        </w:rPr>
        <w:t xml:space="preserve"> </w:t>
      </w:r>
      <w:r w:rsidRPr="00106380">
        <w:rPr>
          <w:rFonts w:ascii="Times New Roman" w:hAnsi="Times New Roman" w:cs="Times New Roman"/>
          <w:sz w:val="24"/>
          <w:szCs w:val="24"/>
          <w:lang w:eastAsia="nl-NL"/>
        </w:rPr>
        <w:t>Agr. Ecosyst. Environ.</w:t>
      </w:r>
      <w:r w:rsidR="00167845" w:rsidRPr="00106380">
        <w:rPr>
          <w:rFonts w:ascii="Times New Roman" w:hAnsi="Times New Roman" w:cs="Times New Roman"/>
          <w:sz w:val="24"/>
          <w:szCs w:val="24"/>
          <w:lang w:eastAsia="nl-NL"/>
        </w:rPr>
        <w:t>,</w:t>
      </w:r>
      <w:r w:rsidRPr="00106380">
        <w:rPr>
          <w:rFonts w:ascii="Times New Roman" w:hAnsi="Times New Roman" w:cs="Times New Roman"/>
          <w:sz w:val="24"/>
          <w:szCs w:val="24"/>
          <w:lang w:eastAsia="nl-NL"/>
        </w:rPr>
        <w:t xml:space="preserve"> 142, 393</w:t>
      </w:r>
      <w:r w:rsidR="000F031A" w:rsidRPr="00106380">
        <w:rPr>
          <w:rFonts w:ascii="Times New Roman" w:hAnsi="Times New Roman" w:cs="Times New Roman"/>
          <w:sz w:val="24"/>
          <w:szCs w:val="24"/>
          <w:lang w:val="en-US" w:eastAsia="el-GR"/>
        </w:rPr>
        <w:t>–</w:t>
      </w:r>
      <w:r w:rsidR="00167845" w:rsidRPr="00106380">
        <w:rPr>
          <w:rFonts w:ascii="Times New Roman" w:hAnsi="Times New Roman" w:cs="Times New Roman"/>
          <w:sz w:val="24"/>
          <w:szCs w:val="24"/>
          <w:lang w:eastAsia="nl-NL"/>
        </w:rPr>
        <w:t>402,</w:t>
      </w:r>
      <w:r w:rsidR="00C0039A" w:rsidRPr="00106380">
        <w:rPr>
          <w:rFonts w:ascii="Times New Roman" w:hAnsi="Times New Roman" w:cs="Times New Roman"/>
          <w:sz w:val="24"/>
          <w:szCs w:val="24"/>
        </w:rPr>
        <w:t xml:space="preserve"> </w:t>
      </w:r>
      <w:r w:rsidR="00C0039A" w:rsidRPr="00106380">
        <w:rPr>
          <w:rFonts w:ascii="Times New Roman" w:hAnsi="Times New Roman" w:cs="Times New Roman"/>
          <w:sz w:val="24"/>
          <w:szCs w:val="24"/>
          <w:lang w:val="en-US" w:eastAsia="nl-NL"/>
        </w:rPr>
        <w:t>doi:10.1016/j.agee.2011.06.011</w:t>
      </w:r>
      <w:r w:rsidR="00167845" w:rsidRPr="00106380">
        <w:rPr>
          <w:rFonts w:ascii="Times New Roman" w:hAnsi="Times New Roman" w:cs="Times New Roman"/>
          <w:sz w:val="24"/>
          <w:szCs w:val="24"/>
          <w:lang w:val="en-US" w:eastAsia="nl-NL"/>
        </w:rPr>
        <w:t>, 2011.</w:t>
      </w:r>
    </w:p>
    <w:p w:rsidR="00446318" w:rsidRPr="00106380" w:rsidRDefault="00F156DE" w:rsidP="00167845">
      <w:pPr>
        <w:spacing w:line="360" w:lineRule="auto"/>
        <w:ind w:left="567" w:hanging="567"/>
        <w:rPr>
          <w:rFonts w:ascii="Times New Roman" w:eastAsia="Times New Roman" w:hAnsi="Times New Roman" w:cs="Times New Roman"/>
          <w:sz w:val="24"/>
          <w:szCs w:val="24"/>
          <w:lang w:val="en-US" w:eastAsia="el-GR"/>
        </w:rPr>
      </w:pPr>
      <w:r w:rsidRPr="00106380">
        <w:rPr>
          <w:rFonts w:ascii="Times New Roman" w:hAnsi="Times New Roman" w:cs="Times New Roman"/>
          <w:sz w:val="24"/>
          <w:szCs w:val="24"/>
        </w:rPr>
        <w:t>West, T.O.</w:t>
      </w:r>
      <w:r w:rsidR="00B227C7" w:rsidRPr="00106380">
        <w:rPr>
          <w:rFonts w:ascii="Times New Roman" w:hAnsi="Times New Roman" w:cs="Times New Roman"/>
          <w:sz w:val="24"/>
          <w:szCs w:val="24"/>
        </w:rPr>
        <w:t xml:space="preserve"> </w:t>
      </w:r>
      <w:r w:rsidR="00167845" w:rsidRPr="00106380">
        <w:rPr>
          <w:rFonts w:ascii="Times New Roman" w:hAnsi="Times New Roman" w:cs="Times New Roman"/>
          <w:sz w:val="24"/>
          <w:szCs w:val="24"/>
        </w:rPr>
        <w:t xml:space="preserve">and Post, W.M.: </w:t>
      </w:r>
      <w:r w:rsidR="00B227C7" w:rsidRPr="00106380">
        <w:rPr>
          <w:rFonts w:ascii="Times New Roman" w:hAnsi="Times New Roman" w:cs="Times New Roman"/>
          <w:sz w:val="24"/>
          <w:szCs w:val="24"/>
        </w:rPr>
        <w:t>Soil organic carbon sequestration rates by tillage and crop r</w:t>
      </w:r>
      <w:r w:rsidR="00167845" w:rsidRPr="00106380">
        <w:rPr>
          <w:rFonts w:ascii="Times New Roman" w:hAnsi="Times New Roman" w:cs="Times New Roman"/>
          <w:sz w:val="24"/>
          <w:szCs w:val="24"/>
        </w:rPr>
        <w:t>otation: a global data analysis,</w:t>
      </w:r>
      <w:r w:rsidR="00B227C7" w:rsidRPr="00106380">
        <w:rPr>
          <w:rFonts w:ascii="Times New Roman" w:hAnsi="Times New Roman" w:cs="Times New Roman"/>
          <w:sz w:val="24"/>
          <w:szCs w:val="24"/>
        </w:rPr>
        <w:t xml:space="preserve"> Soil Sci. Soc. Am. J.</w:t>
      </w:r>
      <w:r w:rsidR="00167845" w:rsidRPr="00106380">
        <w:rPr>
          <w:rFonts w:ascii="Times New Roman" w:hAnsi="Times New Roman" w:cs="Times New Roman"/>
          <w:sz w:val="24"/>
          <w:szCs w:val="24"/>
        </w:rPr>
        <w:t xml:space="preserve">, 66, 1930–1946, </w:t>
      </w:r>
      <w:r w:rsidR="00446318" w:rsidRPr="00106380">
        <w:rPr>
          <w:rFonts w:ascii="Times New Roman" w:eastAsia="Times New Roman" w:hAnsi="Times New Roman" w:cs="Times New Roman"/>
          <w:sz w:val="24"/>
          <w:szCs w:val="24"/>
          <w:lang w:val="en-US" w:eastAsia="el-GR"/>
        </w:rPr>
        <w:t>doi:10.2136/sssaj2002.1930</w:t>
      </w:r>
      <w:r w:rsidR="00167845" w:rsidRPr="00106380">
        <w:rPr>
          <w:rFonts w:ascii="Times New Roman" w:eastAsia="Times New Roman" w:hAnsi="Times New Roman" w:cs="Times New Roman"/>
          <w:sz w:val="24"/>
          <w:szCs w:val="24"/>
          <w:lang w:val="en-US" w:eastAsia="el-GR"/>
        </w:rPr>
        <w:t>, 2002.</w:t>
      </w:r>
    </w:p>
    <w:p w:rsidR="00EE3950" w:rsidRPr="00106380" w:rsidRDefault="00B9661D" w:rsidP="00EE3950">
      <w:pPr>
        <w:autoSpaceDE w:val="0"/>
        <w:autoSpaceDN w:val="0"/>
        <w:adjustRightInd w:val="0"/>
        <w:spacing w:line="360" w:lineRule="auto"/>
        <w:ind w:left="567" w:hanging="567"/>
        <w:rPr>
          <w:rFonts w:ascii="Times New Roman" w:hAnsi="Times New Roman" w:cs="Times New Roman"/>
          <w:sz w:val="24"/>
          <w:szCs w:val="24"/>
        </w:rPr>
      </w:pPr>
      <w:r w:rsidRPr="00106380">
        <w:rPr>
          <w:rFonts w:ascii="Times New Roman" w:hAnsi="Times New Roman" w:cs="Times New Roman"/>
          <w:sz w:val="24"/>
          <w:szCs w:val="24"/>
          <w:lang w:eastAsia="nl-NL"/>
        </w:rPr>
        <w:t xml:space="preserve">Worrall, F., Burt, T., </w:t>
      </w:r>
      <w:r w:rsidR="00167845" w:rsidRPr="00106380">
        <w:rPr>
          <w:rFonts w:ascii="Times New Roman" w:hAnsi="Times New Roman" w:cs="Times New Roman"/>
          <w:sz w:val="24"/>
          <w:szCs w:val="24"/>
          <w:lang w:eastAsia="nl-NL"/>
        </w:rPr>
        <w:t xml:space="preserve">and Shedden, R.: </w:t>
      </w:r>
      <w:r w:rsidRPr="00106380">
        <w:rPr>
          <w:rFonts w:ascii="Times New Roman" w:hAnsi="Times New Roman" w:cs="Times New Roman"/>
          <w:sz w:val="24"/>
          <w:szCs w:val="24"/>
          <w:lang w:eastAsia="nl-NL"/>
        </w:rPr>
        <w:t>Long term records of riverine dissolved</w:t>
      </w:r>
      <w:r w:rsidR="00167845" w:rsidRPr="00106380">
        <w:rPr>
          <w:rFonts w:ascii="Times New Roman" w:hAnsi="Times New Roman" w:cs="Times New Roman"/>
          <w:sz w:val="24"/>
          <w:szCs w:val="24"/>
          <w:lang w:eastAsia="nl-NL"/>
        </w:rPr>
        <w:t xml:space="preserve"> organic matter, Biogeochemistry,</w:t>
      </w:r>
      <w:r w:rsidRPr="00106380">
        <w:rPr>
          <w:rFonts w:ascii="Times New Roman" w:hAnsi="Times New Roman" w:cs="Times New Roman"/>
          <w:sz w:val="24"/>
          <w:szCs w:val="24"/>
          <w:lang w:eastAsia="nl-NL"/>
        </w:rPr>
        <w:t xml:space="preserve"> 64, 165</w:t>
      </w:r>
      <w:r w:rsidR="000F031A" w:rsidRPr="00106380">
        <w:rPr>
          <w:rFonts w:ascii="Times New Roman" w:hAnsi="Times New Roman" w:cs="Times New Roman"/>
          <w:sz w:val="24"/>
          <w:szCs w:val="24"/>
          <w:lang w:val="en-US" w:eastAsia="el-GR"/>
        </w:rPr>
        <w:t>–</w:t>
      </w:r>
      <w:r w:rsidR="00167845" w:rsidRPr="00106380">
        <w:rPr>
          <w:rFonts w:ascii="Times New Roman" w:hAnsi="Times New Roman" w:cs="Times New Roman"/>
          <w:sz w:val="24"/>
          <w:szCs w:val="24"/>
          <w:lang w:eastAsia="nl-NL"/>
        </w:rPr>
        <w:t>178,</w:t>
      </w:r>
      <w:r w:rsidR="00C3392D" w:rsidRPr="00106380">
        <w:rPr>
          <w:rFonts w:ascii="Times New Roman" w:hAnsi="Times New Roman" w:cs="Times New Roman"/>
          <w:sz w:val="24"/>
          <w:szCs w:val="24"/>
          <w:lang w:eastAsia="nl-NL"/>
        </w:rPr>
        <w:t xml:space="preserve"> </w:t>
      </w:r>
      <w:r w:rsidR="00167845" w:rsidRPr="00106380">
        <w:rPr>
          <w:rFonts w:ascii="Times New Roman" w:hAnsi="Times New Roman" w:cs="Times New Roman"/>
          <w:sz w:val="24"/>
          <w:szCs w:val="24"/>
          <w:lang w:eastAsia="nl-NL"/>
        </w:rPr>
        <w:t>d</w:t>
      </w:r>
      <w:r w:rsidR="00EB19AC" w:rsidRPr="00106380">
        <w:rPr>
          <w:rFonts w:ascii="Times New Roman" w:hAnsi="Times New Roman" w:cs="Times New Roman"/>
          <w:sz w:val="24"/>
          <w:szCs w:val="24"/>
          <w:lang w:eastAsia="nl-NL"/>
        </w:rPr>
        <w:t>oi:</w:t>
      </w:r>
      <w:r w:rsidR="00C3392D" w:rsidRPr="00106380">
        <w:rPr>
          <w:rFonts w:ascii="Times New Roman" w:hAnsi="Times New Roman" w:cs="Times New Roman"/>
          <w:sz w:val="24"/>
          <w:szCs w:val="24"/>
        </w:rPr>
        <w:t>10.1023/A:1024924216148</w:t>
      </w:r>
      <w:r w:rsidR="00167845" w:rsidRPr="00106380">
        <w:rPr>
          <w:rFonts w:ascii="Times New Roman" w:hAnsi="Times New Roman" w:cs="Times New Roman"/>
          <w:sz w:val="24"/>
          <w:szCs w:val="24"/>
        </w:rPr>
        <w:t>, 2003.</w:t>
      </w:r>
    </w:p>
    <w:p w:rsidR="008C43E0" w:rsidRPr="00106380" w:rsidRDefault="008C43E0">
      <w:pPr>
        <w:rPr>
          <w:rFonts w:ascii="Times New Roman" w:hAnsi="Times New Roman" w:cs="Times New Roman"/>
          <w:sz w:val="24"/>
          <w:szCs w:val="24"/>
        </w:rPr>
      </w:pPr>
      <w:r w:rsidRPr="00106380">
        <w:rPr>
          <w:rFonts w:ascii="Times New Roman" w:hAnsi="Times New Roman" w:cs="Times New Roman"/>
          <w:sz w:val="24"/>
          <w:szCs w:val="24"/>
        </w:rPr>
        <w:br w:type="page"/>
      </w:r>
    </w:p>
    <w:p w:rsidR="00156CBB" w:rsidRPr="00106380" w:rsidRDefault="00156CBB" w:rsidP="00081EB9">
      <w:pPr>
        <w:pStyle w:val="ListParagraph"/>
        <w:suppressLineNumbers/>
        <w:spacing w:after="240" w:line="360" w:lineRule="auto"/>
        <w:ind w:left="0"/>
        <w:rPr>
          <w:rFonts w:ascii="Arial" w:hAnsi="Arial" w:cs="Arial"/>
          <w:b/>
          <w:sz w:val="24"/>
          <w:szCs w:val="24"/>
          <w:lang w:val="en-US"/>
        </w:rPr>
      </w:pPr>
      <w:r w:rsidRPr="00106380">
        <w:rPr>
          <w:rFonts w:ascii="Arial" w:hAnsi="Arial" w:cs="Arial"/>
          <w:b/>
          <w:sz w:val="24"/>
          <w:szCs w:val="24"/>
          <w:lang w:val="en-US"/>
        </w:rPr>
        <w:lastRenderedPageBreak/>
        <w:t>Tables</w:t>
      </w:r>
    </w:p>
    <w:p w:rsidR="00156CBB" w:rsidRPr="00106380" w:rsidRDefault="00156CBB" w:rsidP="00081EB9">
      <w:pPr>
        <w:pStyle w:val="ListParagraph"/>
        <w:suppressLineNumbers/>
        <w:spacing w:line="360" w:lineRule="auto"/>
        <w:ind w:left="0"/>
        <w:rPr>
          <w:rFonts w:ascii="Times New Roman" w:hAnsi="Times New Roman" w:cs="Times New Roman"/>
          <w:b/>
          <w:lang w:val="en-US"/>
        </w:rPr>
      </w:pPr>
    </w:p>
    <w:p w:rsidR="008C43E0" w:rsidRPr="00106380" w:rsidRDefault="008C43E0" w:rsidP="00081EB9">
      <w:pPr>
        <w:pStyle w:val="ListParagraph"/>
        <w:suppressLineNumbers/>
        <w:spacing w:line="360" w:lineRule="auto"/>
        <w:ind w:left="0"/>
        <w:rPr>
          <w:rFonts w:ascii="Times New Roman" w:hAnsi="Times New Roman" w:cs="Times New Roman"/>
          <w:lang w:val="en-US"/>
        </w:rPr>
      </w:pPr>
      <w:r w:rsidRPr="00106380">
        <w:rPr>
          <w:rFonts w:ascii="Times New Roman" w:hAnsi="Times New Roman" w:cs="Times New Roman"/>
          <w:b/>
          <w:lang w:val="en-US"/>
        </w:rPr>
        <w:t xml:space="preserve">Table 1. </w:t>
      </w:r>
      <w:r w:rsidRPr="00106380">
        <w:rPr>
          <w:rFonts w:ascii="Times New Roman" w:hAnsi="Times New Roman" w:cs="Times New Roman"/>
          <w:lang w:val="en-US"/>
        </w:rPr>
        <w:t xml:space="preserve">Model input soil properties for the different generalized land use types and soil types. </w:t>
      </w:r>
    </w:p>
    <w:tbl>
      <w:tblPr>
        <w:tblW w:w="8971" w:type="dxa"/>
        <w:tblInd w:w="55" w:type="dxa"/>
        <w:tblCellMar>
          <w:left w:w="70" w:type="dxa"/>
          <w:right w:w="70" w:type="dxa"/>
        </w:tblCellMar>
        <w:tblLook w:val="04A0" w:firstRow="1" w:lastRow="0" w:firstColumn="1" w:lastColumn="0" w:noHBand="0" w:noVBand="1"/>
      </w:tblPr>
      <w:tblGrid>
        <w:gridCol w:w="3134"/>
        <w:gridCol w:w="1417"/>
        <w:gridCol w:w="1560"/>
        <w:gridCol w:w="2860"/>
      </w:tblGrid>
      <w:tr w:rsidR="008C43E0" w:rsidRPr="00106380" w:rsidTr="008C43E0">
        <w:trPr>
          <w:trHeight w:val="300"/>
        </w:trPr>
        <w:tc>
          <w:tcPr>
            <w:tcW w:w="3134" w:type="dxa"/>
            <w:tcBorders>
              <w:top w:val="single" w:sz="4" w:space="0" w:color="auto"/>
              <w:left w:val="nil"/>
              <w:bottom w:val="single" w:sz="4" w:space="0" w:color="auto"/>
              <w:right w:val="nil"/>
            </w:tcBorders>
            <w:shd w:val="clear" w:color="auto" w:fill="auto"/>
            <w:noWrap/>
            <w:vAlign w:val="center"/>
            <w:hideMark/>
          </w:tcPr>
          <w:p w:rsidR="008C43E0" w:rsidRPr="00106380" w:rsidRDefault="008C43E0" w:rsidP="00081EB9">
            <w:pPr>
              <w:suppressLineNumbers/>
              <w:spacing w:line="360" w:lineRule="auto"/>
              <w:jc w:val="center"/>
              <w:rPr>
                <w:rFonts w:eastAsia="Times New Roman" w:cs="Times New Roman"/>
                <w:color w:val="000000"/>
                <w:lang w:eastAsia="nl-NL"/>
              </w:rPr>
            </w:pPr>
          </w:p>
        </w:tc>
        <w:tc>
          <w:tcPr>
            <w:tcW w:w="1417" w:type="dxa"/>
            <w:tcBorders>
              <w:top w:val="single" w:sz="4" w:space="0" w:color="auto"/>
              <w:left w:val="nil"/>
              <w:bottom w:val="single" w:sz="4" w:space="0" w:color="auto"/>
              <w:right w:val="nil"/>
            </w:tcBorders>
            <w:shd w:val="clear" w:color="auto" w:fill="auto"/>
            <w:vAlign w:val="center"/>
            <w:hideMark/>
          </w:tcPr>
          <w:p w:rsidR="008C43E0" w:rsidRPr="00106380" w:rsidRDefault="008C43E0" w:rsidP="00081EB9">
            <w:pPr>
              <w:suppressLineNumbers/>
              <w:spacing w:line="360" w:lineRule="auto"/>
              <w:jc w:val="center"/>
              <w:rPr>
                <w:rFonts w:ascii="Times New Roman" w:eastAsia="Times New Roman" w:hAnsi="Times New Roman" w:cs="Times New Roman"/>
                <w:color w:val="000000"/>
                <w:lang w:eastAsia="nl-NL"/>
              </w:rPr>
            </w:pPr>
            <w:r w:rsidRPr="00106380">
              <w:rPr>
                <w:rFonts w:ascii="Times New Roman" w:eastAsia="Times New Roman" w:hAnsi="Times New Roman" w:cs="Times New Roman"/>
                <w:color w:val="000000"/>
                <w:lang w:eastAsia="nl-NL"/>
              </w:rPr>
              <w:t>Sandy soil</w:t>
            </w:r>
          </w:p>
        </w:tc>
        <w:tc>
          <w:tcPr>
            <w:tcW w:w="1560" w:type="dxa"/>
            <w:tcBorders>
              <w:top w:val="single" w:sz="4" w:space="0" w:color="auto"/>
              <w:left w:val="nil"/>
              <w:bottom w:val="single" w:sz="4" w:space="0" w:color="auto"/>
              <w:right w:val="nil"/>
            </w:tcBorders>
            <w:shd w:val="clear" w:color="auto" w:fill="auto"/>
            <w:vAlign w:val="center"/>
            <w:hideMark/>
          </w:tcPr>
          <w:p w:rsidR="008C43E0" w:rsidRPr="00106380" w:rsidRDefault="008C43E0" w:rsidP="00081EB9">
            <w:pPr>
              <w:suppressLineNumbers/>
              <w:spacing w:line="360" w:lineRule="auto"/>
              <w:jc w:val="center"/>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Loamy soil</w:t>
            </w:r>
          </w:p>
        </w:tc>
        <w:tc>
          <w:tcPr>
            <w:tcW w:w="2860" w:type="dxa"/>
            <w:tcBorders>
              <w:top w:val="single" w:sz="4" w:space="0" w:color="auto"/>
              <w:left w:val="nil"/>
              <w:bottom w:val="single" w:sz="4" w:space="0" w:color="auto"/>
              <w:right w:val="nil"/>
            </w:tcBorders>
            <w:shd w:val="clear" w:color="auto" w:fill="auto"/>
            <w:vAlign w:val="center"/>
            <w:hideMark/>
          </w:tcPr>
          <w:p w:rsidR="008C43E0" w:rsidRPr="00106380" w:rsidRDefault="008C43E0" w:rsidP="00081EB9">
            <w:pPr>
              <w:suppressLineNumbers/>
              <w:spacing w:line="360" w:lineRule="auto"/>
              <w:jc w:val="center"/>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Reference</w:t>
            </w:r>
          </w:p>
        </w:tc>
      </w:tr>
      <w:tr w:rsidR="008C43E0" w:rsidRPr="00106380" w:rsidTr="008C43E0">
        <w:trPr>
          <w:trHeight w:val="300"/>
        </w:trPr>
        <w:tc>
          <w:tcPr>
            <w:tcW w:w="3134" w:type="dxa"/>
            <w:tcBorders>
              <w:top w:val="nil"/>
              <w:left w:val="nil"/>
              <w:bottom w:val="nil"/>
              <w:right w:val="nil"/>
            </w:tcBorders>
            <w:shd w:val="clear" w:color="auto" w:fill="auto"/>
            <w:vAlign w:val="center"/>
            <w:hideMark/>
          </w:tcPr>
          <w:p w:rsidR="008C43E0" w:rsidRPr="00106380" w:rsidRDefault="008C43E0" w:rsidP="00081EB9">
            <w:pPr>
              <w:suppressLineNumbers/>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Soil texture</w:t>
            </w:r>
          </w:p>
        </w:tc>
        <w:tc>
          <w:tcPr>
            <w:tcW w:w="1417" w:type="dxa"/>
            <w:tcBorders>
              <w:top w:val="nil"/>
              <w:left w:val="nil"/>
              <w:bottom w:val="nil"/>
              <w:right w:val="nil"/>
            </w:tcBorders>
            <w:shd w:val="clear" w:color="auto" w:fill="auto"/>
            <w:noWrap/>
            <w:vAlign w:val="center"/>
            <w:hideMark/>
          </w:tcPr>
          <w:p w:rsidR="008C43E0" w:rsidRPr="00106380" w:rsidRDefault="008C43E0" w:rsidP="00081EB9">
            <w:pPr>
              <w:suppressLineNumbers/>
              <w:spacing w:line="360" w:lineRule="auto"/>
              <w:rPr>
                <w:rFonts w:eastAsia="Times New Roman" w:cs="Times New Roman"/>
                <w:color w:val="000000"/>
                <w:lang w:val="nl-NL" w:eastAsia="nl-NL"/>
              </w:rPr>
            </w:pPr>
          </w:p>
        </w:tc>
        <w:tc>
          <w:tcPr>
            <w:tcW w:w="1560" w:type="dxa"/>
            <w:tcBorders>
              <w:top w:val="nil"/>
              <w:left w:val="nil"/>
              <w:bottom w:val="nil"/>
              <w:right w:val="nil"/>
            </w:tcBorders>
            <w:shd w:val="clear" w:color="auto" w:fill="auto"/>
            <w:noWrap/>
            <w:vAlign w:val="center"/>
            <w:hideMark/>
          </w:tcPr>
          <w:p w:rsidR="008C43E0" w:rsidRPr="00106380" w:rsidRDefault="008C43E0" w:rsidP="00081EB9">
            <w:pPr>
              <w:suppressLineNumbers/>
              <w:spacing w:line="360" w:lineRule="auto"/>
              <w:rPr>
                <w:rFonts w:eastAsia="Times New Roman" w:cs="Times New Roman"/>
                <w:color w:val="000000"/>
                <w:lang w:val="nl-NL" w:eastAsia="nl-NL"/>
              </w:rPr>
            </w:pPr>
          </w:p>
        </w:tc>
        <w:tc>
          <w:tcPr>
            <w:tcW w:w="2860" w:type="dxa"/>
            <w:tcBorders>
              <w:top w:val="nil"/>
              <w:left w:val="nil"/>
              <w:bottom w:val="nil"/>
              <w:right w:val="nil"/>
            </w:tcBorders>
            <w:shd w:val="clear" w:color="auto" w:fill="auto"/>
            <w:vAlign w:val="center"/>
            <w:hideMark/>
          </w:tcPr>
          <w:p w:rsidR="008C43E0" w:rsidRPr="00106380" w:rsidRDefault="008C43E0" w:rsidP="00081EB9">
            <w:pPr>
              <w:suppressLineNumbers/>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De Bakker (1979)</w:t>
            </w:r>
          </w:p>
        </w:tc>
      </w:tr>
      <w:tr w:rsidR="008C43E0" w:rsidRPr="00106380" w:rsidTr="008C43E0">
        <w:trPr>
          <w:trHeight w:val="300"/>
        </w:trPr>
        <w:tc>
          <w:tcPr>
            <w:tcW w:w="3134" w:type="dxa"/>
            <w:tcBorders>
              <w:top w:val="nil"/>
              <w:left w:val="nil"/>
              <w:bottom w:val="nil"/>
              <w:right w:val="nil"/>
            </w:tcBorders>
            <w:shd w:val="clear" w:color="auto" w:fill="auto"/>
            <w:vAlign w:val="center"/>
            <w:hideMark/>
          </w:tcPr>
          <w:p w:rsidR="008C43E0" w:rsidRPr="00106380" w:rsidRDefault="008C43E0" w:rsidP="00081EB9">
            <w:pPr>
              <w:suppressLineNumbers/>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 xml:space="preserve">   Sand, %</w:t>
            </w:r>
          </w:p>
        </w:tc>
        <w:tc>
          <w:tcPr>
            <w:tcW w:w="1417" w:type="dxa"/>
            <w:tcBorders>
              <w:top w:val="nil"/>
              <w:left w:val="nil"/>
              <w:bottom w:val="nil"/>
              <w:right w:val="nil"/>
            </w:tcBorders>
            <w:shd w:val="clear" w:color="auto" w:fill="auto"/>
            <w:vAlign w:val="center"/>
            <w:hideMark/>
          </w:tcPr>
          <w:p w:rsidR="008C43E0" w:rsidRPr="00106380" w:rsidRDefault="008C43E0" w:rsidP="00081EB9">
            <w:pPr>
              <w:suppressLineNumbers/>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75.0</w:t>
            </w:r>
          </w:p>
        </w:tc>
        <w:tc>
          <w:tcPr>
            <w:tcW w:w="1560" w:type="dxa"/>
            <w:tcBorders>
              <w:top w:val="nil"/>
              <w:left w:val="nil"/>
              <w:bottom w:val="nil"/>
              <w:right w:val="nil"/>
            </w:tcBorders>
            <w:shd w:val="clear" w:color="auto" w:fill="auto"/>
            <w:vAlign w:val="center"/>
            <w:hideMark/>
          </w:tcPr>
          <w:p w:rsidR="008C43E0" w:rsidRPr="00106380" w:rsidRDefault="008C43E0" w:rsidP="00081EB9">
            <w:pPr>
              <w:suppressLineNumbers/>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18.0</w:t>
            </w:r>
          </w:p>
        </w:tc>
        <w:tc>
          <w:tcPr>
            <w:tcW w:w="2860" w:type="dxa"/>
            <w:tcBorders>
              <w:top w:val="nil"/>
              <w:left w:val="nil"/>
              <w:bottom w:val="nil"/>
              <w:right w:val="nil"/>
            </w:tcBorders>
            <w:shd w:val="clear" w:color="auto" w:fill="auto"/>
            <w:vAlign w:val="center"/>
            <w:hideMark/>
          </w:tcPr>
          <w:p w:rsidR="008C43E0" w:rsidRPr="00106380" w:rsidRDefault="008C43E0" w:rsidP="00081EB9">
            <w:pPr>
              <w:suppressLineNumbers/>
              <w:spacing w:line="360" w:lineRule="auto"/>
              <w:rPr>
                <w:rFonts w:ascii="Times New Roman" w:eastAsia="Times New Roman" w:hAnsi="Times New Roman" w:cs="Times New Roman"/>
                <w:color w:val="000000"/>
                <w:lang w:val="nl-NL" w:eastAsia="nl-NL"/>
              </w:rPr>
            </w:pPr>
          </w:p>
        </w:tc>
      </w:tr>
      <w:tr w:rsidR="008C43E0" w:rsidRPr="00106380" w:rsidTr="008C43E0">
        <w:trPr>
          <w:trHeight w:val="300"/>
        </w:trPr>
        <w:tc>
          <w:tcPr>
            <w:tcW w:w="3134" w:type="dxa"/>
            <w:tcBorders>
              <w:top w:val="nil"/>
              <w:left w:val="nil"/>
              <w:bottom w:val="nil"/>
              <w:right w:val="nil"/>
            </w:tcBorders>
            <w:shd w:val="clear" w:color="auto" w:fill="auto"/>
            <w:vAlign w:val="center"/>
            <w:hideMark/>
          </w:tcPr>
          <w:p w:rsidR="008C43E0" w:rsidRPr="00106380" w:rsidRDefault="008C43E0" w:rsidP="00081EB9">
            <w:pPr>
              <w:suppressLineNumbers/>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 xml:space="preserve">   Clay, %</w:t>
            </w:r>
          </w:p>
        </w:tc>
        <w:tc>
          <w:tcPr>
            <w:tcW w:w="1417" w:type="dxa"/>
            <w:tcBorders>
              <w:top w:val="nil"/>
              <w:left w:val="nil"/>
              <w:bottom w:val="nil"/>
              <w:right w:val="nil"/>
            </w:tcBorders>
            <w:shd w:val="clear" w:color="auto" w:fill="auto"/>
            <w:vAlign w:val="center"/>
            <w:hideMark/>
          </w:tcPr>
          <w:p w:rsidR="008C43E0" w:rsidRPr="00106380" w:rsidRDefault="008C43E0" w:rsidP="00081EB9">
            <w:pPr>
              <w:suppressLineNumbers/>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4.0</w:t>
            </w:r>
          </w:p>
        </w:tc>
        <w:tc>
          <w:tcPr>
            <w:tcW w:w="1560" w:type="dxa"/>
            <w:tcBorders>
              <w:top w:val="nil"/>
              <w:left w:val="nil"/>
              <w:bottom w:val="nil"/>
              <w:right w:val="nil"/>
            </w:tcBorders>
            <w:shd w:val="clear" w:color="auto" w:fill="auto"/>
            <w:vAlign w:val="center"/>
            <w:hideMark/>
          </w:tcPr>
          <w:p w:rsidR="008C43E0" w:rsidRPr="00106380" w:rsidRDefault="008C43E0" w:rsidP="00081EB9">
            <w:pPr>
              <w:suppressLineNumbers/>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9.0</w:t>
            </w:r>
          </w:p>
        </w:tc>
        <w:tc>
          <w:tcPr>
            <w:tcW w:w="2860" w:type="dxa"/>
            <w:tcBorders>
              <w:top w:val="nil"/>
              <w:left w:val="nil"/>
              <w:bottom w:val="nil"/>
              <w:right w:val="nil"/>
            </w:tcBorders>
            <w:shd w:val="clear" w:color="auto" w:fill="auto"/>
            <w:vAlign w:val="center"/>
            <w:hideMark/>
          </w:tcPr>
          <w:p w:rsidR="008C43E0" w:rsidRPr="00106380" w:rsidRDefault="008C43E0" w:rsidP="00081EB9">
            <w:pPr>
              <w:suppressLineNumbers/>
              <w:spacing w:line="360" w:lineRule="auto"/>
              <w:rPr>
                <w:rFonts w:ascii="Times New Roman" w:eastAsia="Times New Roman" w:hAnsi="Times New Roman" w:cs="Times New Roman"/>
                <w:color w:val="000000"/>
                <w:lang w:val="nl-NL" w:eastAsia="nl-NL"/>
              </w:rPr>
            </w:pPr>
          </w:p>
        </w:tc>
      </w:tr>
      <w:tr w:rsidR="008C43E0" w:rsidRPr="00106380" w:rsidTr="008C43E0">
        <w:trPr>
          <w:trHeight w:val="300"/>
        </w:trPr>
        <w:tc>
          <w:tcPr>
            <w:tcW w:w="3134" w:type="dxa"/>
            <w:tcBorders>
              <w:top w:val="nil"/>
              <w:left w:val="nil"/>
              <w:bottom w:val="nil"/>
              <w:right w:val="nil"/>
            </w:tcBorders>
            <w:shd w:val="clear" w:color="auto" w:fill="auto"/>
            <w:vAlign w:val="center"/>
            <w:hideMark/>
          </w:tcPr>
          <w:p w:rsidR="008C43E0" w:rsidRPr="00106380" w:rsidRDefault="008C43E0" w:rsidP="00081EB9">
            <w:pPr>
              <w:suppressLineNumbers/>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 xml:space="preserve">   Silt, %</w:t>
            </w:r>
          </w:p>
        </w:tc>
        <w:tc>
          <w:tcPr>
            <w:tcW w:w="1417" w:type="dxa"/>
            <w:tcBorders>
              <w:top w:val="nil"/>
              <w:left w:val="nil"/>
              <w:bottom w:val="nil"/>
              <w:right w:val="nil"/>
            </w:tcBorders>
            <w:shd w:val="clear" w:color="auto" w:fill="auto"/>
            <w:vAlign w:val="center"/>
            <w:hideMark/>
          </w:tcPr>
          <w:p w:rsidR="008C43E0" w:rsidRPr="00106380" w:rsidRDefault="008C43E0" w:rsidP="00081EB9">
            <w:pPr>
              <w:suppressLineNumbers/>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21.0</w:t>
            </w:r>
          </w:p>
        </w:tc>
        <w:tc>
          <w:tcPr>
            <w:tcW w:w="1560" w:type="dxa"/>
            <w:tcBorders>
              <w:top w:val="nil"/>
              <w:left w:val="nil"/>
              <w:bottom w:val="nil"/>
              <w:right w:val="nil"/>
            </w:tcBorders>
            <w:shd w:val="clear" w:color="auto" w:fill="auto"/>
            <w:vAlign w:val="center"/>
            <w:hideMark/>
          </w:tcPr>
          <w:p w:rsidR="008C43E0" w:rsidRPr="00106380" w:rsidRDefault="008C43E0" w:rsidP="00081EB9">
            <w:pPr>
              <w:suppressLineNumbers/>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73.0</w:t>
            </w:r>
          </w:p>
        </w:tc>
        <w:tc>
          <w:tcPr>
            <w:tcW w:w="2860" w:type="dxa"/>
            <w:tcBorders>
              <w:top w:val="nil"/>
              <w:left w:val="nil"/>
              <w:bottom w:val="nil"/>
              <w:right w:val="nil"/>
            </w:tcBorders>
            <w:shd w:val="clear" w:color="auto" w:fill="auto"/>
            <w:vAlign w:val="center"/>
            <w:hideMark/>
          </w:tcPr>
          <w:p w:rsidR="008C43E0" w:rsidRPr="00106380" w:rsidRDefault="008C43E0" w:rsidP="00081EB9">
            <w:pPr>
              <w:suppressLineNumbers/>
              <w:spacing w:line="360" w:lineRule="auto"/>
              <w:rPr>
                <w:rFonts w:ascii="Times New Roman" w:eastAsia="Times New Roman" w:hAnsi="Times New Roman" w:cs="Times New Roman"/>
                <w:color w:val="000000"/>
                <w:lang w:val="nl-NL" w:eastAsia="nl-NL"/>
              </w:rPr>
            </w:pPr>
          </w:p>
        </w:tc>
      </w:tr>
      <w:tr w:rsidR="008C43E0" w:rsidRPr="00106380" w:rsidTr="008C43E0">
        <w:trPr>
          <w:trHeight w:val="300"/>
        </w:trPr>
        <w:tc>
          <w:tcPr>
            <w:tcW w:w="3134" w:type="dxa"/>
            <w:tcBorders>
              <w:top w:val="nil"/>
              <w:left w:val="nil"/>
              <w:bottom w:val="nil"/>
              <w:right w:val="nil"/>
            </w:tcBorders>
            <w:shd w:val="clear" w:color="auto" w:fill="auto"/>
            <w:vAlign w:val="center"/>
            <w:hideMark/>
          </w:tcPr>
          <w:p w:rsidR="008C43E0" w:rsidRPr="00106380" w:rsidRDefault="008C43E0" w:rsidP="00081EB9">
            <w:pPr>
              <w:suppressLineNumbers/>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Bulk density</w:t>
            </w:r>
            <w:r w:rsidRPr="00106380">
              <w:rPr>
                <w:rFonts w:ascii="Times New Roman" w:eastAsia="Times New Roman" w:hAnsi="Times New Roman" w:cs="Times New Roman"/>
                <w:color w:val="000000"/>
                <w:vertAlign w:val="superscript"/>
                <w:lang w:val="nl-NL" w:eastAsia="nl-NL"/>
              </w:rPr>
              <w:t>a</w:t>
            </w:r>
            <w:r w:rsidRPr="00106380">
              <w:rPr>
                <w:rFonts w:ascii="Times New Roman" w:eastAsia="Times New Roman" w:hAnsi="Times New Roman" w:cs="Times New Roman"/>
                <w:color w:val="000000"/>
                <w:lang w:val="nl-NL" w:eastAsia="nl-NL"/>
              </w:rPr>
              <w:t>, g</w:t>
            </w:r>
            <w:r w:rsidR="00AA549A" w:rsidRPr="00106380">
              <w:rPr>
                <w:rFonts w:ascii="Times New Roman" w:eastAsia="Times New Roman" w:hAnsi="Times New Roman" w:cs="Times New Roman"/>
                <w:color w:val="000000"/>
                <w:lang w:val="nl-NL" w:eastAsia="nl-NL"/>
              </w:rPr>
              <w:t xml:space="preserve"> </w:t>
            </w:r>
            <w:r w:rsidRPr="00106380">
              <w:rPr>
                <w:rFonts w:ascii="Times New Roman" w:eastAsia="Times New Roman" w:hAnsi="Times New Roman" w:cs="Times New Roman"/>
                <w:color w:val="000000"/>
                <w:lang w:val="nl-NL" w:eastAsia="nl-NL"/>
              </w:rPr>
              <w:t>cm</w:t>
            </w:r>
            <w:r w:rsidR="00452448" w:rsidRPr="00106380">
              <w:rPr>
                <w:rFonts w:ascii="Times New Roman" w:eastAsia="Times New Roman" w:hAnsi="Times New Roman" w:cs="Times New Roman"/>
                <w:color w:val="000000"/>
                <w:vertAlign w:val="superscript"/>
                <w:lang w:val="nl-NL" w:eastAsia="nl-NL"/>
              </w:rPr>
              <w:t>-3</w:t>
            </w:r>
          </w:p>
        </w:tc>
        <w:tc>
          <w:tcPr>
            <w:tcW w:w="1417" w:type="dxa"/>
            <w:tcBorders>
              <w:top w:val="nil"/>
              <w:left w:val="nil"/>
              <w:bottom w:val="nil"/>
              <w:right w:val="nil"/>
            </w:tcBorders>
            <w:shd w:val="clear" w:color="auto" w:fill="auto"/>
            <w:vAlign w:val="center"/>
            <w:hideMark/>
          </w:tcPr>
          <w:p w:rsidR="008C43E0" w:rsidRPr="00106380" w:rsidRDefault="008C43E0" w:rsidP="00081EB9">
            <w:pPr>
              <w:suppressLineNumbers/>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1.57</w:t>
            </w:r>
          </w:p>
        </w:tc>
        <w:tc>
          <w:tcPr>
            <w:tcW w:w="1560" w:type="dxa"/>
            <w:tcBorders>
              <w:top w:val="nil"/>
              <w:left w:val="nil"/>
              <w:bottom w:val="nil"/>
              <w:right w:val="nil"/>
            </w:tcBorders>
            <w:shd w:val="clear" w:color="auto" w:fill="auto"/>
            <w:vAlign w:val="center"/>
            <w:hideMark/>
          </w:tcPr>
          <w:p w:rsidR="008C43E0" w:rsidRPr="00106380" w:rsidRDefault="008C43E0" w:rsidP="00081EB9">
            <w:pPr>
              <w:suppressLineNumbers/>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1.36</w:t>
            </w:r>
          </w:p>
        </w:tc>
        <w:tc>
          <w:tcPr>
            <w:tcW w:w="2860" w:type="dxa"/>
            <w:tcBorders>
              <w:top w:val="nil"/>
              <w:left w:val="nil"/>
              <w:bottom w:val="nil"/>
              <w:right w:val="nil"/>
            </w:tcBorders>
            <w:shd w:val="clear" w:color="auto" w:fill="auto"/>
            <w:vAlign w:val="center"/>
            <w:hideMark/>
          </w:tcPr>
          <w:p w:rsidR="008C43E0" w:rsidRPr="00106380" w:rsidRDefault="008C43E0" w:rsidP="00081EB9">
            <w:pPr>
              <w:suppressLineNumbers/>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Century model soil calculator</w:t>
            </w:r>
          </w:p>
        </w:tc>
      </w:tr>
      <w:tr w:rsidR="008C43E0" w:rsidRPr="00106380" w:rsidTr="008C43E0">
        <w:trPr>
          <w:trHeight w:val="300"/>
        </w:trPr>
        <w:tc>
          <w:tcPr>
            <w:tcW w:w="3134" w:type="dxa"/>
            <w:tcBorders>
              <w:top w:val="nil"/>
              <w:left w:val="nil"/>
              <w:bottom w:val="nil"/>
              <w:right w:val="nil"/>
            </w:tcBorders>
            <w:shd w:val="clear" w:color="auto" w:fill="auto"/>
            <w:vAlign w:val="center"/>
            <w:hideMark/>
          </w:tcPr>
          <w:p w:rsidR="008C43E0" w:rsidRPr="00106380" w:rsidRDefault="008C43E0" w:rsidP="00081EB9">
            <w:pPr>
              <w:suppressLineNumbers/>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pH</w:t>
            </w:r>
          </w:p>
        </w:tc>
        <w:tc>
          <w:tcPr>
            <w:tcW w:w="1417" w:type="dxa"/>
            <w:tcBorders>
              <w:top w:val="nil"/>
              <w:left w:val="nil"/>
              <w:bottom w:val="nil"/>
              <w:right w:val="nil"/>
            </w:tcBorders>
            <w:shd w:val="clear" w:color="auto" w:fill="auto"/>
            <w:noWrap/>
            <w:vAlign w:val="center"/>
            <w:hideMark/>
          </w:tcPr>
          <w:p w:rsidR="008C43E0" w:rsidRPr="00106380" w:rsidRDefault="008C43E0" w:rsidP="00081EB9">
            <w:pPr>
              <w:suppressLineNumbers/>
              <w:spacing w:line="360" w:lineRule="auto"/>
              <w:rPr>
                <w:rFonts w:eastAsia="Times New Roman" w:cs="Times New Roman"/>
                <w:color w:val="000000"/>
                <w:lang w:val="nl-NL" w:eastAsia="nl-NL"/>
              </w:rPr>
            </w:pPr>
          </w:p>
        </w:tc>
        <w:tc>
          <w:tcPr>
            <w:tcW w:w="1560" w:type="dxa"/>
            <w:tcBorders>
              <w:top w:val="nil"/>
              <w:left w:val="nil"/>
              <w:bottom w:val="nil"/>
              <w:right w:val="nil"/>
            </w:tcBorders>
            <w:shd w:val="clear" w:color="auto" w:fill="auto"/>
            <w:noWrap/>
            <w:vAlign w:val="center"/>
            <w:hideMark/>
          </w:tcPr>
          <w:p w:rsidR="008C43E0" w:rsidRPr="00106380" w:rsidRDefault="008C43E0" w:rsidP="00081EB9">
            <w:pPr>
              <w:suppressLineNumbers/>
              <w:spacing w:line="360" w:lineRule="auto"/>
              <w:rPr>
                <w:rFonts w:eastAsia="Times New Roman" w:cs="Times New Roman"/>
                <w:color w:val="000000"/>
                <w:lang w:val="nl-NL" w:eastAsia="nl-NL"/>
              </w:rPr>
            </w:pPr>
          </w:p>
        </w:tc>
        <w:tc>
          <w:tcPr>
            <w:tcW w:w="2860" w:type="dxa"/>
            <w:vMerge w:val="restart"/>
            <w:tcBorders>
              <w:top w:val="nil"/>
              <w:left w:val="nil"/>
              <w:bottom w:val="nil"/>
              <w:right w:val="nil"/>
            </w:tcBorders>
            <w:shd w:val="clear" w:color="auto" w:fill="auto"/>
            <w:vAlign w:val="center"/>
            <w:hideMark/>
          </w:tcPr>
          <w:p w:rsidR="008C43E0" w:rsidRPr="00106380" w:rsidRDefault="008C43E0" w:rsidP="00081EB9">
            <w:pPr>
              <w:suppressLineNumbers/>
              <w:spacing w:line="360" w:lineRule="auto"/>
              <w:rPr>
                <w:rFonts w:ascii="Times New Roman" w:eastAsia="Times New Roman" w:hAnsi="Times New Roman" w:cs="Times New Roman"/>
                <w:color w:val="000000"/>
                <w:lang w:eastAsia="nl-NL"/>
              </w:rPr>
            </w:pPr>
            <w:r w:rsidRPr="00106380">
              <w:rPr>
                <w:rFonts w:ascii="Times New Roman" w:eastAsia="Times New Roman" w:hAnsi="Times New Roman" w:cs="Times New Roman"/>
                <w:lang w:eastAsia="nl-NL"/>
              </w:rPr>
              <w:t xml:space="preserve">Province </w:t>
            </w:r>
            <w:r w:rsidRPr="00106380">
              <w:rPr>
                <w:rFonts w:ascii="Times New Roman" w:eastAsia="Times New Roman" w:hAnsi="Times New Roman" w:cs="Times New Roman"/>
                <w:color w:val="000000"/>
                <w:lang w:eastAsia="nl-NL"/>
              </w:rPr>
              <w:t xml:space="preserve">of Noord–Brabant (1996), Bodemdata (2014), </w:t>
            </w:r>
            <w:r w:rsidRPr="00106380">
              <w:rPr>
                <w:rFonts w:ascii="Times New Roman" w:eastAsia="Times New Roman" w:hAnsi="Times New Roman" w:cs="Times New Roman"/>
                <w:lang w:eastAsia="nl-NL"/>
              </w:rPr>
              <w:t>RIVM (2014)</w:t>
            </w:r>
          </w:p>
        </w:tc>
      </w:tr>
      <w:tr w:rsidR="008C43E0" w:rsidRPr="00106380" w:rsidTr="008C43E0">
        <w:trPr>
          <w:trHeight w:val="300"/>
        </w:trPr>
        <w:tc>
          <w:tcPr>
            <w:tcW w:w="3134" w:type="dxa"/>
            <w:tcBorders>
              <w:top w:val="nil"/>
              <w:left w:val="nil"/>
              <w:bottom w:val="nil"/>
              <w:right w:val="nil"/>
            </w:tcBorders>
            <w:shd w:val="clear" w:color="auto" w:fill="auto"/>
            <w:vAlign w:val="center"/>
            <w:hideMark/>
          </w:tcPr>
          <w:p w:rsidR="008C43E0" w:rsidRPr="00106380" w:rsidRDefault="008C43E0" w:rsidP="00081EB9">
            <w:pPr>
              <w:suppressLineNumbers/>
              <w:spacing w:line="360" w:lineRule="auto"/>
              <w:rPr>
                <w:rFonts w:ascii="Times New Roman" w:eastAsia="Times New Roman" w:hAnsi="Times New Roman" w:cs="Times New Roman"/>
                <w:color w:val="000000"/>
                <w:lang w:eastAsia="nl-NL"/>
              </w:rPr>
            </w:pPr>
            <w:r w:rsidRPr="00106380">
              <w:rPr>
                <w:rFonts w:ascii="Times New Roman" w:eastAsia="Times New Roman" w:hAnsi="Times New Roman" w:cs="Times New Roman"/>
                <w:color w:val="000000"/>
                <w:lang w:eastAsia="nl-NL"/>
              </w:rPr>
              <w:t xml:space="preserve">   Grassland</w:t>
            </w:r>
          </w:p>
        </w:tc>
        <w:tc>
          <w:tcPr>
            <w:tcW w:w="1417" w:type="dxa"/>
            <w:tcBorders>
              <w:top w:val="nil"/>
              <w:left w:val="nil"/>
              <w:bottom w:val="nil"/>
              <w:right w:val="nil"/>
            </w:tcBorders>
            <w:shd w:val="clear" w:color="auto" w:fill="auto"/>
            <w:noWrap/>
            <w:vAlign w:val="center"/>
            <w:hideMark/>
          </w:tcPr>
          <w:p w:rsidR="008C43E0" w:rsidRPr="00106380" w:rsidRDefault="008C43E0" w:rsidP="00081EB9">
            <w:pPr>
              <w:suppressLineNumbers/>
              <w:spacing w:line="360" w:lineRule="auto"/>
              <w:rPr>
                <w:rFonts w:ascii="Times New Roman" w:eastAsia="Times New Roman" w:hAnsi="Times New Roman" w:cs="Times New Roman"/>
                <w:color w:val="000000"/>
                <w:lang w:eastAsia="nl-NL"/>
              </w:rPr>
            </w:pPr>
            <w:r w:rsidRPr="00106380">
              <w:rPr>
                <w:rFonts w:ascii="Times New Roman" w:eastAsia="Times New Roman" w:hAnsi="Times New Roman" w:cs="Times New Roman"/>
                <w:color w:val="000000"/>
                <w:lang w:eastAsia="nl-NL"/>
              </w:rPr>
              <w:t>5.1</w:t>
            </w:r>
          </w:p>
        </w:tc>
        <w:tc>
          <w:tcPr>
            <w:tcW w:w="1560" w:type="dxa"/>
            <w:tcBorders>
              <w:top w:val="nil"/>
              <w:left w:val="nil"/>
              <w:bottom w:val="nil"/>
              <w:right w:val="nil"/>
            </w:tcBorders>
            <w:shd w:val="clear" w:color="auto" w:fill="auto"/>
            <w:noWrap/>
            <w:vAlign w:val="center"/>
            <w:hideMark/>
          </w:tcPr>
          <w:p w:rsidR="008C43E0" w:rsidRPr="00106380" w:rsidRDefault="008C43E0" w:rsidP="00081EB9">
            <w:pPr>
              <w:suppressLineNumbers/>
              <w:spacing w:line="360" w:lineRule="auto"/>
              <w:rPr>
                <w:rFonts w:ascii="Times New Roman" w:eastAsia="Times New Roman" w:hAnsi="Times New Roman" w:cs="Times New Roman"/>
                <w:color w:val="000000"/>
                <w:lang w:eastAsia="nl-NL"/>
              </w:rPr>
            </w:pPr>
            <w:r w:rsidRPr="00106380">
              <w:rPr>
                <w:rFonts w:ascii="Times New Roman" w:eastAsia="Times New Roman" w:hAnsi="Times New Roman" w:cs="Times New Roman"/>
                <w:color w:val="000000"/>
                <w:lang w:eastAsia="nl-NL"/>
              </w:rPr>
              <w:t>6.2</w:t>
            </w:r>
          </w:p>
        </w:tc>
        <w:tc>
          <w:tcPr>
            <w:tcW w:w="2860" w:type="dxa"/>
            <w:vMerge/>
            <w:tcBorders>
              <w:top w:val="nil"/>
              <w:left w:val="nil"/>
              <w:bottom w:val="nil"/>
              <w:right w:val="nil"/>
            </w:tcBorders>
            <w:vAlign w:val="center"/>
            <w:hideMark/>
          </w:tcPr>
          <w:p w:rsidR="008C43E0" w:rsidRPr="00106380" w:rsidRDefault="008C43E0" w:rsidP="00081EB9">
            <w:pPr>
              <w:suppressLineNumbers/>
              <w:spacing w:line="360" w:lineRule="auto"/>
              <w:rPr>
                <w:rFonts w:ascii="Times New Roman" w:eastAsia="Times New Roman" w:hAnsi="Times New Roman" w:cs="Times New Roman"/>
                <w:color w:val="000000"/>
                <w:lang w:eastAsia="nl-NL"/>
              </w:rPr>
            </w:pPr>
          </w:p>
        </w:tc>
      </w:tr>
      <w:tr w:rsidR="008C43E0" w:rsidRPr="00106380" w:rsidTr="008C43E0">
        <w:trPr>
          <w:trHeight w:val="300"/>
        </w:trPr>
        <w:tc>
          <w:tcPr>
            <w:tcW w:w="3134" w:type="dxa"/>
            <w:tcBorders>
              <w:top w:val="nil"/>
              <w:left w:val="nil"/>
              <w:bottom w:val="nil"/>
              <w:right w:val="nil"/>
            </w:tcBorders>
            <w:shd w:val="clear" w:color="auto" w:fill="auto"/>
            <w:vAlign w:val="center"/>
            <w:hideMark/>
          </w:tcPr>
          <w:p w:rsidR="008C43E0" w:rsidRPr="00106380" w:rsidRDefault="008C43E0" w:rsidP="00081EB9">
            <w:pPr>
              <w:suppressLineNumbers/>
              <w:spacing w:line="360" w:lineRule="auto"/>
              <w:rPr>
                <w:rFonts w:ascii="Times New Roman" w:eastAsia="Times New Roman" w:hAnsi="Times New Roman" w:cs="Times New Roman"/>
                <w:color w:val="000000"/>
                <w:lang w:eastAsia="nl-NL"/>
              </w:rPr>
            </w:pPr>
            <w:r w:rsidRPr="00106380">
              <w:rPr>
                <w:rFonts w:ascii="Times New Roman" w:eastAsia="Times New Roman" w:hAnsi="Times New Roman" w:cs="Times New Roman"/>
                <w:color w:val="000000"/>
                <w:lang w:eastAsia="nl-NL"/>
              </w:rPr>
              <w:t xml:space="preserve">   Arable land</w:t>
            </w:r>
          </w:p>
        </w:tc>
        <w:tc>
          <w:tcPr>
            <w:tcW w:w="1417" w:type="dxa"/>
            <w:tcBorders>
              <w:top w:val="nil"/>
              <w:left w:val="nil"/>
              <w:bottom w:val="nil"/>
              <w:right w:val="nil"/>
            </w:tcBorders>
            <w:shd w:val="clear" w:color="auto" w:fill="auto"/>
            <w:noWrap/>
            <w:vAlign w:val="center"/>
            <w:hideMark/>
          </w:tcPr>
          <w:p w:rsidR="008C43E0" w:rsidRPr="00106380" w:rsidRDefault="008C43E0" w:rsidP="00081EB9">
            <w:pPr>
              <w:suppressLineNumbers/>
              <w:spacing w:line="360" w:lineRule="auto"/>
              <w:rPr>
                <w:rFonts w:ascii="Times New Roman" w:eastAsia="Times New Roman" w:hAnsi="Times New Roman" w:cs="Times New Roman"/>
                <w:color w:val="000000"/>
                <w:lang w:eastAsia="nl-NL"/>
              </w:rPr>
            </w:pPr>
            <w:r w:rsidRPr="00106380">
              <w:rPr>
                <w:rFonts w:ascii="Times New Roman" w:eastAsia="Times New Roman" w:hAnsi="Times New Roman" w:cs="Times New Roman"/>
                <w:color w:val="000000"/>
                <w:lang w:eastAsia="nl-NL"/>
              </w:rPr>
              <w:t>5.1</w:t>
            </w:r>
          </w:p>
        </w:tc>
        <w:tc>
          <w:tcPr>
            <w:tcW w:w="1560" w:type="dxa"/>
            <w:tcBorders>
              <w:top w:val="nil"/>
              <w:left w:val="nil"/>
              <w:bottom w:val="nil"/>
              <w:right w:val="nil"/>
            </w:tcBorders>
            <w:shd w:val="clear" w:color="auto" w:fill="auto"/>
            <w:noWrap/>
            <w:vAlign w:val="center"/>
            <w:hideMark/>
          </w:tcPr>
          <w:p w:rsidR="008C43E0" w:rsidRPr="00106380" w:rsidRDefault="008C43E0" w:rsidP="00081EB9">
            <w:pPr>
              <w:suppressLineNumbers/>
              <w:spacing w:line="360" w:lineRule="auto"/>
              <w:rPr>
                <w:rFonts w:ascii="Times New Roman" w:eastAsia="Times New Roman" w:hAnsi="Times New Roman" w:cs="Times New Roman"/>
                <w:color w:val="000000"/>
                <w:lang w:eastAsia="nl-NL"/>
              </w:rPr>
            </w:pPr>
            <w:r w:rsidRPr="00106380">
              <w:rPr>
                <w:rFonts w:ascii="Times New Roman" w:eastAsia="Times New Roman" w:hAnsi="Times New Roman" w:cs="Times New Roman"/>
                <w:color w:val="000000"/>
                <w:lang w:eastAsia="nl-NL"/>
              </w:rPr>
              <w:t>6.1</w:t>
            </w:r>
          </w:p>
        </w:tc>
        <w:tc>
          <w:tcPr>
            <w:tcW w:w="2860" w:type="dxa"/>
            <w:vMerge/>
            <w:tcBorders>
              <w:top w:val="nil"/>
              <w:left w:val="nil"/>
              <w:bottom w:val="nil"/>
              <w:right w:val="nil"/>
            </w:tcBorders>
            <w:vAlign w:val="center"/>
            <w:hideMark/>
          </w:tcPr>
          <w:p w:rsidR="008C43E0" w:rsidRPr="00106380" w:rsidRDefault="008C43E0" w:rsidP="00081EB9">
            <w:pPr>
              <w:suppressLineNumbers/>
              <w:spacing w:line="360" w:lineRule="auto"/>
              <w:rPr>
                <w:rFonts w:ascii="Times New Roman" w:eastAsia="Times New Roman" w:hAnsi="Times New Roman" w:cs="Times New Roman"/>
                <w:color w:val="000000"/>
                <w:lang w:eastAsia="nl-NL"/>
              </w:rPr>
            </w:pPr>
          </w:p>
        </w:tc>
      </w:tr>
      <w:tr w:rsidR="008C43E0" w:rsidRPr="00106380" w:rsidTr="008C43E0">
        <w:trPr>
          <w:trHeight w:val="300"/>
        </w:trPr>
        <w:tc>
          <w:tcPr>
            <w:tcW w:w="3134" w:type="dxa"/>
            <w:tcBorders>
              <w:top w:val="nil"/>
              <w:left w:val="nil"/>
              <w:bottom w:val="nil"/>
              <w:right w:val="nil"/>
            </w:tcBorders>
            <w:shd w:val="clear" w:color="auto" w:fill="auto"/>
            <w:vAlign w:val="center"/>
            <w:hideMark/>
          </w:tcPr>
          <w:p w:rsidR="008C43E0" w:rsidRPr="00106380" w:rsidRDefault="008C43E0" w:rsidP="00081EB9">
            <w:pPr>
              <w:suppressLineNumbers/>
              <w:spacing w:line="360" w:lineRule="auto"/>
              <w:rPr>
                <w:rFonts w:ascii="Times New Roman" w:eastAsia="Times New Roman" w:hAnsi="Times New Roman" w:cs="Times New Roman"/>
                <w:color w:val="000000"/>
                <w:lang w:eastAsia="nl-NL"/>
              </w:rPr>
            </w:pPr>
            <w:r w:rsidRPr="00106380">
              <w:rPr>
                <w:rFonts w:ascii="Times New Roman" w:eastAsia="Times New Roman" w:hAnsi="Times New Roman" w:cs="Times New Roman"/>
                <w:color w:val="000000"/>
                <w:lang w:eastAsia="nl-NL"/>
              </w:rPr>
              <w:t xml:space="preserve">   Forest</w:t>
            </w:r>
          </w:p>
        </w:tc>
        <w:tc>
          <w:tcPr>
            <w:tcW w:w="1417" w:type="dxa"/>
            <w:tcBorders>
              <w:top w:val="nil"/>
              <w:left w:val="nil"/>
              <w:bottom w:val="nil"/>
              <w:right w:val="nil"/>
            </w:tcBorders>
            <w:shd w:val="clear" w:color="auto" w:fill="auto"/>
            <w:noWrap/>
            <w:vAlign w:val="center"/>
            <w:hideMark/>
          </w:tcPr>
          <w:p w:rsidR="008C43E0" w:rsidRPr="00106380" w:rsidRDefault="008C43E0" w:rsidP="00081EB9">
            <w:pPr>
              <w:suppressLineNumbers/>
              <w:spacing w:line="360" w:lineRule="auto"/>
              <w:rPr>
                <w:rFonts w:ascii="Times New Roman" w:eastAsia="Times New Roman" w:hAnsi="Times New Roman" w:cs="Times New Roman"/>
                <w:color w:val="000000"/>
                <w:lang w:eastAsia="nl-NL"/>
              </w:rPr>
            </w:pPr>
            <w:r w:rsidRPr="00106380">
              <w:rPr>
                <w:rFonts w:ascii="Times New Roman" w:eastAsia="Times New Roman" w:hAnsi="Times New Roman" w:cs="Times New Roman"/>
                <w:color w:val="000000"/>
                <w:lang w:eastAsia="nl-NL"/>
              </w:rPr>
              <w:t>3.2</w:t>
            </w:r>
          </w:p>
        </w:tc>
        <w:tc>
          <w:tcPr>
            <w:tcW w:w="1560" w:type="dxa"/>
            <w:tcBorders>
              <w:top w:val="nil"/>
              <w:left w:val="nil"/>
              <w:bottom w:val="nil"/>
              <w:right w:val="nil"/>
            </w:tcBorders>
            <w:shd w:val="clear" w:color="auto" w:fill="auto"/>
            <w:noWrap/>
            <w:vAlign w:val="center"/>
            <w:hideMark/>
          </w:tcPr>
          <w:p w:rsidR="008C43E0" w:rsidRPr="00106380" w:rsidRDefault="008C43E0" w:rsidP="00081EB9">
            <w:pPr>
              <w:suppressLineNumbers/>
              <w:spacing w:line="360" w:lineRule="auto"/>
              <w:rPr>
                <w:rFonts w:ascii="Times New Roman" w:eastAsia="Times New Roman" w:hAnsi="Times New Roman" w:cs="Times New Roman"/>
                <w:color w:val="000000"/>
                <w:lang w:eastAsia="nl-NL"/>
              </w:rPr>
            </w:pPr>
            <w:r w:rsidRPr="00106380">
              <w:rPr>
                <w:rFonts w:ascii="Times New Roman" w:eastAsia="Times New Roman" w:hAnsi="Times New Roman" w:cs="Times New Roman"/>
                <w:color w:val="000000"/>
                <w:lang w:eastAsia="nl-NL"/>
              </w:rPr>
              <w:t>4.5</w:t>
            </w:r>
          </w:p>
        </w:tc>
        <w:tc>
          <w:tcPr>
            <w:tcW w:w="2860" w:type="dxa"/>
            <w:vMerge/>
            <w:tcBorders>
              <w:top w:val="nil"/>
              <w:left w:val="nil"/>
              <w:bottom w:val="nil"/>
              <w:right w:val="nil"/>
            </w:tcBorders>
            <w:vAlign w:val="center"/>
            <w:hideMark/>
          </w:tcPr>
          <w:p w:rsidR="008C43E0" w:rsidRPr="00106380" w:rsidRDefault="008C43E0" w:rsidP="00081EB9">
            <w:pPr>
              <w:suppressLineNumbers/>
              <w:spacing w:line="360" w:lineRule="auto"/>
              <w:rPr>
                <w:rFonts w:ascii="Times New Roman" w:eastAsia="Times New Roman" w:hAnsi="Times New Roman" w:cs="Times New Roman"/>
                <w:color w:val="000000"/>
                <w:lang w:eastAsia="nl-NL"/>
              </w:rPr>
            </w:pPr>
          </w:p>
        </w:tc>
      </w:tr>
      <w:tr w:rsidR="008C43E0" w:rsidRPr="00106380" w:rsidTr="008C43E0">
        <w:trPr>
          <w:trHeight w:val="300"/>
        </w:trPr>
        <w:tc>
          <w:tcPr>
            <w:tcW w:w="3134" w:type="dxa"/>
            <w:tcBorders>
              <w:top w:val="nil"/>
              <w:left w:val="nil"/>
              <w:bottom w:val="nil"/>
              <w:right w:val="nil"/>
            </w:tcBorders>
            <w:shd w:val="clear" w:color="auto" w:fill="auto"/>
            <w:vAlign w:val="center"/>
            <w:hideMark/>
          </w:tcPr>
          <w:p w:rsidR="008C43E0" w:rsidRPr="00106380" w:rsidRDefault="008C43E0" w:rsidP="00081EB9">
            <w:pPr>
              <w:suppressLineNumbers/>
              <w:spacing w:line="360" w:lineRule="auto"/>
              <w:rPr>
                <w:rFonts w:ascii="Times New Roman" w:eastAsia="Times New Roman" w:hAnsi="Times New Roman" w:cs="Times New Roman"/>
                <w:color w:val="000000"/>
                <w:lang w:eastAsia="nl-NL"/>
              </w:rPr>
            </w:pPr>
            <w:r w:rsidRPr="00106380">
              <w:rPr>
                <w:rFonts w:ascii="Times New Roman" w:eastAsia="Times New Roman" w:hAnsi="Times New Roman" w:cs="Times New Roman"/>
                <w:color w:val="000000"/>
                <w:lang w:eastAsia="nl-NL"/>
              </w:rPr>
              <w:t xml:space="preserve">   Heathland</w:t>
            </w:r>
            <w:r w:rsidRPr="00106380">
              <w:rPr>
                <w:rFonts w:ascii="Times New Roman" w:eastAsia="Times New Roman" w:hAnsi="Times New Roman" w:cs="Times New Roman"/>
                <w:color w:val="000000"/>
                <w:vertAlign w:val="superscript"/>
                <w:lang w:eastAsia="nl-NL"/>
              </w:rPr>
              <w:t>b</w:t>
            </w:r>
          </w:p>
        </w:tc>
        <w:tc>
          <w:tcPr>
            <w:tcW w:w="1417" w:type="dxa"/>
            <w:tcBorders>
              <w:top w:val="nil"/>
              <w:left w:val="nil"/>
              <w:bottom w:val="nil"/>
              <w:right w:val="nil"/>
            </w:tcBorders>
            <w:shd w:val="clear" w:color="auto" w:fill="auto"/>
            <w:noWrap/>
            <w:vAlign w:val="center"/>
            <w:hideMark/>
          </w:tcPr>
          <w:p w:rsidR="008C43E0" w:rsidRPr="00106380" w:rsidRDefault="008C43E0" w:rsidP="00081EB9">
            <w:pPr>
              <w:suppressLineNumbers/>
              <w:spacing w:line="360" w:lineRule="auto"/>
              <w:rPr>
                <w:rFonts w:ascii="Times New Roman" w:eastAsia="Times New Roman" w:hAnsi="Times New Roman" w:cs="Times New Roman"/>
                <w:color w:val="000000"/>
                <w:lang w:eastAsia="nl-NL"/>
              </w:rPr>
            </w:pPr>
            <w:r w:rsidRPr="00106380">
              <w:rPr>
                <w:rFonts w:ascii="Times New Roman" w:eastAsia="Times New Roman" w:hAnsi="Times New Roman" w:cs="Times New Roman"/>
                <w:color w:val="000000"/>
                <w:lang w:eastAsia="nl-NL"/>
              </w:rPr>
              <w:t>3.2</w:t>
            </w:r>
          </w:p>
        </w:tc>
        <w:tc>
          <w:tcPr>
            <w:tcW w:w="1560" w:type="dxa"/>
            <w:tcBorders>
              <w:top w:val="nil"/>
              <w:left w:val="nil"/>
              <w:bottom w:val="nil"/>
              <w:right w:val="nil"/>
            </w:tcBorders>
            <w:shd w:val="clear" w:color="auto" w:fill="auto"/>
            <w:noWrap/>
            <w:vAlign w:val="center"/>
            <w:hideMark/>
          </w:tcPr>
          <w:p w:rsidR="008C43E0" w:rsidRPr="00106380" w:rsidRDefault="008C43E0" w:rsidP="00081EB9">
            <w:pPr>
              <w:suppressLineNumbers/>
              <w:spacing w:line="360" w:lineRule="auto"/>
              <w:rPr>
                <w:rFonts w:eastAsia="Times New Roman" w:cs="Times New Roman"/>
                <w:color w:val="000000"/>
                <w:lang w:eastAsia="nl-NL"/>
              </w:rPr>
            </w:pPr>
            <w:r w:rsidRPr="00106380">
              <w:rPr>
                <w:rFonts w:eastAsia="Times New Roman" w:cs="Times New Roman"/>
                <w:color w:val="000000"/>
                <w:lang w:eastAsia="nl-NL"/>
              </w:rPr>
              <w:t>-</w:t>
            </w:r>
          </w:p>
        </w:tc>
        <w:tc>
          <w:tcPr>
            <w:tcW w:w="2860" w:type="dxa"/>
            <w:vMerge/>
            <w:tcBorders>
              <w:top w:val="nil"/>
              <w:left w:val="nil"/>
              <w:bottom w:val="nil"/>
              <w:right w:val="nil"/>
            </w:tcBorders>
            <w:vAlign w:val="center"/>
            <w:hideMark/>
          </w:tcPr>
          <w:p w:rsidR="008C43E0" w:rsidRPr="00106380" w:rsidRDefault="008C43E0" w:rsidP="00081EB9">
            <w:pPr>
              <w:suppressLineNumbers/>
              <w:spacing w:line="360" w:lineRule="auto"/>
              <w:rPr>
                <w:rFonts w:ascii="Times New Roman" w:eastAsia="Times New Roman" w:hAnsi="Times New Roman" w:cs="Times New Roman"/>
                <w:color w:val="000000"/>
                <w:lang w:eastAsia="nl-NL"/>
              </w:rPr>
            </w:pPr>
          </w:p>
        </w:tc>
      </w:tr>
      <w:tr w:rsidR="008C43E0" w:rsidRPr="00106380" w:rsidTr="008C43E0">
        <w:trPr>
          <w:trHeight w:val="300"/>
        </w:trPr>
        <w:tc>
          <w:tcPr>
            <w:tcW w:w="3134" w:type="dxa"/>
            <w:tcBorders>
              <w:top w:val="nil"/>
              <w:left w:val="nil"/>
              <w:bottom w:val="nil"/>
              <w:right w:val="nil"/>
            </w:tcBorders>
            <w:shd w:val="clear" w:color="auto" w:fill="auto"/>
            <w:vAlign w:val="center"/>
            <w:hideMark/>
          </w:tcPr>
          <w:p w:rsidR="008C43E0" w:rsidRPr="00106380" w:rsidRDefault="008C43E0" w:rsidP="00081EB9">
            <w:pPr>
              <w:suppressLineNumbers/>
              <w:spacing w:line="360" w:lineRule="auto"/>
              <w:rPr>
                <w:rFonts w:ascii="Times New Roman" w:eastAsia="Times New Roman" w:hAnsi="Times New Roman" w:cs="Times New Roman"/>
                <w:color w:val="000000"/>
                <w:lang w:eastAsia="nl-NL"/>
              </w:rPr>
            </w:pPr>
            <w:r w:rsidRPr="00106380">
              <w:rPr>
                <w:rFonts w:ascii="Times New Roman" w:eastAsia="Times New Roman" w:hAnsi="Times New Roman" w:cs="Times New Roman"/>
                <w:color w:val="000000"/>
                <w:lang w:eastAsia="nl-NL"/>
              </w:rPr>
              <w:t>Soil drainage class</w:t>
            </w:r>
            <w:r w:rsidRPr="00106380">
              <w:rPr>
                <w:rFonts w:ascii="Times New Roman" w:eastAsia="Times New Roman" w:hAnsi="Times New Roman" w:cs="Times New Roman"/>
                <w:color w:val="000000"/>
                <w:vertAlign w:val="superscript"/>
                <w:lang w:eastAsia="nl-NL"/>
              </w:rPr>
              <w:t>c</w:t>
            </w:r>
          </w:p>
        </w:tc>
        <w:tc>
          <w:tcPr>
            <w:tcW w:w="1417" w:type="dxa"/>
            <w:tcBorders>
              <w:top w:val="nil"/>
              <w:left w:val="nil"/>
              <w:bottom w:val="nil"/>
              <w:right w:val="nil"/>
            </w:tcBorders>
            <w:shd w:val="clear" w:color="auto" w:fill="auto"/>
            <w:noWrap/>
            <w:vAlign w:val="center"/>
            <w:hideMark/>
          </w:tcPr>
          <w:p w:rsidR="008C43E0" w:rsidRPr="00106380" w:rsidRDefault="008C43E0" w:rsidP="00081EB9">
            <w:pPr>
              <w:suppressLineNumbers/>
              <w:spacing w:line="360" w:lineRule="auto"/>
              <w:rPr>
                <w:rFonts w:eastAsia="Times New Roman" w:cs="Times New Roman"/>
                <w:color w:val="000000"/>
                <w:lang w:eastAsia="nl-NL"/>
              </w:rPr>
            </w:pPr>
          </w:p>
        </w:tc>
        <w:tc>
          <w:tcPr>
            <w:tcW w:w="1560" w:type="dxa"/>
            <w:tcBorders>
              <w:top w:val="nil"/>
              <w:left w:val="nil"/>
              <w:bottom w:val="nil"/>
              <w:right w:val="nil"/>
            </w:tcBorders>
            <w:shd w:val="clear" w:color="auto" w:fill="auto"/>
            <w:noWrap/>
            <w:vAlign w:val="center"/>
            <w:hideMark/>
          </w:tcPr>
          <w:p w:rsidR="008C43E0" w:rsidRPr="00106380" w:rsidRDefault="008C43E0" w:rsidP="00081EB9">
            <w:pPr>
              <w:suppressLineNumbers/>
              <w:spacing w:line="360" w:lineRule="auto"/>
              <w:rPr>
                <w:rFonts w:eastAsia="Times New Roman" w:cs="Times New Roman"/>
                <w:color w:val="000000"/>
                <w:lang w:eastAsia="nl-NL"/>
              </w:rPr>
            </w:pPr>
          </w:p>
        </w:tc>
        <w:tc>
          <w:tcPr>
            <w:tcW w:w="2860" w:type="dxa"/>
            <w:vMerge w:val="restart"/>
            <w:tcBorders>
              <w:top w:val="nil"/>
              <w:left w:val="nil"/>
            </w:tcBorders>
            <w:shd w:val="clear" w:color="auto" w:fill="auto"/>
            <w:vAlign w:val="center"/>
            <w:hideMark/>
          </w:tcPr>
          <w:p w:rsidR="008C43E0" w:rsidRPr="00106380" w:rsidRDefault="008C43E0" w:rsidP="00081EB9">
            <w:pPr>
              <w:suppressLineNumbers/>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eastAsia="nl-NL"/>
              </w:rPr>
              <w:t>C</w:t>
            </w:r>
            <w:r w:rsidRPr="00106380">
              <w:rPr>
                <w:rFonts w:ascii="Times New Roman" w:eastAsia="Times New Roman" w:hAnsi="Times New Roman" w:cs="Times New Roman"/>
                <w:color w:val="000000"/>
                <w:lang w:val="nl-NL" w:eastAsia="nl-NL"/>
              </w:rPr>
              <w:t>entury model parameterization workbook</w:t>
            </w:r>
          </w:p>
        </w:tc>
      </w:tr>
      <w:tr w:rsidR="008C43E0" w:rsidRPr="00106380" w:rsidTr="008C43E0">
        <w:trPr>
          <w:trHeight w:val="300"/>
        </w:trPr>
        <w:tc>
          <w:tcPr>
            <w:tcW w:w="3134" w:type="dxa"/>
            <w:tcBorders>
              <w:top w:val="nil"/>
              <w:left w:val="nil"/>
              <w:bottom w:val="nil"/>
              <w:right w:val="nil"/>
            </w:tcBorders>
            <w:shd w:val="clear" w:color="auto" w:fill="auto"/>
            <w:vAlign w:val="center"/>
            <w:hideMark/>
          </w:tcPr>
          <w:p w:rsidR="008C43E0" w:rsidRPr="00106380" w:rsidRDefault="008C43E0" w:rsidP="00081EB9">
            <w:pPr>
              <w:suppressLineNumbers/>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 xml:space="preserve">   Grassland and arable land</w:t>
            </w:r>
          </w:p>
        </w:tc>
        <w:tc>
          <w:tcPr>
            <w:tcW w:w="1417" w:type="dxa"/>
            <w:tcBorders>
              <w:top w:val="nil"/>
              <w:left w:val="nil"/>
              <w:bottom w:val="nil"/>
              <w:right w:val="nil"/>
            </w:tcBorders>
            <w:shd w:val="clear" w:color="auto" w:fill="auto"/>
            <w:noWrap/>
            <w:vAlign w:val="center"/>
            <w:hideMark/>
          </w:tcPr>
          <w:p w:rsidR="008C43E0" w:rsidRPr="00106380" w:rsidRDefault="008C43E0" w:rsidP="00081EB9">
            <w:pPr>
              <w:suppressLineNumbers/>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0.75</w:t>
            </w:r>
          </w:p>
        </w:tc>
        <w:tc>
          <w:tcPr>
            <w:tcW w:w="1560" w:type="dxa"/>
            <w:tcBorders>
              <w:top w:val="nil"/>
              <w:left w:val="nil"/>
              <w:bottom w:val="nil"/>
              <w:right w:val="nil"/>
            </w:tcBorders>
            <w:shd w:val="clear" w:color="auto" w:fill="auto"/>
            <w:noWrap/>
            <w:vAlign w:val="center"/>
            <w:hideMark/>
          </w:tcPr>
          <w:p w:rsidR="008C43E0" w:rsidRPr="00106380" w:rsidRDefault="008C43E0" w:rsidP="00081EB9">
            <w:pPr>
              <w:suppressLineNumbers/>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0.75</w:t>
            </w:r>
          </w:p>
        </w:tc>
        <w:tc>
          <w:tcPr>
            <w:tcW w:w="2860" w:type="dxa"/>
            <w:vMerge/>
            <w:tcBorders>
              <w:left w:val="nil"/>
            </w:tcBorders>
            <w:vAlign w:val="center"/>
            <w:hideMark/>
          </w:tcPr>
          <w:p w:rsidR="008C43E0" w:rsidRPr="00106380" w:rsidRDefault="008C43E0" w:rsidP="00081EB9">
            <w:pPr>
              <w:suppressLineNumbers/>
              <w:spacing w:line="360" w:lineRule="auto"/>
              <w:rPr>
                <w:rFonts w:ascii="Times New Roman" w:eastAsia="Times New Roman" w:hAnsi="Times New Roman" w:cs="Times New Roman"/>
                <w:color w:val="000000"/>
                <w:lang w:val="nl-NL" w:eastAsia="nl-NL"/>
              </w:rPr>
            </w:pPr>
          </w:p>
        </w:tc>
      </w:tr>
      <w:tr w:rsidR="008C43E0" w:rsidRPr="00106380" w:rsidTr="008C43E0">
        <w:trPr>
          <w:trHeight w:val="300"/>
        </w:trPr>
        <w:tc>
          <w:tcPr>
            <w:tcW w:w="3134" w:type="dxa"/>
            <w:tcBorders>
              <w:top w:val="nil"/>
              <w:left w:val="nil"/>
              <w:bottom w:val="nil"/>
              <w:right w:val="nil"/>
            </w:tcBorders>
            <w:shd w:val="clear" w:color="auto" w:fill="auto"/>
            <w:vAlign w:val="center"/>
            <w:hideMark/>
          </w:tcPr>
          <w:p w:rsidR="008C43E0" w:rsidRPr="00106380" w:rsidRDefault="008C43E0" w:rsidP="00081EB9">
            <w:pPr>
              <w:suppressLineNumbers/>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 xml:space="preserve">   Forest</w:t>
            </w:r>
          </w:p>
        </w:tc>
        <w:tc>
          <w:tcPr>
            <w:tcW w:w="1417" w:type="dxa"/>
            <w:tcBorders>
              <w:top w:val="nil"/>
              <w:left w:val="nil"/>
              <w:bottom w:val="nil"/>
              <w:right w:val="nil"/>
            </w:tcBorders>
            <w:shd w:val="clear" w:color="auto" w:fill="auto"/>
            <w:noWrap/>
            <w:vAlign w:val="center"/>
            <w:hideMark/>
          </w:tcPr>
          <w:p w:rsidR="008C43E0" w:rsidRPr="00106380" w:rsidRDefault="008C43E0" w:rsidP="00081EB9">
            <w:pPr>
              <w:suppressLineNumbers/>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1.00</w:t>
            </w:r>
          </w:p>
        </w:tc>
        <w:tc>
          <w:tcPr>
            <w:tcW w:w="1560" w:type="dxa"/>
            <w:tcBorders>
              <w:top w:val="nil"/>
              <w:left w:val="nil"/>
              <w:bottom w:val="nil"/>
              <w:right w:val="nil"/>
            </w:tcBorders>
            <w:shd w:val="clear" w:color="auto" w:fill="auto"/>
            <w:noWrap/>
            <w:vAlign w:val="center"/>
            <w:hideMark/>
          </w:tcPr>
          <w:p w:rsidR="008C43E0" w:rsidRPr="00106380" w:rsidRDefault="008C43E0" w:rsidP="00081EB9">
            <w:pPr>
              <w:suppressLineNumbers/>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1.00</w:t>
            </w:r>
          </w:p>
        </w:tc>
        <w:tc>
          <w:tcPr>
            <w:tcW w:w="2860" w:type="dxa"/>
            <w:vMerge/>
            <w:tcBorders>
              <w:left w:val="nil"/>
            </w:tcBorders>
            <w:vAlign w:val="center"/>
            <w:hideMark/>
          </w:tcPr>
          <w:p w:rsidR="008C43E0" w:rsidRPr="00106380" w:rsidRDefault="008C43E0" w:rsidP="00081EB9">
            <w:pPr>
              <w:suppressLineNumbers/>
              <w:spacing w:line="360" w:lineRule="auto"/>
              <w:rPr>
                <w:rFonts w:ascii="Times New Roman" w:eastAsia="Times New Roman" w:hAnsi="Times New Roman" w:cs="Times New Roman"/>
                <w:color w:val="000000"/>
                <w:lang w:val="nl-NL" w:eastAsia="nl-NL"/>
              </w:rPr>
            </w:pPr>
          </w:p>
        </w:tc>
      </w:tr>
      <w:tr w:rsidR="008C43E0" w:rsidRPr="00106380" w:rsidTr="008C43E0">
        <w:trPr>
          <w:trHeight w:val="300"/>
        </w:trPr>
        <w:tc>
          <w:tcPr>
            <w:tcW w:w="3134" w:type="dxa"/>
            <w:tcBorders>
              <w:top w:val="nil"/>
              <w:left w:val="nil"/>
              <w:bottom w:val="single" w:sz="4" w:space="0" w:color="auto"/>
              <w:right w:val="nil"/>
            </w:tcBorders>
            <w:shd w:val="clear" w:color="auto" w:fill="auto"/>
            <w:vAlign w:val="center"/>
          </w:tcPr>
          <w:p w:rsidR="008C43E0" w:rsidRPr="00106380" w:rsidRDefault="008C43E0" w:rsidP="00081EB9">
            <w:pPr>
              <w:suppressLineNumbers/>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 xml:space="preserve">   Heathland</w:t>
            </w:r>
            <w:r w:rsidRPr="00106380">
              <w:rPr>
                <w:rFonts w:ascii="Times New Roman" w:eastAsia="Times New Roman" w:hAnsi="Times New Roman" w:cs="Times New Roman"/>
                <w:color w:val="000000"/>
                <w:vertAlign w:val="superscript"/>
                <w:lang w:val="nl-NL" w:eastAsia="nl-NL"/>
              </w:rPr>
              <w:t>b</w:t>
            </w:r>
          </w:p>
        </w:tc>
        <w:tc>
          <w:tcPr>
            <w:tcW w:w="1417" w:type="dxa"/>
            <w:tcBorders>
              <w:top w:val="nil"/>
              <w:left w:val="nil"/>
              <w:bottom w:val="single" w:sz="4" w:space="0" w:color="auto"/>
              <w:right w:val="nil"/>
            </w:tcBorders>
            <w:shd w:val="clear" w:color="auto" w:fill="auto"/>
            <w:noWrap/>
            <w:vAlign w:val="center"/>
          </w:tcPr>
          <w:p w:rsidR="008C43E0" w:rsidRPr="00106380" w:rsidRDefault="008C43E0" w:rsidP="00081EB9">
            <w:pPr>
              <w:suppressLineNumbers/>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1.00</w:t>
            </w:r>
          </w:p>
        </w:tc>
        <w:tc>
          <w:tcPr>
            <w:tcW w:w="1560" w:type="dxa"/>
            <w:tcBorders>
              <w:top w:val="nil"/>
              <w:left w:val="nil"/>
              <w:bottom w:val="single" w:sz="4" w:space="0" w:color="auto"/>
              <w:right w:val="nil"/>
            </w:tcBorders>
            <w:shd w:val="clear" w:color="auto" w:fill="auto"/>
            <w:noWrap/>
            <w:vAlign w:val="center"/>
          </w:tcPr>
          <w:p w:rsidR="008C43E0" w:rsidRPr="00106380" w:rsidRDefault="008C43E0" w:rsidP="00081EB9">
            <w:pPr>
              <w:suppressLineNumbers/>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w:t>
            </w:r>
          </w:p>
        </w:tc>
        <w:tc>
          <w:tcPr>
            <w:tcW w:w="2860" w:type="dxa"/>
            <w:vMerge/>
            <w:tcBorders>
              <w:left w:val="nil"/>
              <w:bottom w:val="single" w:sz="4" w:space="0" w:color="000000"/>
            </w:tcBorders>
            <w:vAlign w:val="center"/>
          </w:tcPr>
          <w:p w:rsidR="008C43E0" w:rsidRPr="00106380" w:rsidRDefault="008C43E0" w:rsidP="00081EB9">
            <w:pPr>
              <w:suppressLineNumbers/>
              <w:spacing w:line="360" w:lineRule="auto"/>
              <w:rPr>
                <w:rFonts w:ascii="Times New Roman" w:eastAsia="Times New Roman" w:hAnsi="Times New Roman" w:cs="Times New Roman"/>
                <w:color w:val="000000"/>
                <w:lang w:val="nl-NL" w:eastAsia="nl-NL"/>
              </w:rPr>
            </w:pPr>
          </w:p>
        </w:tc>
      </w:tr>
    </w:tbl>
    <w:p w:rsidR="008C43E0" w:rsidRPr="00106380" w:rsidRDefault="008C43E0" w:rsidP="00081EB9">
      <w:pPr>
        <w:pStyle w:val="ListParagraph"/>
        <w:suppressLineNumbers/>
        <w:spacing w:line="360" w:lineRule="auto"/>
        <w:ind w:left="0"/>
        <w:rPr>
          <w:rFonts w:ascii="Times New Roman" w:hAnsi="Times New Roman" w:cs="Times New Roman"/>
          <w:lang w:val="en-US"/>
        </w:rPr>
      </w:pPr>
      <w:r w:rsidRPr="00106380">
        <w:rPr>
          <w:rFonts w:ascii="Times New Roman" w:hAnsi="Times New Roman" w:cs="Times New Roman"/>
          <w:vertAlign w:val="superscript"/>
          <w:lang w:val="en-US"/>
        </w:rPr>
        <w:t>a</w:t>
      </w:r>
      <w:r w:rsidRPr="00106380">
        <w:rPr>
          <w:rFonts w:ascii="Times New Roman" w:hAnsi="Times New Roman" w:cs="Times New Roman"/>
          <w:lang w:val="en-US"/>
        </w:rPr>
        <w:t xml:space="preserve"> Bulk density, as well as field capacity and wilting point (not shown in this table) were calculated by the online Century model calculator, based on soil texture.</w:t>
      </w:r>
    </w:p>
    <w:p w:rsidR="008C43E0" w:rsidRPr="00106380" w:rsidRDefault="008C43E0" w:rsidP="00081EB9">
      <w:pPr>
        <w:pStyle w:val="ListParagraph"/>
        <w:suppressLineNumbers/>
        <w:spacing w:line="360" w:lineRule="auto"/>
        <w:ind w:left="0"/>
        <w:rPr>
          <w:rFonts w:ascii="Times New Roman" w:hAnsi="Times New Roman" w:cs="Times New Roman"/>
          <w:lang w:val="en-US"/>
        </w:rPr>
      </w:pPr>
      <w:r w:rsidRPr="00106380">
        <w:rPr>
          <w:rFonts w:ascii="Times New Roman" w:hAnsi="Times New Roman" w:cs="Times New Roman"/>
          <w:vertAlign w:val="superscript"/>
          <w:lang w:val="en-US"/>
        </w:rPr>
        <w:t>b</w:t>
      </w:r>
      <w:r w:rsidRPr="00106380">
        <w:rPr>
          <w:rFonts w:ascii="Times New Roman" w:hAnsi="Times New Roman" w:cs="Times New Roman"/>
          <w:lang w:val="en-US"/>
        </w:rPr>
        <w:t xml:space="preserve"> The heathland system is found only on sandy soil during the spin-up period (800–1905).</w:t>
      </w:r>
    </w:p>
    <w:p w:rsidR="008C43E0" w:rsidRPr="00106380" w:rsidRDefault="008C43E0" w:rsidP="00081EB9">
      <w:pPr>
        <w:pStyle w:val="ListParagraph"/>
        <w:suppressLineNumbers/>
        <w:spacing w:line="360" w:lineRule="auto"/>
        <w:ind w:left="0"/>
        <w:rPr>
          <w:rFonts w:ascii="Times New Roman" w:hAnsi="Times New Roman" w:cs="Times New Roman"/>
          <w:lang w:val="en-US"/>
        </w:rPr>
      </w:pPr>
      <w:r w:rsidRPr="00106380">
        <w:rPr>
          <w:rFonts w:ascii="Times New Roman" w:hAnsi="Times New Roman" w:cs="Times New Roman"/>
          <w:vertAlign w:val="superscript"/>
          <w:lang w:val="en-US"/>
        </w:rPr>
        <w:t>c</w:t>
      </w:r>
      <w:r w:rsidRPr="00106380">
        <w:rPr>
          <w:rFonts w:ascii="Times New Roman" w:hAnsi="Times New Roman" w:cs="Times New Roman"/>
          <w:lang w:val="en-US"/>
        </w:rPr>
        <w:t xml:space="preserve"> Soil drainage class (as described in the Century model parameterization workbook): 0.75 somewhat poorly drained soil, 1.00 excessively to moderately well drained soil.</w:t>
      </w:r>
    </w:p>
    <w:p w:rsidR="008C43E0" w:rsidRPr="00106380" w:rsidRDefault="008C43E0" w:rsidP="00081EB9">
      <w:pPr>
        <w:suppressLineNumbers/>
        <w:rPr>
          <w:rFonts w:ascii="Times New Roman" w:hAnsi="Times New Roman" w:cs="Times New Roman"/>
          <w:lang w:val="en-US"/>
        </w:rPr>
      </w:pPr>
      <w:r w:rsidRPr="00106380">
        <w:rPr>
          <w:rFonts w:ascii="Times New Roman" w:hAnsi="Times New Roman" w:cs="Times New Roman"/>
          <w:lang w:val="en-US"/>
        </w:rPr>
        <w:br w:type="page"/>
      </w:r>
    </w:p>
    <w:p w:rsidR="003B65BD" w:rsidRPr="00106380" w:rsidRDefault="008C43E0" w:rsidP="00081EB9">
      <w:pPr>
        <w:pStyle w:val="ListParagraph"/>
        <w:suppressLineNumbers/>
        <w:spacing w:line="360" w:lineRule="auto"/>
        <w:ind w:left="0"/>
        <w:rPr>
          <w:rFonts w:ascii="Times New Roman" w:eastAsia="Times New Roman" w:hAnsi="Times New Roman" w:cs="Times New Roman"/>
          <w:lang w:eastAsia="en-GB"/>
        </w:rPr>
      </w:pPr>
      <w:r w:rsidRPr="00106380">
        <w:rPr>
          <w:rFonts w:ascii="Times New Roman" w:hAnsi="Times New Roman" w:cs="Times New Roman"/>
          <w:b/>
          <w:lang w:val="en-US"/>
        </w:rPr>
        <w:lastRenderedPageBreak/>
        <w:t xml:space="preserve">Table 2. </w:t>
      </w:r>
      <w:r w:rsidR="005974A7" w:rsidRPr="00106380">
        <w:rPr>
          <w:rFonts w:ascii="Times New Roman" w:hAnsi="Times New Roman" w:cs="Times New Roman"/>
          <w:lang w:val="en-US"/>
        </w:rPr>
        <w:t xml:space="preserve">Changes in temperature and precipitation during winter and summer between the reference year 1990 and 2100, and </w:t>
      </w:r>
      <w:r w:rsidRPr="00106380">
        <w:rPr>
          <w:rFonts w:ascii="Times New Roman" w:eastAsia="Times New Roman" w:hAnsi="Times New Roman" w:cs="Times New Roman"/>
          <w:lang w:eastAsia="en-GB"/>
        </w:rPr>
        <w:t>annual precipitation, mean monthly minimum (T</w:t>
      </w:r>
      <w:r w:rsidRPr="00106380">
        <w:rPr>
          <w:rFonts w:ascii="Times New Roman" w:eastAsia="Times New Roman" w:hAnsi="Times New Roman" w:cs="Times New Roman"/>
          <w:vertAlign w:val="subscript"/>
          <w:lang w:eastAsia="en-GB"/>
        </w:rPr>
        <w:t>min</w:t>
      </w:r>
      <w:r w:rsidRPr="00106380">
        <w:rPr>
          <w:rFonts w:ascii="Times New Roman" w:eastAsia="Times New Roman" w:hAnsi="Times New Roman" w:cs="Times New Roman"/>
          <w:lang w:eastAsia="en-GB"/>
        </w:rPr>
        <w:t>) and mean monthly maximum (T</w:t>
      </w:r>
      <w:r w:rsidRPr="00106380">
        <w:rPr>
          <w:rFonts w:ascii="Times New Roman" w:eastAsia="Times New Roman" w:hAnsi="Times New Roman" w:cs="Times New Roman"/>
          <w:vertAlign w:val="subscript"/>
          <w:lang w:eastAsia="en-GB"/>
        </w:rPr>
        <w:t>max</w:t>
      </w:r>
      <w:r w:rsidRPr="00106380">
        <w:rPr>
          <w:rFonts w:ascii="Times New Roman" w:eastAsia="Times New Roman" w:hAnsi="Times New Roman" w:cs="Times New Roman"/>
          <w:lang w:eastAsia="en-GB"/>
        </w:rPr>
        <w:t xml:space="preserve">) temperatures </w:t>
      </w:r>
      <w:r w:rsidR="005974A7" w:rsidRPr="00106380">
        <w:rPr>
          <w:rFonts w:ascii="Times New Roman" w:eastAsia="Times New Roman" w:hAnsi="Times New Roman" w:cs="Times New Roman"/>
          <w:lang w:eastAsia="en-GB"/>
        </w:rPr>
        <w:t xml:space="preserve">in 2100 </w:t>
      </w:r>
      <w:r w:rsidRPr="00106380">
        <w:rPr>
          <w:rFonts w:ascii="Times New Roman" w:eastAsia="Times New Roman" w:hAnsi="Times New Roman" w:cs="Times New Roman"/>
          <w:lang w:eastAsia="en-GB"/>
        </w:rPr>
        <w:t>for the different climate change scenarios.</w:t>
      </w:r>
    </w:p>
    <w:tbl>
      <w:tblPr>
        <w:tblW w:w="8675" w:type="dxa"/>
        <w:tblInd w:w="108" w:type="dxa"/>
        <w:tblLook w:val="0000" w:firstRow="0" w:lastRow="0" w:firstColumn="0" w:lastColumn="0" w:noHBand="0" w:noVBand="0"/>
      </w:tblPr>
      <w:tblGrid>
        <w:gridCol w:w="1593"/>
        <w:gridCol w:w="989"/>
        <w:gridCol w:w="1138"/>
        <w:gridCol w:w="827"/>
        <w:gridCol w:w="925"/>
        <w:gridCol w:w="1046"/>
        <w:gridCol w:w="1042"/>
        <w:gridCol w:w="1115"/>
      </w:tblGrid>
      <w:tr w:rsidR="000572C6" w:rsidRPr="00106380" w:rsidTr="000572C6">
        <w:trPr>
          <w:trHeight w:val="425"/>
        </w:trPr>
        <w:tc>
          <w:tcPr>
            <w:tcW w:w="1593" w:type="dxa"/>
            <w:tcBorders>
              <w:top w:val="single" w:sz="4" w:space="0" w:color="auto"/>
              <w:left w:val="nil"/>
              <w:right w:val="nil"/>
            </w:tcBorders>
            <w:shd w:val="clear" w:color="auto" w:fill="auto"/>
          </w:tcPr>
          <w:p w:rsidR="003B65BD" w:rsidRPr="00106380" w:rsidRDefault="003B65BD" w:rsidP="00081EB9">
            <w:pPr>
              <w:suppressLineNumbers/>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 xml:space="preserve">Climate </w:t>
            </w:r>
            <w:r w:rsidRPr="00106380">
              <w:rPr>
                <w:rFonts w:ascii="Times New Roman" w:eastAsia="Times New Roman" w:hAnsi="Times New Roman" w:cs="Times New Roman"/>
                <w:lang w:val="nl-NL" w:eastAsia="el-GR"/>
              </w:rPr>
              <w:t xml:space="preserve">change </w:t>
            </w:r>
            <w:r w:rsidRPr="00106380">
              <w:rPr>
                <w:rFonts w:ascii="Times New Roman" w:eastAsia="Times New Roman" w:hAnsi="Times New Roman" w:cs="Times New Roman"/>
                <w:lang w:val="el-GR" w:eastAsia="el-GR"/>
              </w:rPr>
              <w:t>scenario</w:t>
            </w:r>
          </w:p>
        </w:tc>
        <w:tc>
          <w:tcPr>
            <w:tcW w:w="2127" w:type="dxa"/>
            <w:gridSpan w:val="2"/>
            <w:tcBorders>
              <w:top w:val="single" w:sz="4" w:space="0" w:color="auto"/>
              <w:left w:val="nil"/>
              <w:right w:val="nil"/>
            </w:tcBorders>
          </w:tcPr>
          <w:p w:rsidR="003B65BD" w:rsidRPr="00106380" w:rsidRDefault="003B65BD" w:rsidP="00081EB9">
            <w:pPr>
              <w:suppressLineNumbers/>
              <w:spacing w:line="360" w:lineRule="auto"/>
              <w:jc w:val="center"/>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Δ</w:t>
            </w:r>
            <w:r w:rsidRPr="00106380">
              <w:rPr>
                <w:rFonts w:ascii="Times New Roman" w:eastAsia="Times New Roman" w:hAnsi="Times New Roman" w:cs="Times New Roman"/>
                <w:lang w:eastAsia="el-GR"/>
              </w:rPr>
              <w:t xml:space="preserve">Temp </w:t>
            </w:r>
          </w:p>
        </w:tc>
        <w:tc>
          <w:tcPr>
            <w:tcW w:w="1752" w:type="dxa"/>
            <w:gridSpan w:val="2"/>
            <w:tcBorders>
              <w:top w:val="single" w:sz="4" w:space="0" w:color="auto"/>
              <w:left w:val="nil"/>
              <w:right w:val="nil"/>
            </w:tcBorders>
          </w:tcPr>
          <w:p w:rsidR="003B65BD" w:rsidRPr="00106380" w:rsidRDefault="003B65BD" w:rsidP="00081EB9">
            <w:pPr>
              <w:suppressLineNumbers/>
              <w:spacing w:line="360" w:lineRule="auto"/>
              <w:jc w:val="center"/>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Δ</w:t>
            </w:r>
            <w:r w:rsidRPr="00106380">
              <w:rPr>
                <w:rFonts w:ascii="Times New Roman" w:eastAsia="Times New Roman" w:hAnsi="Times New Roman" w:cs="Times New Roman"/>
                <w:lang w:eastAsia="el-GR"/>
              </w:rPr>
              <w:t xml:space="preserve">Prec </w:t>
            </w:r>
          </w:p>
        </w:tc>
        <w:tc>
          <w:tcPr>
            <w:tcW w:w="1046" w:type="dxa"/>
            <w:tcBorders>
              <w:top w:val="single" w:sz="4" w:space="0" w:color="auto"/>
              <w:left w:val="nil"/>
              <w:right w:val="nil"/>
            </w:tcBorders>
          </w:tcPr>
          <w:p w:rsidR="003B65BD" w:rsidRPr="00106380" w:rsidRDefault="003B65BD" w:rsidP="00081EB9">
            <w:pPr>
              <w:suppressLineNumbers/>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T</w:t>
            </w:r>
            <w:r w:rsidRPr="00106380">
              <w:rPr>
                <w:rFonts w:ascii="Times New Roman" w:eastAsia="Times New Roman" w:hAnsi="Times New Roman" w:cs="Times New Roman"/>
                <w:lang w:eastAsia="el-GR"/>
              </w:rPr>
              <w:t>emp</w:t>
            </w:r>
            <w:r w:rsidRPr="00106380">
              <w:rPr>
                <w:rFonts w:ascii="Times New Roman" w:eastAsia="Times New Roman" w:hAnsi="Times New Roman" w:cs="Times New Roman"/>
                <w:vertAlign w:val="subscript"/>
                <w:lang w:val="el-GR" w:eastAsia="el-GR"/>
              </w:rPr>
              <w:t>min</w:t>
            </w:r>
            <w:r w:rsidRPr="00106380">
              <w:rPr>
                <w:rFonts w:ascii="Times New Roman" w:eastAsia="Times New Roman" w:hAnsi="Times New Roman" w:cs="Times New Roman"/>
                <w:lang w:val="el-GR" w:eastAsia="el-GR"/>
              </w:rPr>
              <w:t xml:space="preserve"> </w:t>
            </w:r>
          </w:p>
        </w:tc>
        <w:tc>
          <w:tcPr>
            <w:tcW w:w="1042" w:type="dxa"/>
            <w:tcBorders>
              <w:top w:val="single" w:sz="4" w:space="0" w:color="auto"/>
              <w:left w:val="nil"/>
              <w:right w:val="nil"/>
            </w:tcBorders>
          </w:tcPr>
          <w:p w:rsidR="003B65BD" w:rsidRPr="00106380" w:rsidRDefault="003B65BD" w:rsidP="00081EB9">
            <w:pPr>
              <w:suppressLineNumbers/>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T</w:t>
            </w:r>
            <w:r w:rsidRPr="00106380">
              <w:rPr>
                <w:rFonts w:ascii="Times New Roman" w:eastAsia="Times New Roman" w:hAnsi="Times New Roman" w:cs="Times New Roman"/>
                <w:lang w:eastAsia="el-GR"/>
              </w:rPr>
              <w:t>emp</w:t>
            </w:r>
            <w:r w:rsidRPr="00106380">
              <w:rPr>
                <w:rFonts w:ascii="Times New Roman" w:eastAsia="Times New Roman" w:hAnsi="Times New Roman" w:cs="Times New Roman"/>
                <w:vertAlign w:val="subscript"/>
                <w:lang w:val="el-GR" w:eastAsia="el-GR"/>
              </w:rPr>
              <w:t>max</w:t>
            </w:r>
            <w:r w:rsidRPr="00106380">
              <w:rPr>
                <w:rFonts w:ascii="Times New Roman" w:eastAsia="Times New Roman" w:hAnsi="Times New Roman" w:cs="Times New Roman"/>
                <w:lang w:val="el-GR" w:eastAsia="el-GR"/>
              </w:rPr>
              <w:t xml:space="preserve"> </w:t>
            </w:r>
          </w:p>
        </w:tc>
        <w:tc>
          <w:tcPr>
            <w:tcW w:w="1115" w:type="dxa"/>
            <w:tcBorders>
              <w:top w:val="single" w:sz="4" w:space="0" w:color="auto"/>
              <w:left w:val="nil"/>
              <w:right w:val="nil"/>
            </w:tcBorders>
          </w:tcPr>
          <w:p w:rsidR="003B65BD" w:rsidRPr="00106380" w:rsidRDefault="003B65BD" w:rsidP="00081EB9">
            <w:pPr>
              <w:suppressLineNumbers/>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P</w:t>
            </w:r>
            <w:r w:rsidRPr="00106380">
              <w:rPr>
                <w:rFonts w:ascii="Times New Roman" w:eastAsia="Times New Roman" w:hAnsi="Times New Roman" w:cs="Times New Roman"/>
                <w:lang w:eastAsia="el-GR"/>
              </w:rPr>
              <w:t>rec</w:t>
            </w:r>
            <w:r w:rsidRPr="00106380">
              <w:rPr>
                <w:rFonts w:ascii="Times New Roman" w:eastAsia="Times New Roman" w:hAnsi="Times New Roman" w:cs="Times New Roman"/>
                <w:lang w:val="el-GR" w:eastAsia="el-GR"/>
              </w:rPr>
              <w:t xml:space="preserve"> </w:t>
            </w:r>
          </w:p>
        </w:tc>
      </w:tr>
      <w:tr w:rsidR="000572C6" w:rsidRPr="00106380" w:rsidTr="000572C6">
        <w:trPr>
          <w:trHeight w:val="510"/>
        </w:trPr>
        <w:tc>
          <w:tcPr>
            <w:tcW w:w="1593" w:type="dxa"/>
            <w:tcBorders>
              <w:left w:val="nil"/>
              <w:bottom w:val="single" w:sz="4" w:space="0" w:color="auto"/>
              <w:right w:val="nil"/>
            </w:tcBorders>
            <w:shd w:val="clear" w:color="auto" w:fill="auto"/>
          </w:tcPr>
          <w:p w:rsidR="003B65BD" w:rsidRPr="00106380" w:rsidRDefault="003B65BD" w:rsidP="00081EB9">
            <w:pPr>
              <w:suppressLineNumbers/>
              <w:spacing w:line="360" w:lineRule="auto"/>
              <w:rPr>
                <w:rFonts w:ascii="Times New Roman" w:eastAsia="Times New Roman" w:hAnsi="Times New Roman" w:cs="Times New Roman"/>
                <w:lang w:val="el-GR" w:eastAsia="el-GR"/>
              </w:rPr>
            </w:pPr>
          </w:p>
        </w:tc>
        <w:tc>
          <w:tcPr>
            <w:tcW w:w="989" w:type="dxa"/>
            <w:tcBorders>
              <w:left w:val="nil"/>
              <w:bottom w:val="single" w:sz="4" w:space="0" w:color="auto"/>
              <w:right w:val="nil"/>
            </w:tcBorders>
          </w:tcPr>
          <w:p w:rsidR="003B65BD" w:rsidRPr="00106380" w:rsidRDefault="003B65BD" w:rsidP="00081EB9">
            <w:pPr>
              <w:suppressLineNumbers/>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eastAsia="el-GR"/>
              </w:rPr>
              <w:t>winter</w:t>
            </w:r>
          </w:p>
        </w:tc>
        <w:tc>
          <w:tcPr>
            <w:tcW w:w="1138" w:type="dxa"/>
            <w:tcBorders>
              <w:left w:val="nil"/>
              <w:bottom w:val="single" w:sz="4" w:space="0" w:color="auto"/>
              <w:right w:val="nil"/>
            </w:tcBorders>
          </w:tcPr>
          <w:p w:rsidR="003B65BD" w:rsidRPr="00106380" w:rsidRDefault="003B65BD" w:rsidP="00081EB9">
            <w:pPr>
              <w:suppressLineNumbers/>
              <w:spacing w:line="360" w:lineRule="auto"/>
              <w:rPr>
                <w:rFonts w:ascii="Times New Roman" w:eastAsia="Times New Roman" w:hAnsi="Times New Roman" w:cs="Times New Roman"/>
                <w:lang w:eastAsia="el-GR"/>
              </w:rPr>
            </w:pPr>
            <w:r w:rsidRPr="00106380">
              <w:rPr>
                <w:rFonts w:ascii="Times New Roman" w:eastAsia="Times New Roman" w:hAnsi="Times New Roman" w:cs="Times New Roman"/>
                <w:lang w:eastAsia="el-GR"/>
              </w:rPr>
              <w:t>summer</w:t>
            </w:r>
          </w:p>
        </w:tc>
        <w:tc>
          <w:tcPr>
            <w:tcW w:w="827" w:type="dxa"/>
            <w:tcBorders>
              <w:left w:val="nil"/>
              <w:bottom w:val="single" w:sz="4" w:space="0" w:color="auto"/>
              <w:right w:val="nil"/>
            </w:tcBorders>
          </w:tcPr>
          <w:p w:rsidR="003B65BD" w:rsidRPr="00106380" w:rsidRDefault="003B65BD" w:rsidP="00081EB9">
            <w:pPr>
              <w:suppressLineNumbers/>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eastAsia="el-GR"/>
              </w:rPr>
              <w:t>winter</w:t>
            </w:r>
          </w:p>
        </w:tc>
        <w:tc>
          <w:tcPr>
            <w:tcW w:w="925" w:type="dxa"/>
            <w:tcBorders>
              <w:left w:val="nil"/>
              <w:bottom w:val="single" w:sz="4" w:space="0" w:color="auto"/>
              <w:right w:val="nil"/>
            </w:tcBorders>
          </w:tcPr>
          <w:p w:rsidR="003B65BD" w:rsidRPr="00106380" w:rsidRDefault="003B65BD" w:rsidP="00081EB9">
            <w:pPr>
              <w:suppressLineNumbers/>
              <w:spacing w:line="360" w:lineRule="auto"/>
              <w:rPr>
                <w:rFonts w:ascii="Times New Roman" w:eastAsia="Times New Roman" w:hAnsi="Times New Roman" w:cs="Times New Roman"/>
                <w:lang w:eastAsia="el-GR"/>
              </w:rPr>
            </w:pPr>
            <w:r w:rsidRPr="00106380">
              <w:rPr>
                <w:rFonts w:ascii="Times New Roman" w:eastAsia="Times New Roman" w:hAnsi="Times New Roman" w:cs="Times New Roman"/>
                <w:lang w:eastAsia="el-GR"/>
              </w:rPr>
              <w:t>summer</w:t>
            </w:r>
          </w:p>
        </w:tc>
        <w:tc>
          <w:tcPr>
            <w:tcW w:w="1046" w:type="dxa"/>
            <w:tcBorders>
              <w:left w:val="nil"/>
              <w:bottom w:val="single" w:sz="4" w:space="0" w:color="auto"/>
              <w:right w:val="nil"/>
            </w:tcBorders>
          </w:tcPr>
          <w:p w:rsidR="003B65BD" w:rsidRPr="00106380" w:rsidRDefault="003B65BD" w:rsidP="00081EB9">
            <w:pPr>
              <w:suppressLineNumbers/>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w:t>
            </w:r>
            <w:r w:rsidRPr="00106380">
              <w:rPr>
                <w:rFonts w:ascii="Times New Roman" w:eastAsia="Times New Roman" w:hAnsi="Times New Roman" w:cs="Times New Roman"/>
                <w:vertAlign w:val="superscript"/>
                <w:lang w:val="el-GR" w:eastAsia="el-GR"/>
              </w:rPr>
              <w:t>o</w:t>
            </w:r>
            <w:r w:rsidRPr="00106380">
              <w:rPr>
                <w:rFonts w:ascii="Times New Roman" w:eastAsia="Times New Roman" w:hAnsi="Times New Roman" w:cs="Times New Roman"/>
                <w:lang w:val="el-GR" w:eastAsia="el-GR"/>
              </w:rPr>
              <w:t>C)</w:t>
            </w:r>
          </w:p>
        </w:tc>
        <w:tc>
          <w:tcPr>
            <w:tcW w:w="1042" w:type="dxa"/>
            <w:tcBorders>
              <w:left w:val="nil"/>
              <w:bottom w:val="single" w:sz="4" w:space="0" w:color="auto"/>
              <w:right w:val="nil"/>
            </w:tcBorders>
          </w:tcPr>
          <w:p w:rsidR="003B65BD" w:rsidRPr="00106380" w:rsidRDefault="003B65BD" w:rsidP="00081EB9">
            <w:pPr>
              <w:suppressLineNumbers/>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w:t>
            </w:r>
            <w:r w:rsidRPr="00106380">
              <w:rPr>
                <w:rFonts w:ascii="Times New Roman" w:eastAsia="Times New Roman" w:hAnsi="Times New Roman" w:cs="Times New Roman"/>
                <w:vertAlign w:val="superscript"/>
                <w:lang w:val="el-GR" w:eastAsia="el-GR"/>
              </w:rPr>
              <w:t>o</w:t>
            </w:r>
            <w:r w:rsidRPr="00106380">
              <w:rPr>
                <w:rFonts w:ascii="Times New Roman" w:eastAsia="Times New Roman" w:hAnsi="Times New Roman" w:cs="Times New Roman"/>
                <w:lang w:val="el-GR" w:eastAsia="el-GR"/>
              </w:rPr>
              <w:t>C)</w:t>
            </w:r>
          </w:p>
        </w:tc>
        <w:tc>
          <w:tcPr>
            <w:tcW w:w="1115" w:type="dxa"/>
            <w:tcBorders>
              <w:left w:val="nil"/>
              <w:bottom w:val="single" w:sz="4" w:space="0" w:color="auto"/>
              <w:right w:val="nil"/>
            </w:tcBorders>
          </w:tcPr>
          <w:p w:rsidR="003B65BD" w:rsidRPr="00106380" w:rsidRDefault="003B65BD" w:rsidP="00081EB9">
            <w:pPr>
              <w:suppressLineNumbers/>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(mm</w:t>
            </w:r>
            <w:r w:rsidRPr="00106380">
              <w:rPr>
                <w:rFonts w:ascii="Times New Roman" w:eastAsia="Times New Roman" w:hAnsi="Times New Roman" w:cs="Times New Roman"/>
                <w:lang w:eastAsia="el-GR"/>
              </w:rPr>
              <w:t xml:space="preserve"> </w:t>
            </w:r>
            <w:r w:rsidRPr="00106380">
              <w:rPr>
                <w:rFonts w:ascii="Times New Roman" w:eastAsia="Times New Roman" w:hAnsi="Times New Roman" w:cs="Times New Roman"/>
                <w:lang w:val="el-GR" w:eastAsia="el-GR"/>
              </w:rPr>
              <w:t>y</w:t>
            </w:r>
            <w:r w:rsidRPr="00106380">
              <w:rPr>
                <w:rFonts w:ascii="Times New Roman" w:eastAsia="Times New Roman" w:hAnsi="Times New Roman" w:cs="Times New Roman"/>
                <w:vertAlign w:val="superscript"/>
                <w:lang w:val="el-GR" w:eastAsia="el-GR"/>
              </w:rPr>
              <w:t>-1</w:t>
            </w:r>
            <w:r w:rsidRPr="00106380">
              <w:rPr>
                <w:rFonts w:ascii="Times New Roman" w:eastAsia="Times New Roman" w:hAnsi="Times New Roman" w:cs="Times New Roman"/>
                <w:lang w:val="el-GR" w:eastAsia="el-GR"/>
              </w:rPr>
              <w:t>)</w:t>
            </w:r>
          </w:p>
        </w:tc>
      </w:tr>
      <w:tr w:rsidR="000572C6" w:rsidRPr="00106380" w:rsidTr="000572C6">
        <w:trPr>
          <w:trHeight w:val="255"/>
        </w:trPr>
        <w:tc>
          <w:tcPr>
            <w:tcW w:w="1593" w:type="dxa"/>
            <w:tcBorders>
              <w:top w:val="nil"/>
              <w:left w:val="nil"/>
              <w:bottom w:val="nil"/>
              <w:right w:val="nil"/>
            </w:tcBorders>
            <w:shd w:val="clear" w:color="auto" w:fill="auto"/>
            <w:noWrap/>
            <w:vAlign w:val="center"/>
          </w:tcPr>
          <w:p w:rsidR="003B65BD" w:rsidRPr="00106380" w:rsidRDefault="003B65BD" w:rsidP="00081EB9">
            <w:pPr>
              <w:suppressLineNumbers/>
              <w:spacing w:line="360" w:lineRule="auto"/>
              <w:rPr>
                <w:rFonts w:ascii="Times New Roman" w:eastAsia="Times New Roman" w:hAnsi="Times New Roman" w:cs="Times New Roman"/>
                <w:lang w:val="nl-NL" w:eastAsia="el-GR"/>
              </w:rPr>
            </w:pPr>
            <w:r w:rsidRPr="00106380">
              <w:rPr>
                <w:rFonts w:ascii="Times New Roman" w:eastAsia="Times New Roman" w:hAnsi="Times New Roman" w:cs="Times New Roman"/>
                <w:lang w:val="el-GR" w:eastAsia="el-GR"/>
              </w:rPr>
              <w:t>No c</w:t>
            </w:r>
            <w:r w:rsidRPr="00106380">
              <w:rPr>
                <w:rFonts w:ascii="Times New Roman" w:eastAsia="Times New Roman" w:hAnsi="Times New Roman" w:cs="Times New Roman"/>
                <w:lang w:val="nl-NL" w:eastAsia="el-GR"/>
              </w:rPr>
              <w:t>c</w:t>
            </w:r>
            <w:r w:rsidRPr="00106380">
              <w:rPr>
                <w:rFonts w:ascii="Times New Roman" w:eastAsia="Times New Roman" w:hAnsi="Times New Roman" w:cs="Times New Roman"/>
                <w:vertAlign w:val="superscript"/>
                <w:lang w:val="nl-NL" w:eastAsia="el-GR"/>
              </w:rPr>
              <w:t>a</w:t>
            </w:r>
          </w:p>
        </w:tc>
        <w:tc>
          <w:tcPr>
            <w:tcW w:w="989" w:type="dxa"/>
            <w:tcBorders>
              <w:top w:val="nil"/>
              <w:left w:val="nil"/>
              <w:bottom w:val="nil"/>
              <w:right w:val="nil"/>
            </w:tcBorders>
          </w:tcPr>
          <w:p w:rsidR="003B65BD" w:rsidRPr="00106380" w:rsidRDefault="003B65BD" w:rsidP="00081EB9">
            <w:pPr>
              <w:suppressLineNumbers/>
              <w:spacing w:line="360" w:lineRule="auto"/>
              <w:rPr>
                <w:rFonts w:ascii="Times New Roman" w:eastAsia="Times New Roman" w:hAnsi="Times New Roman" w:cs="Times New Roman"/>
                <w:lang w:eastAsia="el-GR"/>
              </w:rPr>
            </w:pPr>
            <w:r w:rsidRPr="00106380">
              <w:rPr>
                <w:rFonts w:ascii="Times New Roman" w:eastAsia="Times New Roman" w:hAnsi="Times New Roman" w:cs="Times New Roman"/>
                <w:lang w:eastAsia="el-GR"/>
              </w:rPr>
              <w:t>0 °C</w:t>
            </w:r>
          </w:p>
        </w:tc>
        <w:tc>
          <w:tcPr>
            <w:tcW w:w="1138" w:type="dxa"/>
            <w:tcBorders>
              <w:top w:val="nil"/>
              <w:left w:val="nil"/>
              <w:bottom w:val="nil"/>
              <w:right w:val="nil"/>
            </w:tcBorders>
          </w:tcPr>
          <w:p w:rsidR="003B65BD" w:rsidRPr="00106380" w:rsidRDefault="003B65BD" w:rsidP="00081EB9">
            <w:pPr>
              <w:suppressLineNumbers/>
              <w:spacing w:line="360" w:lineRule="auto"/>
              <w:rPr>
                <w:rFonts w:ascii="Times New Roman" w:eastAsia="Times New Roman" w:hAnsi="Times New Roman" w:cs="Times New Roman"/>
                <w:lang w:eastAsia="el-GR"/>
              </w:rPr>
            </w:pPr>
            <w:r w:rsidRPr="00106380">
              <w:rPr>
                <w:rFonts w:ascii="Times New Roman" w:eastAsia="Times New Roman" w:hAnsi="Times New Roman" w:cs="Times New Roman"/>
                <w:lang w:eastAsia="el-GR"/>
              </w:rPr>
              <w:t>0</w:t>
            </w:r>
          </w:p>
        </w:tc>
        <w:tc>
          <w:tcPr>
            <w:tcW w:w="827" w:type="dxa"/>
            <w:tcBorders>
              <w:top w:val="nil"/>
              <w:left w:val="nil"/>
              <w:bottom w:val="nil"/>
              <w:right w:val="nil"/>
            </w:tcBorders>
          </w:tcPr>
          <w:p w:rsidR="003B65BD" w:rsidRPr="00106380" w:rsidRDefault="003B65BD" w:rsidP="00081EB9">
            <w:pPr>
              <w:suppressLineNumbers/>
              <w:spacing w:line="360" w:lineRule="auto"/>
              <w:rPr>
                <w:rFonts w:ascii="Times New Roman" w:eastAsia="Times New Roman" w:hAnsi="Times New Roman" w:cs="Times New Roman"/>
                <w:lang w:eastAsia="el-GR"/>
              </w:rPr>
            </w:pPr>
            <w:r w:rsidRPr="00106380">
              <w:rPr>
                <w:rFonts w:ascii="Times New Roman" w:eastAsia="Times New Roman" w:hAnsi="Times New Roman" w:cs="Times New Roman"/>
                <w:lang w:eastAsia="el-GR"/>
              </w:rPr>
              <w:t>0</w:t>
            </w:r>
          </w:p>
        </w:tc>
        <w:tc>
          <w:tcPr>
            <w:tcW w:w="925" w:type="dxa"/>
            <w:tcBorders>
              <w:top w:val="nil"/>
              <w:left w:val="nil"/>
              <w:bottom w:val="nil"/>
              <w:right w:val="nil"/>
            </w:tcBorders>
          </w:tcPr>
          <w:p w:rsidR="003B65BD" w:rsidRPr="00106380" w:rsidRDefault="003B65BD" w:rsidP="00081EB9">
            <w:pPr>
              <w:suppressLineNumbers/>
              <w:spacing w:line="360" w:lineRule="auto"/>
              <w:rPr>
                <w:rFonts w:ascii="Times New Roman" w:eastAsia="Times New Roman" w:hAnsi="Times New Roman" w:cs="Times New Roman"/>
                <w:lang w:eastAsia="el-GR"/>
              </w:rPr>
            </w:pPr>
            <w:r w:rsidRPr="00106380">
              <w:rPr>
                <w:rFonts w:ascii="Times New Roman" w:eastAsia="Times New Roman" w:hAnsi="Times New Roman" w:cs="Times New Roman"/>
                <w:lang w:eastAsia="el-GR"/>
              </w:rPr>
              <w:t>0</w:t>
            </w:r>
          </w:p>
        </w:tc>
        <w:tc>
          <w:tcPr>
            <w:tcW w:w="1046" w:type="dxa"/>
            <w:tcBorders>
              <w:top w:val="nil"/>
              <w:left w:val="nil"/>
              <w:bottom w:val="nil"/>
              <w:right w:val="nil"/>
            </w:tcBorders>
            <w:vAlign w:val="center"/>
          </w:tcPr>
          <w:p w:rsidR="003B65BD" w:rsidRPr="00106380" w:rsidRDefault="003B65BD" w:rsidP="00081EB9">
            <w:pPr>
              <w:suppressLineNumbers/>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6.5</w:t>
            </w:r>
          </w:p>
        </w:tc>
        <w:tc>
          <w:tcPr>
            <w:tcW w:w="1042" w:type="dxa"/>
            <w:tcBorders>
              <w:top w:val="nil"/>
              <w:left w:val="nil"/>
              <w:bottom w:val="nil"/>
              <w:right w:val="nil"/>
            </w:tcBorders>
            <w:vAlign w:val="center"/>
          </w:tcPr>
          <w:p w:rsidR="003B65BD" w:rsidRPr="00106380" w:rsidRDefault="003B65BD" w:rsidP="00081EB9">
            <w:pPr>
              <w:suppressLineNumbers/>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14.8</w:t>
            </w:r>
          </w:p>
        </w:tc>
        <w:tc>
          <w:tcPr>
            <w:tcW w:w="1115" w:type="dxa"/>
            <w:tcBorders>
              <w:top w:val="nil"/>
              <w:left w:val="nil"/>
              <w:bottom w:val="nil"/>
              <w:right w:val="nil"/>
            </w:tcBorders>
            <w:vAlign w:val="center"/>
          </w:tcPr>
          <w:p w:rsidR="003B65BD" w:rsidRPr="00106380" w:rsidRDefault="003B65BD" w:rsidP="00081EB9">
            <w:pPr>
              <w:suppressLineNumbers/>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850</w:t>
            </w:r>
          </w:p>
        </w:tc>
      </w:tr>
      <w:tr w:rsidR="000572C6" w:rsidRPr="00106380" w:rsidTr="000572C6">
        <w:trPr>
          <w:trHeight w:val="255"/>
        </w:trPr>
        <w:tc>
          <w:tcPr>
            <w:tcW w:w="1593" w:type="dxa"/>
            <w:tcBorders>
              <w:top w:val="nil"/>
              <w:left w:val="nil"/>
              <w:bottom w:val="nil"/>
              <w:right w:val="nil"/>
            </w:tcBorders>
            <w:shd w:val="clear" w:color="auto" w:fill="auto"/>
            <w:noWrap/>
            <w:vAlign w:val="center"/>
          </w:tcPr>
          <w:p w:rsidR="003B65BD" w:rsidRPr="00106380" w:rsidRDefault="003B65BD" w:rsidP="00081EB9">
            <w:pPr>
              <w:suppressLineNumbers/>
              <w:spacing w:line="360" w:lineRule="auto"/>
              <w:rPr>
                <w:rFonts w:ascii="Times New Roman" w:eastAsia="Times New Roman" w:hAnsi="Times New Roman" w:cs="Times New Roman"/>
                <w:lang w:val="nl-NL" w:eastAsia="el-GR"/>
              </w:rPr>
            </w:pPr>
            <w:r w:rsidRPr="00106380">
              <w:rPr>
                <w:rFonts w:ascii="Times New Roman" w:eastAsia="Times New Roman" w:hAnsi="Times New Roman" w:cs="Times New Roman"/>
                <w:lang w:val="el-GR" w:eastAsia="el-GR"/>
              </w:rPr>
              <w:t>W+ cc T,P</w:t>
            </w:r>
            <w:r w:rsidRPr="00106380">
              <w:rPr>
                <w:rFonts w:ascii="Times New Roman" w:eastAsia="Times New Roman" w:hAnsi="Times New Roman" w:cs="Times New Roman"/>
                <w:vertAlign w:val="superscript"/>
                <w:lang w:val="nl-NL" w:eastAsia="el-GR"/>
              </w:rPr>
              <w:t>b</w:t>
            </w:r>
          </w:p>
        </w:tc>
        <w:tc>
          <w:tcPr>
            <w:tcW w:w="989" w:type="dxa"/>
            <w:tcBorders>
              <w:top w:val="nil"/>
              <w:left w:val="nil"/>
              <w:bottom w:val="nil"/>
              <w:right w:val="nil"/>
            </w:tcBorders>
          </w:tcPr>
          <w:p w:rsidR="003B65BD" w:rsidRPr="00106380" w:rsidRDefault="003B65BD" w:rsidP="00081EB9">
            <w:pPr>
              <w:suppressLineNumbers/>
              <w:spacing w:line="360" w:lineRule="auto"/>
              <w:rPr>
                <w:rFonts w:ascii="Times New Roman" w:eastAsia="Times New Roman" w:hAnsi="Times New Roman" w:cs="Times New Roman"/>
                <w:lang w:eastAsia="el-GR"/>
              </w:rPr>
            </w:pPr>
            <w:r w:rsidRPr="00106380">
              <w:rPr>
                <w:rFonts w:ascii="Times New Roman" w:eastAsia="Times New Roman" w:hAnsi="Times New Roman" w:cs="Times New Roman"/>
                <w:lang w:eastAsia="el-GR"/>
              </w:rPr>
              <w:t>+</w:t>
            </w:r>
            <w:r w:rsidR="005974A7" w:rsidRPr="00106380">
              <w:rPr>
                <w:rFonts w:ascii="Times New Roman" w:eastAsia="Times New Roman" w:hAnsi="Times New Roman" w:cs="Times New Roman"/>
                <w:lang w:eastAsia="el-GR"/>
              </w:rPr>
              <w:t>4.6</w:t>
            </w:r>
            <w:r w:rsidRPr="00106380">
              <w:rPr>
                <w:rFonts w:ascii="Times New Roman" w:eastAsia="Times New Roman" w:hAnsi="Times New Roman" w:cs="Times New Roman"/>
                <w:lang w:eastAsia="el-GR"/>
              </w:rPr>
              <w:t xml:space="preserve"> °C</w:t>
            </w:r>
          </w:p>
        </w:tc>
        <w:tc>
          <w:tcPr>
            <w:tcW w:w="1138" w:type="dxa"/>
            <w:tcBorders>
              <w:top w:val="nil"/>
              <w:left w:val="nil"/>
              <w:bottom w:val="nil"/>
              <w:right w:val="nil"/>
            </w:tcBorders>
          </w:tcPr>
          <w:p w:rsidR="003B65BD" w:rsidRPr="00106380" w:rsidRDefault="003B65BD" w:rsidP="00081EB9">
            <w:pPr>
              <w:suppressLineNumbers/>
              <w:spacing w:line="360" w:lineRule="auto"/>
              <w:rPr>
                <w:rFonts w:ascii="Times New Roman" w:eastAsia="Times New Roman" w:hAnsi="Times New Roman" w:cs="Times New Roman"/>
                <w:lang w:eastAsia="el-GR"/>
              </w:rPr>
            </w:pPr>
            <w:r w:rsidRPr="00106380">
              <w:rPr>
                <w:rFonts w:ascii="Times New Roman" w:eastAsia="Times New Roman" w:hAnsi="Times New Roman" w:cs="Times New Roman"/>
                <w:lang w:eastAsia="el-GR"/>
              </w:rPr>
              <w:t>+</w:t>
            </w:r>
            <w:r w:rsidR="005974A7" w:rsidRPr="00106380">
              <w:rPr>
                <w:rFonts w:ascii="Times New Roman" w:eastAsia="Times New Roman" w:hAnsi="Times New Roman" w:cs="Times New Roman"/>
                <w:lang w:eastAsia="el-GR"/>
              </w:rPr>
              <w:t>5.6</w:t>
            </w:r>
            <w:r w:rsidRPr="00106380">
              <w:rPr>
                <w:rFonts w:ascii="Times New Roman" w:eastAsia="Times New Roman" w:hAnsi="Times New Roman" w:cs="Times New Roman"/>
                <w:lang w:eastAsia="el-GR"/>
              </w:rPr>
              <w:t xml:space="preserve"> °C</w:t>
            </w:r>
          </w:p>
        </w:tc>
        <w:tc>
          <w:tcPr>
            <w:tcW w:w="827" w:type="dxa"/>
            <w:tcBorders>
              <w:top w:val="nil"/>
              <w:left w:val="nil"/>
              <w:bottom w:val="nil"/>
              <w:right w:val="nil"/>
            </w:tcBorders>
          </w:tcPr>
          <w:p w:rsidR="003B65BD" w:rsidRPr="00106380" w:rsidRDefault="003B65BD" w:rsidP="00081EB9">
            <w:pPr>
              <w:suppressLineNumbers/>
              <w:spacing w:line="360" w:lineRule="auto"/>
              <w:rPr>
                <w:rFonts w:ascii="Times New Roman" w:eastAsia="Times New Roman" w:hAnsi="Times New Roman" w:cs="Times New Roman"/>
                <w:lang w:eastAsia="el-GR"/>
              </w:rPr>
            </w:pPr>
            <w:r w:rsidRPr="00106380">
              <w:rPr>
                <w:rFonts w:ascii="Times New Roman" w:eastAsia="Times New Roman" w:hAnsi="Times New Roman" w:cs="Times New Roman"/>
                <w:lang w:eastAsia="el-GR"/>
              </w:rPr>
              <w:t>+</w:t>
            </w:r>
            <w:r w:rsidR="005974A7" w:rsidRPr="00106380">
              <w:rPr>
                <w:rFonts w:ascii="Times New Roman" w:eastAsia="Times New Roman" w:hAnsi="Times New Roman" w:cs="Times New Roman"/>
                <w:lang w:eastAsia="el-GR"/>
              </w:rPr>
              <w:t>28</w:t>
            </w:r>
            <w:r w:rsidRPr="00106380">
              <w:rPr>
                <w:rFonts w:ascii="Times New Roman" w:eastAsia="Times New Roman" w:hAnsi="Times New Roman" w:cs="Times New Roman"/>
                <w:lang w:eastAsia="el-GR"/>
              </w:rPr>
              <w:t>%</w:t>
            </w:r>
          </w:p>
        </w:tc>
        <w:tc>
          <w:tcPr>
            <w:tcW w:w="925" w:type="dxa"/>
            <w:tcBorders>
              <w:top w:val="nil"/>
              <w:left w:val="nil"/>
              <w:bottom w:val="nil"/>
              <w:right w:val="nil"/>
            </w:tcBorders>
          </w:tcPr>
          <w:p w:rsidR="003B65BD" w:rsidRPr="00106380" w:rsidRDefault="003B65BD" w:rsidP="00081EB9">
            <w:pPr>
              <w:suppressLineNumbers/>
              <w:spacing w:line="360" w:lineRule="auto"/>
              <w:rPr>
                <w:rFonts w:ascii="Times New Roman" w:eastAsia="Times New Roman" w:hAnsi="Times New Roman" w:cs="Times New Roman"/>
                <w:lang w:eastAsia="el-GR"/>
              </w:rPr>
            </w:pPr>
            <w:r w:rsidRPr="00106380">
              <w:rPr>
                <w:rFonts w:ascii="Times New Roman" w:eastAsia="Times New Roman" w:hAnsi="Times New Roman" w:cs="Times New Roman"/>
                <w:lang w:eastAsia="el-GR"/>
              </w:rPr>
              <w:t>-</w:t>
            </w:r>
            <w:r w:rsidR="005974A7" w:rsidRPr="00106380">
              <w:rPr>
                <w:rFonts w:ascii="Times New Roman" w:eastAsia="Times New Roman" w:hAnsi="Times New Roman" w:cs="Times New Roman"/>
                <w:lang w:eastAsia="el-GR"/>
              </w:rPr>
              <w:t>38</w:t>
            </w:r>
            <w:r w:rsidRPr="00106380">
              <w:rPr>
                <w:rFonts w:ascii="Times New Roman" w:eastAsia="Times New Roman" w:hAnsi="Times New Roman" w:cs="Times New Roman"/>
                <w:lang w:eastAsia="el-GR"/>
              </w:rPr>
              <w:t>%</w:t>
            </w:r>
          </w:p>
        </w:tc>
        <w:tc>
          <w:tcPr>
            <w:tcW w:w="1046" w:type="dxa"/>
            <w:tcBorders>
              <w:top w:val="nil"/>
              <w:left w:val="nil"/>
              <w:bottom w:val="nil"/>
              <w:right w:val="nil"/>
            </w:tcBorders>
            <w:vAlign w:val="center"/>
          </w:tcPr>
          <w:p w:rsidR="003B65BD" w:rsidRPr="00106380" w:rsidRDefault="003B65BD" w:rsidP="00081EB9">
            <w:pPr>
              <w:suppressLineNumbers/>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8.4</w:t>
            </w:r>
          </w:p>
        </w:tc>
        <w:tc>
          <w:tcPr>
            <w:tcW w:w="1042" w:type="dxa"/>
            <w:tcBorders>
              <w:top w:val="nil"/>
              <w:left w:val="nil"/>
              <w:bottom w:val="nil"/>
              <w:right w:val="nil"/>
            </w:tcBorders>
            <w:vAlign w:val="center"/>
          </w:tcPr>
          <w:p w:rsidR="003B65BD" w:rsidRPr="00106380" w:rsidRDefault="003B65BD" w:rsidP="00081EB9">
            <w:pPr>
              <w:suppressLineNumbers/>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17.4</w:t>
            </w:r>
          </w:p>
        </w:tc>
        <w:tc>
          <w:tcPr>
            <w:tcW w:w="1115" w:type="dxa"/>
            <w:tcBorders>
              <w:top w:val="nil"/>
              <w:left w:val="nil"/>
              <w:bottom w:val="nil"/>
              <w:right w:val="nil"/>
            </w:tcBorders>
            <w:vAlign w:val="center"/>
          </w:tcPr>
          <w:p w:rsidR="003B65BD" w:rsidRPr="00106380" w:rsidRDefault="003B65BD" w:rsidP="00081EB9">
            <w:pPr>
              <w:suppressLineNumbers/>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825</w:t>
            </w:r>
          </w:p>
        </w:tc>
      </w:tr>
      <w:tr w:rsidR="005974A7" w:rsidRPr="00106380" w:rsidTr="000572C6">
        <w:trPr>
          <w:trHeight w:val="255"/>
        </w:trPr>
        <w:tc>
          <w:tcPr>
            <w:tcW w:w="1593" w:type="dxa"/>
            <w:tcBorders>
              <w:top w:val="nil"/>
              <w:left w:val="nil"/>
              <w:bottom w:val="nil"/>
              <w:right w:val="nil"/>
            </w:tcBorders>
            <w:shd w:val="clear" w:color="auto" w:fill="auto"/>
            <w:noWrap/>
            <w:vAlign w:val="center"/>
          </w:tcPr>
          <w:p w:rsidR="005974A7" w:rsidRPr="00106380" w:rsidRDefault="005974A7" w:rsidP="00081EB9">
            <w:pPr>
              <w:suppressLineNumbers/>
              <w:spacing w:line="360" w:lineRule="auto"/>
              <w:rPr>
                <w:rFonts w:ascii="Times New Roman" w:eastAsia="Times New Roman" w:hAnsi="Times New Roman" w:cs="Times New Roman"/>
                <w:vertAlign w:val="superscript"/>
                <w:lang w:eastAsia="el-GR"/>
              </w:rPr>
            </w:pPr>
            <w:r w:rsidRPr="00106380">
              <w:rPr>
                <w:rFonts w:ascii="Times New Roman" w:eastAsia="Times New Roman" w:hAnsi="Times New Roman" w:cs="Times New Roman"/>
                <w:lang w:val="el-GR" w:eastAsia="el-GR"/>
              </w:rPr>
              <w:t>W+ cc T</w:t>
            </w:r>
            <w:r w:rsidRPr="00106380">
              <w:rPr>
                <w:rFonts w:ascii="Times New Roman" w:eastAsia="Times New Roman" w:hAnsi="Times New Roman" w:cs="Times New Roman"/>
                <w:vertAlign w:val="superscript"/>
                <w:lang w:eastAsia="el-GR"/>
              </w:rPr>
              <w:t>c</w:t>
            </w:r>
          </w:p>
        </w:tc>
        <w:tc>
          <w:tcPr>
            <w:tcW w:w="989" w:type="dxa"/>
            <w:tcBorders>
              <w:top w:val="nil"/>
              <w:left w:val="nil"/>
              <w:bottom w:val="nil"/>
              <w:right w:val="nil"/>
            </w:tcBorders>
          </w:tcPr>
          <w:p w:rsidR="005974A7" w:rsidRPr="00106380" w:rsidRDefault="005974A7" w:rsidP="00081EB9">
            <w:pPr>
              <w:suppressLineNumbers/>
              <w:spacing w:line="360" w:lineRule="auto"/>
              <w:rPr>
                <w:rFonts w:ascii="Times New Roman" w:eastAsia="Times New Roman" w:hAnsi="Times New Roman" w:cs="Times New Roman"/>
                <w:lang w:eastAsia="el-GR"/>
              </w:rPr>
            </w:pPr>
            <w:r w:rsidRPr="00106380">
              <w:rPr>
                <w:rFonts w:ascii="Times New Roman" w:eastAsia="Times New Roman" w:hAnsi="Times New Roman" w:cs="Times New Roman"/>
                <w:lang w:eastAsia="el-GR"/>
              </w:rPr>
              <w:t>+4.6 °C</w:t>
            </w:r>
          </w:p>
        </w:tc>
        <w:tc>
          <w:tcPr>
            <w:tcW w:w="1138" w:type="dxa"/>
            <w:tcBorders>
              <w:top w:val="nil"/>
              <w:left w:val="nil"/>
              <w:bottom w:val="nil"/>
              <w:right w:val="nil"/>
            </w:tcBorders>
          </w:tcPr>
          <w:p w:rsidR="005974A7" w:rsidRPr="00106380" w:rsidRDefault="005974A7" w:rsidP="00081EB9">
            <w:pPr>
              <w:suppressLineNumbers/>
              <w:spacing w:line="360" w:lineRule="auto"/>
              <w:rPr>
                <w:rFonts w:ascii="Times New Roman" w:eastAsia="Times New Roman" w:hAnsi="Times New Roman" w:cs="Times New Roman"/>
                <w:lang w:eastAsia="el-GR"/>
              </w:rPr>
            </w:pPr>
            <w:r w:rsidRPr="00106380">
              <w:rPr>
                <w:rFonts w:ascii="Times New Roman" w:eastAsia="Times New Roman" w:hAnsi="Times New Roman" w:cs="Times New Roman"/>
                <w:lang w:eastAsia="el-GR"/>
              </w:rPr>
              <w:t>+5.6 °C</w:t>
            </w:r>
          </w:p>
        </w:tc>
        <w:tc>
          <w:tcPr>
            <w:tcW w:w="827" w:type="dxa"/>
            <w:tcBorders>
              <w:top w:val="nil"/>
              <w:left w:val="nil"/>
              <w:bottom w:val="nil"/>
              <w:right w:val="nil"/>
            </w:tcBorders>
          </w:tcPr>
          <w:p w:rsidR="005974A7" w:rsidRPr="00106380" w:rsidRDefault="005974A7" w:rsidP="00081EB9">
            <w:pPr>
              <w:suppressLineNumbers/>
              <w:spacing w:line="360" w:lineRule="auto"/>
              <w:rPr>
                <w:rFonts w:ascii="Times New Roman" w:eastAsia="Times New Roman" w:hAnsi="Times New Roman" w:cs="Times New Roman"/>
                <w:lang w:eastAsia="el-GR"/>
              </w:rPr>
            </w:pPr>
            <w:r w:rsidRPr="00106380">
              <w:rPr>
                <w:rFonts w:ascii="Times New Roman" w:eastAsia="Times New Roman" w:hAnsi="Times New Roman" w:cs="Times New Roman"/>
                <w:lang w:eastAsia="el-GR"/>
              </w:rPr>
              <w:t>0</w:t>
            </w:r>
          </w:p>
        </w:tc>
        <w:tc>
          <w:tcPr>
            <w:tcW w:w="925" w:type="dxa"/>
            <w:tcBorders>
              <w:top w:val="nil"/>
              <w:left w:val="nil"/>
              <w:bottom w:val="nil"/>
              <w:right w:val="nil"/>
            </w:tcBorders>
          </w:tcPr>
          <w:p w:rsidR="005974A7" w:rsidRPr="00106380" w:rsidRDefault="005974A7" w:rsidP="00081EB9">
            <w:pPr>
              <w:suppressLineNumbers/>
              <w:spacing w:line="360" w:lineRule="auto"/>
              <w:rPr>
                <w:rFonts w:ascii="Times New Roman" w:eastAsia="Times New Roman" w:hAnsi="Times New Roman" w:cs="Times New Roman"/>
                <w:lang w:eastAsia="el-GR"/>
              </w:rPr>
            </w:pPr>
            <w:r w:rsidRPr="00106380">
              <w:rPr>
                <w:rFonts w:ascii="Times New Roman" w:eastAsia="Times New Roman" w:hAnsi="Times New Roman" w:cs="Times New Roman"/>
                <w:lang w:eastAsia="el-GR"/>
              </w:rPr>
              <w:t>0</w:t>
            </w:r>
          </w:p>
        </w:tc>
        <w:tc>
          <w:tcPr>
            <w:tcW w:w="1046" w:type="dxa"/>
            <w:tcBorders>
              <w:top w:val="nil"/>
              <w:left w:val="nil"/>
              <w:bottom w:val="nil"/>
              <w:right w:val="nil"/>
            </w:tcBorders>
            <w:vAlign w:val="center"/>
          </w:tcPr>
          <w:p w:rsidR="005974A7" w:rsidRPr="00106380" w:rsidRDefault="005974A7" w:rsidP="00081EB9">
            <w:pPr>
              <w:suppressLineNumbers/>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8.4</w:t>
            </w:r>
          </w:p>
        </w:tc>
        <w:tc>
          <w:tcPr>
            <w:tcW w:w="1042" w:type="dxa"/>
            <w:tcBorders>
              <w:top w:val="nil"/>
              <w:left w:val="nil"/>
              <w:bottom w:val="nil"/>
              <w:right w:val="nil"/>
            </w:tcBorders>
            <w:vAlign w:val="center"/>
          </w:tcPr>
          <w:p w:rsidR="005974A7" w:rsidRPr="00106380" w:rsidRDefault="005974A7" w:rsidP="00081EB9">
            <w:pPr>
              <w:suppressLineNumbers/>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17.4</w:t>
            </w:r>
          </w:p>
        </w:tc>
        <w:tc>
          <w:tcPr>
            <w:tcW w:w="1115" w:type="dxa"/>
            <w:tcBorders>
              <w:top w:val="nil"/>
              <w:left w:val="nil"/>
              <w:bottom w:val="nil"/>
              <w:right w:val="nil"/>
            </w:tcBorders>
            <w:vAlign w:val="center"/>
          </w:tcPr>
          <w:p w:rsidR="005974A7" w:rsidRPr="00106380" w:rsidRDefault="005974A7" w:rsidP="00081EB9">
            <w:pPr>
              <w:suppressLineNumbers/>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850</w:t>
            </w:r>
          </w:p>
        </w:tc>
      </w:tr>
      <w:tr w:rsidR="000572C6" w:rsidRPr="00106380" w:rsidTr="000572C6">
        <w:trPr>
          <w:trHeight w:val="255"/>
        </w:trPr>
        <w:tc>
          <w:tcPr>
            <w:tcW w:w="1593" w:type="dxa"/>
            <w:tcBorders>
              <w:top w:val="nil"/>
              <w:left w:val="nil"/>
              <w:bottom w:val="nil"/>
              <w:right w:val="nil"/>
            </w:tcBorders>
            <w:shd w:val="clear" w:color="auto" w:fill="auto"/>
            <w:noWrap/>
            <w:vAlign w:val="center"/>
          </w:tcPr>
          <w:p w:rsidR="003B65BD" w:rsidRPr="00106380" w:rsidRDefault="003B65BD" w:rsidP="00081EB9">
            <w:pPr>
              <w:suppressLineNumbers/>
              <w:spacing w:line="360" w:lineRule="auto"/>
              <w:rPr>
                <w:rFonts w:ascii="Times New Roman" w:eastAsia="Times New Roman" w:hAnsi="Times New Roman" w:cs="Times New Roman"/>
                <w:vertAlign w:val="superscript"/>
                <w:lang w:eastAsia="el-GR"/>
              </w:rPr>
            </w:pPr>
            <w:r w:rsidRPr="00106380">
              <w:rPr>
                <w:rFonts w:ascii="Times New Roman" w:eastAsia="Times New Roman" w:hAnsi="Times New Roman" w:cs="Times New Roman"/>
                <w:lang w:val="el-GR" w:eastAsia="el-GR"/>
              </w:rPr>
              <w:t>W+ cc P</w:t>
            </w:r>
            <w:r w:rsidRPr="00106380">
              <w:rPr>
                <w:rFonts w:ascii="Times New Roman" w:eastAsia="Times New Roman" w:hAnsi="Times New Roman" w:cs="Times New Roman"/>
                <w:vertAlign w:val="superscript"/>
                <w:lang w:eastAsia="el-GR"/>
              </w:rPr>
              <w:t>d</w:t>
            </w:r>
          </w:p>
        </w:tc>
        <w:tc>
          <w:tcPr>
            <w:tcW w:w="989" w:type="dxa"/>
            <w:tcBorders>
              <w:top w:val="nil"/>
              <w:left w:val="nil"/>
              <w:bottom w:val="nil"/>
              <w:right w:val="nil"/>
            </w:tcBorders>
          </w:tcPr>
          <w:p w:rsidR="003B65BD" w:rsidRPr="00106380" w:rsidRDefault="003B65BD" w:rsidP="00081EB9">
            <w:pPr>
              <w:suppressLineNumbers/>
              <w:spacing w:line="360" w:lineRule="auto"/>
              <w:rPr>
                <w:rFonts w:ascii="Times New Roman" w:eastAsia="Times New Roman" w:hAnsi="Times New Roman" w:cs="Times New Roman"/>
                <w:lang w:eastAsia="el-GR"/>
              </w:rPr>
            </w:pPr>
            <w:r w:rsidRPr="00106380">
              <w:rPr>
                <w:rFonts w:ascii="Times New Roman" w:eastAsia="Times New Roman" w:hAnsi="Times New Roman" w:cs="Times New Roman"/>
                <w:lang w:eastAsia="el-GR"/>
              </w:rPr>
              <w:t>0</w:t>
            </w:r>
          </w:p>
        </w:tc>
        <w:tc>
          <w:tcPr>
            <w:tcW w:w="1138" w:type="dxa"/>
            <w:tcBorders>
              <w:top w:val="nil"/>
              <w:left w:val="nil"/>
              <w:bottom w:val="nil"/>
              <w:right w:val="nil"/>
            </w:tcBorders>
          </w:tcPr>
          <w:p w:rsidR="003B65BD" w:rsidRPr="00106380" w:rsidRDefault="003B65BD" w:rsidP="00081EB9">
            <w:pPr>
              <w:suppressLineNumbers/>
              <w:spacing w:line="360" w:lineRule="auto"/>
              <w:rPr>
                <w:rFonts w:ascii="Times New Roman" w:eastAsia="Times New Roman" w:hAnsi="Times New Roman" w:cs="Times New Roman"/>
                <w:lang w:eastAsia="el-GR"/>
              </w:rPr>
            </w:pPr>
            <w:r w:rsidRPr="00106380">
              <w:rPr>
                <w:rFonts w:ascii="Times New Roman" w:eastAsia="Times New Roman" w:hAnsi="Times New Roman" w:cs="Times New Roman"/>
                <w:lang w:eastAsia="el-GR"/>
              </w:rPr>
              <w:t>0</w:t>
            </w:r>
          </w:p>
        </w:tc>
        <w:tc>
          <w:tcPr>
            <w:tcW w:w="827" w:type="dxa"/>
            <w:tcBorders>
              <w:top w:val="nil"/>
              <w:left w:val="nil"/>
              <w:bottom w:val="nil"/>
              <w:right w:val="nil"/>
            </w:tcBorders>
          </w:tcPr>
          <w:p w:rsidR="003B65BD" w:rsidRPr="00106380" w:rsidRDefault="003B65BD" w:rsidP="00081EB9">
            <w:pPr>
              <w:suppressLineNumbers/>
              <w:spacing w:line="360" w:lineRule="auto"/>
              <w:rPr>
                <w:rFonts w:ascii="Times New Roman" w:eastAsia="Times New Roman" w:hAnsi="Times New Roman" w:cs="Times New Roman"/>
                <w:lang w:eastAsia="el-GR"/>
              </w:rPr>
            </w:pPr>
            <w:r w:rsidRPr="00106380">
              <w:rPr>
                <w:rFonts w:ascii="Times New Roman" w:eastAsia="Times New Roman" w:hAnsi="Times New Roman" w:cs="Times New Roman"/>
                <w:lang w:eastAsia="el-GR"/>
              </w:rPr>
              <w:t>+</w:t>
            </w:r>
            <w:r w:rsidR="005974A7" w:rsidRPr="00106380">
              <w:rPr>
                <w:rFonts w:ascii="Times New Roman" w:eastAsia="Times New Roman" w:hAnsi="Times New Roman" w:cs="Times New Roman"/>
                <w:lang w:eastAsia="el-GR"/>
              </w:rPr>
              <w:t>28</w:t>
            </w:r>
            <w:r w:rsidRPr="00106380">
              <w:rPr>
                <w:rFonts w:ascii="Times New Roman" w:eastAsia="Times New Roman" w:hAnsi="Times New Roman" w:cs="Times New Roman"/>
                <w:lang w:eastAsia="el-GR"/>
              </w:rPr>
              <w:t>%</w:t>
            </w:r>
          </w:p>
        </w:tc>
        <w:tc>
          <w:tcPr>
            <w:tcW w:w="925" w:type="dxa"/>
            <w:tcBorders>
              <w:top w:val="nil"/>
              <w:left w:val="nil"/>
              <w:bottom w:val="nil"/>
              <w:right w:val="nil"/>
            </w:tcBorders>
          </w:tcPr>
          <w:p w:rsidR="003B65BD" w:rsidRPr="00106380" w:rsidRDefault="003B65BD" w:rsidP="00081EB9">
            <w:pPr>
              <w:suppressLineNumbers/>
              <w:spacing w:line="360" w:lineRule="auto"/>
              <w:rPr>
                <w:rFonts w:ascii="Times New Roman" w:eastAsia="Times New Roman" w:hAnsi="Times New Roman" w:cs="Times New Roman"/>
                <w:lang w:eastAsia="el-GR"/>
              </w:rPr>
            </w:pPr>
            <w:r w:rsidRPr="00106380">
              <w:rPr>
                <w:rFonts w:ascii="Times New Roman" w:eastAsia="Times New Roman" w:hAnsi="Times New Roman" w:cs="Times New Roman"/>
                <w:lang w:eastAsia="el-GR"/>
              </w:rPr>
              <w:t>-</w:t>
            </w:r>
            <w:r w:rsidR="005974A7" w:rsidRPr="00106380">
              <w:rPr>
                <w:rFonts w:ascii="Times New Roman" w:eastAsia="Times New Roman" w:hAnsi="Times New Roman" w:cs="Times New Roman"/>
                <w:lang w:eastAsia="el-GR"/>
              </w:rPr>
              <w:t>38</w:t>
            </w:r>
            <w:r w:rsidRPr="00106380">
              <w:rPr>
                <w:rFonts w:ascii="Times New Roman" w:eastAsia="Times New Roman" w:hAnsi="Times New Roman" w:cs="Times New Roman"/>
                <w:lang w:eastAsia="el-GR"/>
              </w:rPr>
              <w:t>%</w:t>
            </w:r>
          </w:p>
        </w:tc>
        <w:tc>
          <w:tcPr>
            <w:tcW w:w="1046" w:type="dxa"/>
            <w:tcBorders>
              <w:top w:val="nil"/>
              <w:left w:val="nil"/>
              <w:bottom w:val="nil"/>
              <w:right w:val="nil"/>
            </w:tcBorders>
            <w:vAlign w:val="center"/>
          </w:tcPr>
          <w:p w:rsidR="003B65BD" w:rsidRPr="00106380" w:rsidRDefault="003B65BD" w:rsidP="00081EB9">
            <w:pPr>
              <w:suppressLineNumbers/>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6.5</w:t>
            </w:r>
          </w:p>
        </w:tc>
        <w:tc>
          <w:tcPr>
            <w:tcW w:w="1042" w:type="dxa"/>
            <w:tcBorders>
              <w:top w:val="nil"/>
              <w:left w:val="nil"/>
              <w:bottom w:val="nil"/>
              <w:right w:val="nil"/>
            </w:tcBorders>
            <w:vAlign w:val="center"/>
          </w:tcPr>
          <w:p w:rsidR="003B65BD" w:rsidRPr="00106380" w:rsidRDefault="003B65BD" w:rsidP="00081EB9">
            <w:pPr>
              <w:suppressLineNumbers/>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14.8</w:t>
            </w:r>
          </w:p>
        </w:tc>
        <w:tc>
          <w:tcPr>
            <w:tcW w:w="1115" w:type="dxa"/>
            <w:tcBorders>
              <w:top w:val="nil"/>
              <w:left w:val="nil"/>
              <w:bottom w:val="nil"/>
              <w:right w:val="nil"/>
            </w:tcBorders>
            <w:vAlign w:val="center"/>
          </w:tcPr>
          <w:p w:rsidR="003B65BD" w:rsidRPr="00106380" w:rsidRDefault="003B65BD" w:rsidP="00081EB9">
            <w:pPr>
              <w:suppressLineNumbers/>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825</w:t>
            </w:r>
          </w:p>
        </w:tc>
      </w:tr>
      <w:tr w:rsidR="000572C6" w:rsidRPr="00106380" w:rsidTr="000572C6">
        <w:trPr>
          <w:trHeight w:val="255"/>
        </w:trPr>
        <w:tc>
          <w:tcPr>
            <w:tcW w:w="1593" w:type="dxa"/>
            <w:tcBorders>
              <w:top w:val="nil"/>
              <w:left w:val="nil"/>
              <w:bottom w:val="single" w:sz="4" w:space="0" w:color="auto"/>
              <w:right w:val="nil"/>
            </w:tcBorders>
            <w:shd w:val="clear" w:color="auto" w:fill="auto"/>
            <w:noWrap/>
            <w:vAlign w:val="center"/>
          </w:tcPr>
          <w:p w:rsidR="003B65BD" w:rsidRPr="00106380" w:rsidRDefault="003B65BD" w:rsidP="00081EB9">
            <w:pPr>
              <w:suppressLineNumbers/>
              <w:spacing w:line="360" w:lineRule="auto"/>
              <w:rPr>
                <w:rFonts w:ascii="Times New Roman" w:eastAsia="Times New Roman" w:hAnsi="Times New Roman" w:cs="Times New Roman"/>
                <w:vertAlign w:val="superscript"/>
                <w:lang w:eastAsia="el-GR"/>
              </w:rPr>
            </w:pPr>
            <w:r w:rsidRPr="00106380">
              <w:rPr>
                <w:rFonts w:ascii="Times New Roman" w:eastAsia="Times New Roman" w:hAnsi="Times New Roman" w:cs="Times New Roman"/>
                <w:lang w:val="el-GR" w:eastAsia="el-GR"/>
              </w:rPr>
              <w:t>G+ cc T,P</w:t>
            </w:r>
            <w:r w:rsidRPr="00106380">
              <w:rPr>
                <w:rFonts w:ascii="Times New Roman" w:eastAsia="Times New Roman" w:hAnsi="Times New Roman" w:cs="Times New Roman"/>
                <w:vertAlign w:val="superscript"/>
                <w:lang w:eastAsia="el-GR"/>
              </w:rPr>
              <w:t>e</w:t>
            </w:r>
          </w:p>
        </w:tc>
        <w:tc>
          <w:tcPr>
            <w:tcW w:w="989" w:type="dxa"/>
            <w:tcBorders>
              <w:top w:val="nil"/>
              <w:left w:val="nil"/>
              <w:bottom w:val="single" w:sz="4" w:space="0" w:color="auto"/>
              <w:right w:val="nil"/>
            </w:tcBorders>
          </w:tcPr>
          <w:p w:rsidR="003B65BD" w:rsidRPr="00106380" w:rsidRDefault="003B65BD" w:rsidP="00081EB9">
            <w:pPr>
              <w:suppressLineNumbers/>
              <w:spacing w:line="360" w:lineRule="auto"/>
              <w:rPr>
                <w:rFonts w:ascii="Times New Roman" w:eastAsia="Times New Roman" w:hAnsi="Times New Roman" w:cs="Times New Roman"/>
                <w:lang w:eastAsia="el-GR"/>
              </w:rPr>
            </w:pPr>
            <w:r w:rsidRPr="00106380">
              <w:rPr>
                <w:rFonts w:ascii="Times New Roman" w:eastAsia="Times New Roman" w:hAnsi="Times New Roman" w:cs="Times New Roman"/>
                <w:lang w:eastAsia="el-GR"/>
              </w:rPr>
              <w:t>+</w:t>
            </w:r>
            <w:r w:rsidR="005974A7" w:rsidRPr="00106380">
              <w:rPr>
                <w:rFonts w:ascii="Times New Roman" w:eastAsia="Times New Roman" w:hAnsi="Times New Roman" w:cs="Times New Roman"/>
                <w:lang w:eastAsia="el-GR"/>
              </w:rPr>
              <w:t xml:space="preserve">2.3 </w:t>
            </w:r>
            <w:r w:rsidRPr="00106380">
              <w:rPr>
                <w:rFonts w:ascii="Times New Roman" w:eastAsia="Times New Roman" w:hAnsi="Times New Roman" w:cs="Times New Roman"/>
                <w:lang w:eastAsia="el-GR"/>
              </w:rPr>
              <w:t>°C</w:t>
            </w:r>
          </w:p>
        </w:tc>
        <w:tc>
          <w:tcPr>
            <w:tcW w:w="1138" w:type="dxa"/>
            <w:tcBorders>
              <w:top w:val="nil"/>
              <w:left w:val="nil"/>
              <w:bottom w:val="single" w:sz="4" w:space="0" w:color="auto"/>
              <w:right w:val="nil"/>
            </w:tcBorders>
          </w:tcPr>
          <w:p w:rsidR="003B65BD" w:rsidRPr="00106380" w:rsidRDefault="003B65BD" w:rsidP="00081EB9">
            <w:pPr>
              <w:suppressLineNumbers/>
              <w:spacing w:line="360" w:lineRule="auto"/>
              <w:rPr>
                <w:rFonts w:ascii="Times New Roman" w:eastAsia="Times New Roman" w:hAnsi="Times New Roman" w:cs="Times New Roman"/>
                <w:lang w:eastAsia="el-GR"/>
              </w:rPr>
            </w:pPr>
            <w:r w:rsidRPr="00106380">
              <w:rPr>
                <w:rFonts w:ascii="Times New Roman" w:eastAsia="Times New Roman" w:hAnsi="Times New Roman" w:cs="Times New Roman"/>
                <w:lang w:eastAsia="el-GR"/>
              </w:rPr>
              <w:t>+</w:t>
            </w:r>
            <w:r w:rsidR="005974A7" w:rsidRPr="00106380">
              <w:rPr>
                <w:rFonts w:ascii="Times New Roman" w:eastAsia="Times New Roman" w:hAnsi="Times New Roman" w:cs="Times New Roman"/>
                <w:lang w:eastAsia="el-GR"/>
              </w:rPr>
              <w:t>2</w:t>
            </w:r>
            <w:r w:rsidRPr="00106380">
              <w:rPr>
                <w:rFonts w:ascii="Times New Roman" w:eastAsia="Times New Roman" w:hAnsi="Times New Roman" w:cs="Times New Roman"/>
                <w:lang w:eastAsia="el-GR"/>
              </w:rPr>
              <w:t>.</w:t>
            </w:r>
            <w:r w:rsidR="005974A7" w:rsidRPr="00106380">
              <w:rPr>
                <w:rFonts w:ascii="Times New Roman" w:eastAsia="Times New Roman" w:hAnsi="Times New Roman" w:cs="Times New Roman"/>
                <w:lang w:eastAsia="el-GR"/>
              </w:rPr>
              <w:t>8</w:t>
            </w:r>
            <w:r w:rsidRPr="00106380">
              <w:rPr>
                <w:rFonts w:ascii="Times New Roman" w:eastAsia="Times New Roman" w:hAnsi="Times New Roman" w:cs="Times New Roman"/>
                <w:lang w:eastAsia="el-GR"/>
              </w:rPr>
              <w:t xml:space="preserve"> °C</w:t>
            </w:r>
          </w:p>
        </w:tc>
        <w:tc>
          <w:tcPr>
            <w:tcW w:w="827" w:type="dxa"/>
            <w:tcBorders>
              <w:top w:val="nil"/>
              <w:left w:val="nil"/>
              <w:bottom w:val="single" w:sz="4" w:space="0" w:color="auto"/>
              <w:right w:val="nil"/>
            </w:tcBorders>
          </w:tcPr>
          <w:p w:rsidR="003B65BD" w:rsidRPr="00106380" w:rsidRDefault="003B65BD" w:rsidP="00081EB9">
            <w:pPr>
              <w:suppressLineNumbers/>
              <w:spacing w:line="360" w:lineRule="auto"/>
              <w:rPr>
                <w:rFonts w:ascii="Times New Roman" w:eastAsia="Times New Roman" w:hAnsi="Times New Roman" w:cs="Times New Roman"/>
                <w:lang w:eastAsia="el-GR"/>
              </w:rPr>
            </w:pPr>
            <w:r w:rsidRPr="00106380">
              <w:rPr>
                <w:rFonts w:ascii="Times New Roman" w:eastAsia="Times New Roman" w:hAnsi="Times New Roman" w:cs="Times New Roman"/>
                <w:lang w:eastAsia="el-GR"/>
              </w:rPr>
              <w:t>+</w:t>
            </w:r>
            <w:r w:rsidR="005974A7" w:rsidRPr="00106380">
              <w:rPr>
                <w:rFonts w:ascii="Times New Roman" w:eastAsia="Times New Roman" w:hAnsi="Times New Roman" w:cs="Times New Roman"/>
                <w:lang w:eastAsia="el-GR"/>
              </w:rPr>
              <w:t>14</w:t>
            </w:r>
            <w:r w:rsidRPr="00106380">
              <w:rPr>
                <w:rFonts w:ascii="Times New Roman" w:eastAsia="Times New Roman" w:hAnsi="Times New Roman" w:cs="Times New Roman"/>
                <w:lang w:eastAsia="el-GR"/>
              </w:rPr>
              <w:t>%</w:t>
            </w:r>
          </w:p>
        </w:tc>
        <w:tc>
          <w:tcPr>
            <w:tcW w:w="925" w:type="dxa"/>
            <w:tcBorders>
              <w:top w:val="nil"/>
              <w:left w:val="nil"/>
              <w:bottom w:val="single" w:sz="4" w:space="0" w:color="auto"/>
              <w:right w:val="nil"/>
            </w:tcBorders>
          </w:tcPr>
          <w:p w:rsidR="003B65BD" w:rsidRPr="00106380" w:rsidRDefault="003B65BD" w:rsidP="00081EB9">
            <w:pPr>
              <w:suppressLineNumbers/>
              <w:spacing w:line="360" w:lineRule="auto"/>
              <w:rPr>
                <w:rFonts w:ascii="Times New Roman" w:eastAsia="Times New Roman" w:hAnsi="Times New Roman" w:cs="Times New Roman"/>
                <w:lang w:eastAsia="el-GR"/>
              </w:rPr>
            </w:pPr>
            <w:r w:rsidRPr="00106380">
              <w:rPr>
                <w:rFonts w:ascii="Times New Roman" w:eastAsia="Times New Roman" w:hAnsi="Times New Roman" w:cs="Times New Roman"/>
                <w:lang w:eastAsia="el-GR"/>
              </w:rPr>
              <w:t>-1</w:t>
            </w:r>
            <w:r w:rsidR="005974A7" w:rsidRPr="00106380">
              <w:rPr>
                <w:rFonts w:ascii="Times New Roman" w:eastAsia="Times New Roman" w:hAnsi="Times New Roman" w:cs="Times New Roman"/>
                <w:lang w:eastAsia="el-GR"/>
              </w:rPr>
              <w:t>9</w:t>
            </w:r>
            <w:r w:rsidRPr="00106380">
              <w:rPr>
                <w:rFonts w:ascii="Times New Roman" w:eastAsia="Times New Roman" w:hAnsi="Times New Roman" w:cs="Times New Roman"/>
                <w:lang w:eastAsia="el-GR"/>
              </w:rPr>
              <w:t>%</w:t>
            </w:r>
          </w:p>
        </w:tc>
        <w:tc>
          <w:tcPr>
            <w:tcW w:w="1046" w:type="dxa"/>
            <w:tcBorders>
              <w:top w:val="nil"/>
              <w:left w:val="nil"/>
              <w:bottom w:val="single" w:sz="4" w:space="0" w:color="auto"/>
              <w:right w:val="nil"/>
            </w:tcBorders>
            <w:vAlign w:val="center"/>
          </w:tcPr>
          <w:p w:rsidR="003B65BD" w:rsidRPr="00106380" w:rsidRDefault="003B65BD" w:rsidP="00081EB9">
            <w:pPr>
              <w:suppressLineNumbers/>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7.0</w:t>
            </w:r>
          </w:p>
        </w:tc>
        <w:tc>
          <w:tcPr>
            <w:tcW w:w="1042" w:type="dxa"/>
            <w:tcBorders>
              <w:top w:val="nil"/>
              <w:left w:val="nil"/>
              <w:bottom w:val="single" w:sz="4" w:space="0" w:color="auto"/>
              <w:right w:val="nil"/>
            </w:tcBorders>
            <w:vAlign w:val="center"/>
          </w:tcPr>
          <w:p w:rsidR="003B65BD" w:rsidRPr="00106380" w:rsidRDefault="003B65BD" w:rsidP="00081EB9">
            <w:pPr>
              <w:suppressLineNumbers/>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15.6</w:t>
            </w:r>
          </w:p>
        </w:tc>
        <w:tc>
          <w:tcPr>
            <w:tcW w:w="1115" w:type="dxa"/>
            <w:tcBorders>
              <w:top w:val="nil"/>
              <w:left w:val="nil"/>
              <w:bottom w:val="single" w:sz="4" w:space="0" w:color="auto"/>
              <w:right w:val="nil"/>
            </w:tcBorders>
            <w:vAlign w:val="center"/>
          </w:tcPr>
          <w:p w:rsidR="003B65BD" w:rsidRPr="00106380" w:rsidRDefault="003B65BD" w:rsidP="00081EB9">
            <w:pPr>
              <w:suppressLineNumbers/>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839</w:t>
            </w:r>
          </w:p>
        </w:tc>
      </w:tr>
    </w:tbl>
    <w:p w:rsidR="003B65BD" w:rsidRPr="00106380" w:rsidRDefault="003B65BD" w:rsidP="00081EB9">
      <w:pPr>
        <w:pStyle w:val="ListParagraph"/>
        <w:suppressLineNumbers/>
        <w:spacing w:line="360" w:lineRule="auto"/>
        <w:ind w:left="0"/>
        <w:rPr>
          <w:rFonts w:ascii="Times New Roman" w:eastAsia="Times New Roman" w:hAnsi="Times New Roman" w:cs="Times New Roman"/>
          <w:lang w:eastAsia="en-GB"/>
        </w:rPr>
      </w:pPr>
    </w:p>
    <w:p w:rsidR="008C43E0" w:rsidRPr="00106380" w:rsidRDefault="003B65BD" w:rsidP="00081EB9">
      <w:pPr>
        <w:pStyle w:val="ListParagraph"/>
        <w:suppressLineNumbers/>
        <w:spacing w:line="360" w:lineRule="auto"/>
        <w:ind w:left="0"/>
        <w:rPr>
          <w:rFonts w:ascii="Times New Roman" w:hAnsi="Times New Roman" w:cs="Times New Roman"/>
          <w:lang w:val="en-US"/>
        </w:rPr>
      </w:pPr>
      <w:r w:rsidRPr="00106380">
        <w:rPr>
          <w:rFonts w:ascii="Times New Roman" w:hAnsi="Times New Roman" w:cs="Times New Roman"/>
          <w:vertAlign w:val="superscript"/>
          <w:lang w:val="en-US"/>
        </w:rPr>
        <w:t xml:space="preserve"> </w:t>
      </w:r>
      <w:r w:rsidR="008C43E0" w:rsidRPr="00106380">
        <w:rPr>
          <w:rFonts w:ascii="Times New Roman" w:hAnsi="Times New Roman" w:cs="Times New Roman"/>
          <w:vertAlign w:val="superscript"/>
          <w:lang w:val="en-US"/>
        </w:rPr>
        <w:t>a</w:t>
      </w:r>
      <w:r w:rsidR="008C43E0" w:rsidRPr="00106380">
        <w:rPr>
          <w:rFonts w:ascii="Times New Roman" w:hAnsi="Times New Roman" w:cs="Times New Roman"/>
          <w:lang w:val="en-US"/>
        </w:rPr>
        <w:t xml:space="preserve"> No-climate-change scenario.</w:t>
      </w:r>
    </w:p>
    <w:p w:rsidR="008C43E0" w:rsidRPr="00106380" w:rsidRDefault="008C43E0" w:rsidP="00081EB9">
      <w:pPr>
        <w:suppressLineNumbers/>
        <w:spacing w:line="360" w:lineRule="auto"/>
        <w:rPr>
          <w:rFonts w:ascii="Times New Roman" w:hAnsi="Times New Roman" w:cs="Times New Roman"/>
          <w:lang w:val="en-US"/>
        </w:rPr>
      </w:pPr>
      <w:r w:rsidRPr="00106380">
        <w:rPr>
          <w:rFonts w:ascii="Times New Roman" w:hAnsi="Times New Roman" w:cs="Times New Roman"/>
          <w:vertAlign w:val="superscript"/>
          <w:lang w:val="en-US"/>
        </w:rPr>
        <w:t>b</w:t>
      </w:r>
      <w:r w:rsidRPr="00106380">
        <w:rPr>
          <w:rFonts w:ascii="Times New Roman" w:hAnsi="Times New Roman" w:cs="Times New Roman"/>
          <w:lang w:val="en-US"/>
        </w:rPr>
        <w:t xml:space="preserve"> W+ climate change scenario, considering changes in both temperature (T) and precipitation (P).</w:t>
      </w:r>
    </w:p>
    <w:p w:rsidR="008C43E0" w:rsidRPr="00106380" w:rsidRDefault="008C43E0" w:rsidP="00081EB9">
      <w:pPr>
        <w:suppressLineNumbers/>
        <w:spacing w:line="360" w:lineRule="auto"/>
        <w:rPr>
          <w:rFonts w:ascii="Times New Roman" w:hAnsi="Times New Roman" w:cs="Times New Roman"/>
          <w:lang w:val="en-US"/>
        </w:rPr>
      </w:pPr>
      <w:r w:rsidRPr="00106380">
        <w:rPr>
          <w:rFonts w:ascii="Times New Roman" w:hAnsi="Times New Roman" w:cs="Times New Roman"/>
          <w:vertAlign w:val="superscript"/>
          <w:lang w:val="en-US"/>
        </w:rPr>
        <w:t>c</w:t>
      </w:r>
      <w:r w:rsidRPr="00106380">
        <w:rPr>
          <w:rFonts w:ascii="Times New Roman" w:hAnsi="Times New Roman" w:cs="Times New Roman"/>
          <w:lang w:val="en-US"/>
        </w:rPr>
        <w:t xml:space="preserve"> W+ climate change scenario, considering changes only in temperature (T).</w:t>
      </w:r>
    </w:p>
    <w:p w:rsidR="008C43E0" w:rsidRPr="00106380" w:rsidRDefault="008C43E0" w:rsidP="00081EB9">
      <w:pPr>
        <w:suppressLineNumbers/>
        <w:spacing w:line="360" w:lineRule="auto"/>
        <w:rPr>
          <w:rFonts w:ascii="Times New Roman" w:hAnsi="Times New Roman" w:cs="Times New Roman"/>
          <w:lang w:val="en-US"/>
        </w:rPr>
      </w:pPr>
      <w:r w:rsidRPr="00106380">
        <w:rPr>
          <w:rFonts w:ascii="Times New Roman" w:hAnsi="Times New Roman" w:cs="Times New Roman"/>
          <w:vertAlign w:val="superscript"/>
          <w:lang w:val="en-US"/>
        </w:rPr>
        <w:t>d</w:t>
      </w:r>
      <w:r w:rsidRPr="00106380">
        <w:rPr>
          <w:rFonts w:ascii="Times New Roman" w:hAnsi="Times New Roman" w:cs="Times New Roman"/>
          <w:lang w:val="en-US"/>
        </w:rPr>
        <w:t xml:space="preserve"> W+ climate change scenario, considering changes only in precipitation (P).</w:t>
      </w:r>
    </w:p>
    <w:p w:rsidR="008C43E0" w:rsidRPr="00106380" w:rsidRDefault="008C43E0" w:rsidP="00081EB9">
      <w:pPr>
        <w:suppressLineNumbers/>
        <w:spacing w:line="360" w:lineRule="auto"/>
        <w:rPr>
          <w:rFonts w:ascii="Times New Roman" w:hAnsi="Times New Roman" w:cs="Times New Roman"/>
          <w:lang w:val="en-US"/>
        </w:rPr>
      </w:pPr>
      <w:r w:rsidRPr="00106380">
        <w:rPr>
          <w:rFonts w:ascii="Times New Roman" w:hAnsi="Times New Roman" w:cs="Times New Roman"/>
          <w:vertAlign w:val="superscript"/>
          <w:lang w:val="en-US"/>
        </w:rPr>
        <w:t>e</w:t>
      </w:r>
      <w:r w:rsidRPr="00106380">
        <w:rPr>
          <w:rFonts w:ascii="Times New Roman" w:hAnsi="Times New Roman" w:cs="Times New Roman"/>
          <w:lang w:val="en-US"/>
        </w:rPr>
        <w:t xml:space="preserve"> G+ climate change scenario, considering changes in both temperature (T) and precipitation (P).</w:t>
      </w:r>
    </w:p>
    <w:p w:rsidR="008C43E0" w:rsidRPr="00106380" w:rsidRDefault="008C43E0" w:rsidP="00081EB9">
      <w:pPr>
        <w:suppressLineNumbers/>
        <w:rPr>
          <w:rFonts w:ascii="Times New Roman" w:hAnsi="Times New Roman" w:cs="Times New Roman"/>
          <w:sz w:val="24"/>
          <w:szCs w:val="24"/>
          <w:lang w:val="en-US" w:eastAsia="nl-NL"/>
        </w:rPr>
      </w:pPr>
      <w:r w:rsidRPr="00106380">
        <w:rPr>
          <w:rFonts w:ascii="Times New Roman" w:hAnsi="Times New Roman" w:cs="Times New Roman"/>
          <w:sz w:val="24"/>
          <w:szCs w:val="24"/>
          <w:lang w:val="en-US" w:eastAsia="nl-NL"/>
        </w:rPr>
        <w:br w:type="page"/>
      </w:r>
    </w:p>
    <w:p w:rsidR="008C43E0" w:rsidRPr="00106380" w:rsidRDefault="008C43E0" w:rsidP="00081EB9">
      <w:pPr>
        <w:pStyle w:val="ListParagraph"/>
        <w:suppressLineNumbers/>
        <w:spacing w:line="360" w:lineRule="auto"/>
        <w:ind w:left="0"/>
        <w:rPr>
          <w:rFonts w:ascii="Times New Roman" w:hAnsi="Times New Roman" w:cs="Times New Roman"/>
          <w:lang w:val="en-US"/>
        </w:rPr>
      </w:pPr>
      <w:r w:rsidRPr="00106380">
        <w:rPr>
          <w:rFonts w:ascii="Times New Roman" w:hAnsi="Times New Roman" w:cs="Times New Roman"/>
          <w:b/>
          <w:lang w:val="en-US"/>
        </w:rPr>
        <w:lastRenderedPageBreak/>
        <w:t xml:space="preserve">Table 3. </w:t>
      </w:r>
      <w:r w:rsidRPr="00106380">
        <w:rPr>
          <w:rFonts w:ascii="Times New Roman" w:hAnsi="Times New Roman" w:cs="Times New Roman"/>
          <w:lang w:val="en-US"/>
        </w:rPr>
        <w:t>Simulated fractionation of SOC (% of total SOC) in the different pools for the three generalized land use types, for the year 2012.</w:t>
      </w:r>
    </w:p>
    <w:tbl>
      <w:tblPr>
        <w:tblW w:w="7579" w:type="dxa"/>
        <w:tblInd w:w="93" w:type="dxa"/>
        <w:tblLook w:val="0000" w:firstRow="0" w:lastRow="0" w:firstColumn="0" w:lastColumn="0" w:noHBand="0" w:noVBand="0"/>
      </w:tblPr>
      <w:tblGrid>
        <w:gridCol w:w="1420"/>
        <w:gridCol w:w="1005"/>
        <w:gridCol w:w="992"/>
        <w:gridCol w:w="284"/>
        <w:gridCol w:w="876"/>
        <w:gridCol w:w="1060"/>
        <w:gridCol w:w="271"/>
        <w:gridCol w:w="730"/>
        <w:gridCol w:w="993"/>
      </w:tblGrid>
      <w:tr w:rsidR="008C43E0" w:rsidRPr="00106380" w:rsidTr="008C43E0">
        <w:trPr>
          <w:trHeight w:val="255"/>
        </w:trPr>
        <w:tc>
          <w:tcPr>
            <w:tcW w:w="1420" w:type="dxa"/>
            <w:tcBorders>
              <w:top w:val="single" w:sz="4" w:space="0" w:color="auto"/>
              <w:left w:val="nil"/>
              <w:bottom w:val="nil"/>
              <w:right w:val="nil"/>
            </w:tcBorders>
            <w:shd w:val="clear" w:color="auto" w:fill="auto"/>
            <w:noWrap/>
            <w:vAlign w:val="bottom"/>
          </w:tcPr>
          <w:p w:rsidR="008C43E0" w:rsidRPr="00106380" w:rsidRDefault="008C43E0" w:rsidP="00081EB9">
            <w:pPr>
              <w:suppressLineNumbers/>
              <w:spacing w:line="360" w:lineRule="auto"/>
              <w:rPr>
                <w:rFonts w:ascii="Times New Roman" w:eastAsia="Times New Roman" w:hAnsi="Times New Roman" w:cs="Times New Roman"/>
                <w:lang w:eastAsia="el-GR"/>
              </w:rPr>
            </w:pPr>
            <w:r w:rsidRPr="00106380">
              <w:rPr>
                <w:rFonts w:ascii="Times New Roman" w:eastAsia="Times New Roman" w:hAnsi="Times New Roman" w:cs="Times New Roman"/>
                <w:lang w:eastAsia="el-GR"/>
              </w:rPr>
              <w:t> </w:t>
            </w:r>
          </w:p>
        </w:tc>
        <w:tc>
          <w:tcPr>
            <w:tcW w:w="1997" w:type="dxa"/>
            <w:gridSpan w:val="2"/>
            <w:tcBorders>
              <w:top w:val="single" w:sz="4" w:space="0" w:color="auto"/>
              <w:left w:val="nil"/>
              <w:bottom w:val="nil"/>
              <w:right w:val="nil"/>
            </w:tcBorders>
            <w:shd w:val="clear" w:color="auto" w:fill="auto"/>
            <w:noWrap/>
            <w:vAlign w:val="center"/>
          </w:tcPr>
          <w:p w:rsidR="008C43E0" w:rsidRPr="00106380" w:rsidRDefault="008C43E0" w:rsidP="00081EB9">
            <w:pPr>
              <w:suppressLineNumbers/>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eastAsia="el-GR"/>
              </w:rPr>
              <w:t xml:space="preserve">      </w:t>
            </w:r>
            <w:r w:rsidRPr="00106380">
              <w:rPr>
                <w:rFonts w:ascii="Times New Roman" w:eastAsia="Times New Roman" w:hAnsi="Times New Roman" w:cs="Times New Roman"/>
                <w:lang w:val="el-GR" w:eastAsia="el-GR"/>
              </w:rPr>
              <w:t>Grassland</w:t>
            </w:r>
          </w:p>
        </w:tc>
        <w:tc>
          <w:tcPr>
            <w:tcW w:w="284" w:type="dxa"/>
            <w:tcBorders>
              <w:top w:val="single" w:sz="4" w:space="0" w:color="auto"/>
              <w:left w:val="nil"/>
              <w:bottom w:val="nil"/>
              <w:right w:val="nil"/>
            </w:tcBorders>
            <w:shd w:val="clear" w:color="auto" w:fill="auto"/>
            <w:noWrap/>
            <w:vAlign w:val="center"/>
          </w:tcPr>
          <w:p w:rsidR="008C43E0" w:rsidRPr="00106380" w:rsidRDefault="008C43E0" w:rsidP="00081EB9">
            <w:pPr>
              <w:suppressLineNumbers/>
              <w:spacing w:line="360" w:lineRule="auto"/>
              <w:jc w:val="center"/>
              <w:rPr>
                <w:rFonts w:ascii="Times New Roman" w:eastAsia="Times New Roman" w:hAnsi="Times New Roman" w:cs="Times New Roman"/>
                <w:lang w:val="el-GR" w:eastAsia="el-GR"/>
              </w:rPr>
            </w:pPr>
          </w:p>
        </w:tc>
        <w:tc>
          <w:tcPr>
            <w:tcW w:w="1936" w:type="dxa"/>
            <w:gridSpan w:val="2"/>
            <w:tcBorders>
              <w:top w:val="single" w:sz="4" w:space="0" w:color="auto"/>
              <w:left w:val="nil"/>
              <w:bottom w:val="nil"/>
              <w:right w:val="nil"/>
            </w:tcBorders>
            <w:shd w:val="clear" w:color="auto" w:fill="auto"/>
            <w:noWrap/>
            <w:vAlign w:val="center"/>
          </w:tcPr>
          <w:p w:rsidR="008C43E0" w:rsidRPr="00106380" w:rsidRDefault="008C43E0" w:rsidP="00081EB9">
            <w:pPr>
              <w:suppressLineNumbers/>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nl-NL" w:eastAsia="el-GR"/>
              </w:rPr>
              <w:t xml:space="preserve">   </w:t>
            </w:r>
            <w:r w:rsidRPr="00106380">
              <w:rPr>
                <w:rFonts w:ascii="Times New Roman" w:eastAsia="Times New Roman" w:hAnsi="Times New Roman" w:cs="Times New Roman"/>
                <w:lang w:val="el-GR" w:eastAsia="el-GR"/>
              </w:rPr>
              <w:t>Arable land</w:t>
            </w:r>
          </w:p>
        </w:tc>
        <w:tc>
          <w:tcPr>
            <w:tcW w:w="266" w:type="dxa"/>
            <w:tcBorders>
              <w:top w:val="single" w:sz="4" w:space="0" w:color="auto"/>
              <w:left w:val="nil"/>
              <w:bottom w:val="nil"/>
              <w:right w:val="nil"/>
            </w:tcBorders>
            <w:shd w:val="clear" w:color="auto" w:fill="auto"/>
            <w:noWrap/>
            <w:vAlign w:val="center"/>
          </w:tcPr>
          <w:p w:rsidR="008C43E0" w:rsidRPr="00106380" w:rsidRDefault="008C43E0" w:rsidP="00081EB9">
            <w:pPr>
              <w:suppressLineNumbers/>
              <w:spacing w:line="360" w:lineRule="auto"/>
              <w:jc w:val="center"/>
              <w:rPr>
                <w:rFonts w:ascii="Times New Roman" w:eastAsia="Times New Roman" w:hAnsi="Times New Roman" w:cs="Times New Roman"/>
                <w:lang w:val="el-GR" w:eastAsia="el-GR"/>
              </w:rPr>
            </w:pPr>
          </w:p>
        </w:tc>
        <w:tc>
          <w:tcPr>
            <w:tcW w:w="1676" w:type="dxa"/>
            <w:gridSpan w:val="2"/>
            <w:tcBorders>
              <w:top w:val="single" w:sz="4" w:space="0" w:color="auto"/>
              <w:left w:val="nil"/>
              <w:bottom w:val="nil"/>
              <w:right w:val="nil"/>
            </w:tcBorders>
            <w:shd w:val="clear" w:color="auto" w:fill="auto"/>
            <w:noWrap/>
            <w:vAlign w:val="center"/>
          </w:tcPr>
          <w:p w:rsidR="008C43E0" w:rsidRPr="00106380" w:rsidRDefault="008C43E0" w:rsidP="00081EB9">
            <w:pPr>
              <w:suppressLineNumbers/>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nl-NL" w:eastAsia="el-GR"/>
              </w:rPr>
              <w:t xml:space="preserve">     </w:t>
            </w:r>
            <w:r w:rsidRPr="00106380">
              <w:rPr>
                <w:rFonts w:ascii="Times New Roman" w:eastAsia="Times New Roman" w:hAnsi="Times New Roman" w:cs="Times New Roman"/>
                <w:lang w:val="el-GR" w:eastAsia="el-GR"/>
              </w:rPr>
              <w:t>Forest</w:t>
            </w:r>
          </w:p>
        </w:tc>
      </w:tr>
      <w:tr w:rsidR="008C43E0" w:rsidRPr="00106380" w:rsidTr="008C43E0">
        <w:trPr>
          <w:trHeight w:val="255"/>
        </w:trPr>
        <w:tc>
          <w:tcPr>
            <w:tcW w:w="1420" w:type="dxa"/>
            <w:tcBorders>
              <w:top w:val="nil"/>
              <w:left w:val="nil"/>
              <w:bottom w:val="single" w:sz="4" w:space="0" w:color="auto"/>
              <w:right w:val="nil"/>
            </w:tcBorders>
            <w:shd w:val="clear" w:color="auto" w:fill="auto"/>
            <w:noWrap/>
            <w:vAlign w:val="bottom"/>
          </w:tcPr>
          <w:p w:rsidR="008C43E0" w:rsidRPr="00106380" w:rsidRDefault="008C43E0" w:rsidP="00081EB9">
            <w:pPr>
              <w:suppressLineNumbers/>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 </w:t>
            </w:r>
          </w:p>
        </w:tc>
        <w:tc>
          <w:tcPr>
            <w:tcW w:w="1005" w:type="dxa"/>
            <w:tcBorders>
              <w:top w:val="nil"/>
              <w:left w:val="nil"/>
              <w:bottom w:val="single" w:sz="4" w:space="0" w:color="auto"/>
              <w:right w:val="nil"/>
            </w:tcBorders>
            <w:shd w:val="clear" w:color="auto" w:fill="auto"/>
            <w:noWrap/>
            <w:vAlign w:val="center"/>
          </w:tcPr>
          <w:p w:rsidR="008C43E0" w:rsidRPr="00106380" w:rsidRDefault="008C43E0" w:rsidP="00081EB9">
            <w:pPr>
              <w:suppressLineNumbers/>
              <w:spacing w:line="360" w:lineRule="auto"/>
              <w:rPr>
                <w:rFonts w:ascii="Times New Roman" w:eastAsia="Times New Roman" w:hAnsi="Times New Roman" w:cs="Times New Roman"/>
                <w:lang w:val="nl-NL" w:eastAsia="el-GR"/>
              </w:rPr>
            </w:pPr>
            <w:r w:rsidRPr="00106380">
              <w:rPr>
                <w:rFonts w:ascii="Times New Roman" w:eastAsia="Times New Roman" w:hAnsi="Times New Roman" w:cs="Times New Roman"/>
                <w:lang w:val="el-GR" w:eastAsia="el-GR"/>
              </w:rPr>
              <w:t>sandy</w:t>
            </w:r>
          </w:p>
        </w:tc>
        <w:tc>
          <w:tcPr>
            <w:tcW w:w="992" w:type="dxa"/>
            <w:tcBorders>
              <w:top w:val="nil"/>
              <w:left w:val="nil"/>
              <w:bottom w:val="single" w:sz="4" w:space="0" w:color="auto"/>
              <w:right w:val="nil"/>
            </w:tcBorders>
            <w:shd w:val="clear" w:color="auto" w:fill="auto"/>
            <w:noWrap/>
            <w:vAlign w:val="center"/>
          </w:tcPr>
          <w:p w:rsidR="008C43E0" w:rsidRPr="00106380" w:rsidRDefault="008C43E0" w:rsidP="00081EB9">
            <w:pPr>
              <w:suppressLineNumbers/>
              <w:spacing w:line="360" w:lineRule="auto"/>
              <w:rPr>
                <w:rFonts w:ascii="Times New Roman" w:eastAsia="Times New Roman" w:hAnsi="Times New Roman" w:cs="Times New Roman"/>
                <w:lang w:val="nl-NL" w:eastAsia="el-GR"/>
              </w:rPr>
            </w:pPr>
            <w:r w:rsidRPr="00106380">
              <w:rPr>
                <w:rFonts w:ascii="Times New Roman" w:eastAsia="Times New Roman" w:hAnsi="Times New Roman" w:cs="Times New Roman"/>
                <w:lang w:val="el-GR" w:eastAsia="el-GR"/>
              </w:rPr>
              <w:t>loamy</w:t>
            </w:r>
          </w:p>
        </w:tc>
        <w:tc>
          <w:tcPr>
            <w:tcW w:w="284" w:type="dxa"/>
            <w:tcBorders>
              <w:top w:val="nil"/>
              <w:left w:val="nil"/>
              <w:bottom w:val="single" w:sz="4" w:space="0" w:color="auto"/>
              <w:right w:val="nil"/>
            </w:tcBorders>
            <w:shd w:val="clear" w:color="auto" w:fill="auto"/>
            <w:noWrap/>
            <w:vAlign w:val="center"/>
          </w:tcPr>
          <w:p w:rsidR="008C43E0" w:rsidRPr="00106380" w:rsidRDefault="008C43E0" w:rsidP="00081EB9">
            <w:pPr>
              <w:suppressLineNumbers/>
              <w:spacing w:line="360" w:lineRule="auto"/>
              <w:jc w:val="center"/>
              <w:rPr>
                <w:rFonts w:ascii="Times New Roman" w:eastAsia="Times New Roman" w:hAnsi="Times New Roman" w:cs="Times New Roman"/>
                <w:lang w:val="el-GR" w:eastAsia="el-GR"/>
              </w:rPr>
            </w:pPr>
          </w:p>
        </w:tc>
        <w:tc>
          <w:tcPr>
            <w:tcW w:w="876" w:type="dxa"/>
            <w:tcBorders>
              <w:top w:val="nil"/>
              <w:left w:val="nil"/>
              <w:bottom w:val="single" w:sz="4" w:space="0" w:color="auto"/>
              <w:right w:val="nil"/>
            </w:tcBorders>
            <w:shd w:val="clear" w:color="auto" w:fill="auto"/>
            <w:noWrap/>
            <w:vAlign w:val="center"/>
          </w:tcPr>
          <w:p w:rsidR="008C43E0" w:rsidRPr="00106380" w:rsidRDefault="008C43E0" w:rsidP="00081EB9">
            <w:pPr>
              <w:suppressLineNumbers/>
              <w:spacing w:line="360" w:lineRule="auto"/>
              <w:rPr>
                <w:rFonts w:ascii="Times New Roman" w:eastAsia="Times New Roman" w:hAnsi="Times New Roman" w:cs="Times New Roman"/>
                <w:lang w:val="nl-NL" w:eastAsia="el-GR"/>
              </w:rPr>
            </w:pPr>
            <w:r w:rsidRPr="00106380">
              <w:rPr>
                <w:rFonts w:ascii="Times New Roman" w:eastAsia="Times New Roman" w:hAnsi="Times New Roman" w:cs="Times New Roman"/>
                <w:lang w:val="el-GR" w:eastAsia="el-GR"/>
              </w:rPr>
              <w:t>sandy</w:t>
            </w:r>
          </w:p>
        </w:tc>
        <w:tc>
          <w:tcPr>
            <w:tcW w:w="1060" w:type="dxa"/>
            <w:tcBorders>
              <w:top w:val="nil"/>
              <w:left w:val="nil"/>
              <w:bottom w:val="single" w:sz="4" w:space="0" w:color="auto"/>
              <w:right w:val="nil"/>
            </w:tcBorders>
            <w:shd w:val="clear" w:color="auto" w:fill="auto"/>
            <w:noWrap/>
            <w:vAlign w:val="center"/>
          </w:tcPr>
          <w:p w:rsidR="008C43E0" w:rsidRPr="00106380" w:rsidRDefault="008C43E0" w:rsidP="00081EB9">
            <w:pPr>
              <w:suppressLineNumbers/>
              <w:spacing w:line="360" w:lineRule="auto"/>
              <w:rPr>
                <w:rFonts w:ascii="Times New Roman" w:eastAsia="Times New Roman" w:hAnsi="Times New Roman" w:cs="Times New Roman"/>
                <w:lang w:val="nl-NL" w:eastAsia="el-GR"/>
              </w:rPr>
            </w:pPr>
            <w:r w:rsidRPr="00106380">
              <w:rPr>
                <w:rFonts w:ascii="Times New Roman" w:eastAsia="Times New Roman" w:hAnsi="Times New Roman" w:cs="Times New Roman"/>
                <w:lang w:val="el-GR" w:eastAsia="el-GR"/>
              </w:rPr>
              <w:t>loamy</w:t>
            </w:r>
          </w:p>
        </w:tc>
        <w:tc>
          <w:tcPr>
            <w:tcW w:w="266" w:type="dxa"/>
            <w:tcBorders>
              <w:top w:val="nil"/>
              <w:left w:val="nil"/>
              <w:bottom w:val="single" w:sz="4" w:space="0" w:color="auto"/>
              <w:right w:val="nil"/>
            </w:tcBorders>
            <w:shd w:val="clear" w:color="auto" w:fill="auto"/>
            <w:noWrap/>
            <w:vAlign w:val="center"/>
          </w:tcPr>
          <w:p w:rsidR="008C43E0" w:rsidRPr="00106380" w:rsidRDefault="008C43E0" w:rsidP="00081EB9">
            <w:pPr>
              <w:suppressLineNumbers/>
              <w:spacing w:line="360" w:lineRule="auto"/>
              <w:jc w:val="center"/>
              <w:rPr>
                <w:rFonts w:ascii="Times New Roman" w:eastAsia="Times New Roman" w:hAnsi="Times New Roman" w:cs="Times New Roman"/>
                <w:lang w:val="el-GR" w:eastAsia="el-GR"/>
              </w:rPr>
            </w:pPr>
          </w:p>
        </w:tc>
        <w:tc>
          <w:tcPr>
            <w:tcW w:w="683" w:type="dxa"/>
            <w:tcBorders>
              <w:top w:val="nil"/>
              <w:left w:val="nil"/>
              <w:bottom w:val="single" w:sz="4" w:space="0" w:color="auto"/>
              <w:right w:val="nil"/>
            </w:tcBorders>
            <w:shd w:val="clear" w:color="auto" w:fill="auto"/>
            <w:noWrap/>
            <w:vAlign w:val="center"/>
          </w:tcPr>
          <w:p w:rsidR="008C43E0" w:rsidRPr="00106380" w:rsidRDefault="008C43E0" w:rsidP="00081EB9">
            <w:pPr>
              <w:suppressLineNumbers/>
              <w:spacing w:line="360" w:lineRule="auto"/>
              <w:rPr>
                <w:rFonts w:ascii="Times New Roman" w:eastAsia="Times New Roman" w:hAnsi="Times New Roman" w:cs="Times New Roman"/>
                <w:lang w:val="nl-NL" w:eastAsia="el-GR"/>
              </w:rPr>
            </w:pPr>
            <w:r w:rsidRPr="00106380">
              <w:rPr>
                <w:rFonts w:ascii="Times New Roman" w:eastAsia="Times New Roman" w:hAnsi="Times New Roman" w:cs="Times New Roman"/>
                <w:lang w:val="el-GR" w:eastAsia="el-GR"/>
              </w:rPr>
              <w:t>sandy</w:t>
            </w:r>
          </w:p>
        </w:tc>
        <w:tc>
          <w:tcPr>
            <w:tcW w:w="993" w:type="dxa"/>
            <w:tcBorders>
              <w:top w:val="nil"/>
              <w:left w:val="nil"/>
              <w:bottom w:val="single" w:sz="4" w:space="0" w:color="auto"/>
              <w:right w:val="nil"/>
            </w:tcBorders>
            <w:shd w:val="clear" w:color="auto" w:fill="auto"/>
            <w:noWrap/>
            <w:vAlign w:val="center"/>
          </w:tcPr>
          <w:p w:rsidR="008C43E0" w:rsidRPr="00106380" w:rsidRDefault="008C43E0" w:rsidP="00081EB9">
            <w:pPr>
              <w:suppressLineNumbers/>
              <w:spacing w:line="360" w:lineRule="auto"/>
              <w:rPr>
                <w:rFonts w:ascii="Times New Roman" w:eastAsia="Times New Roman" w:hAnsi="Times New Roman" w:cs="Times New Roman"/>
                <w:lang w:val="nl-NL" w:eastAsia="el-GR"/>
              </w:rPr>
            </w:pPr>
            <w:r w:rsidRPr="00106380">
              <w:rPr>
                <w:rFonts w:ascii="Times New Roman" w:eastAsia="Times New Roman" w:hAnsi="Times New Roman" w:cs="Times New Roman"/>
                <w:lang w:val="el-GR" w:eastAsia="el-GR"/>
              </w:rPr>
              <w:t>loamy</w:t>
            </w:r>
          </w:p>
        </w:tc>
      </w:tr>
      <w:tr w:rsidR="008C43E0" w:rsidRPr="00106380" w:rsidTr="008C43E0">
        <w:trPr>
          <w:trHeight w:val="255"/>
        </w:trPr>
        <w:tc>
          <w:tcPr>
            <w:tcW w:w="1420" w:type="dxa"/>
            <w:tcBorders>
              <w:top w:val="nil"/>
              <w:left w:val="nil"/>
              <w:bottom w:val="nil"/>
              <w:right w:val="nil"/>
            </w:tcBorders>
            <w:shd w:val="clear" w:color="auto" w:fill="auto"/>
            <w:noWrap/>
            <w:vAlign w:val="center"/>
          </w:tcPr>
          <w:p w:rsidR="008C43E0" w:rsidRPr="00106380" w:rsidRDefault="008C43E0" w:rsidP="00081EB9">
            <w:pPr>
              <w:suppressLineNumbers/>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active pool</w:t>
            </w:r>
          </w:p>
        </w:tc>
        <w:tc>
          <w:tcPr>
            <w:tcW w:w="1005" w:type="dxa"/>
            <w:tcBorders>
              <w:top w:val="nil"/>
              <w:left w:val="nil"/>
              <w:bottom w:val="nil"/>
              <w:right w:val="nil"/>
            </w:tcBorders>
            <w:shd w:val="clear" w:color="auto" w:fill="auto"/>
            <w:noWrap/>
            <w:vAlign w:val="center"/>
          </w:tcPr>
          <w:p w:rsidR="008C43E0" w:rsidRPr="00106380" w:rsidRDefault="008C43E0" w:rsidP="00081EB9">
            <w:pPr>
              <w:suppressLineNumbers/>
              <w:spacing w:line="360" w:lineRule="auto"/>
              <w:rPr>
                <w:rFonts w:ascii="Times New Roman" w:eastAsia="Times New Roman" w:hAnsi="Times New Roman" w:cs="Times New Roman"/>
                <w:lang w:val="nl-NL" w:eastAsia="el-GR"/>
              </w:rPr>
            </w:pPr>
            <w:r w:rsidRPr="00106380">
              <w:rPr>
                <w:rFonts w:ascii="Times New Roman" w:eastAsia="Times New Roman" w:hAnsi="Times New Roman" w:cs="Times New Roman"/>
                <w:lang w:val="el-GR" w:eastAsia="el-GR"/>
              </w:rPr>
              <w:t>2</w:t>
            </w:r>
          </w:p>
        </w:tc>
        <w:tc>
          <w:tcPr>
            <w:tcW w:w="992" w:type="dxa"/>
            <w:tcBorders>
              <w:top w:val="nil"/>
              <w:left w:val="nil"/>
              <w:bottom w:val="nil"/>
              <w:right w:val="nil"/>
            </w:tcBorders>
            <w:shd w:val="clear" w:color="auto" w:fill="auto"/>
            <w:noWrap/>
            <w:vAlign w:val="center"/>
          </w:tcPr>
          <w:p w:rsidR="008C43E0" w:rsidRPr="00106380" w:rsidRDefault="008C43E0" w:rsidP="00081EB9">
            <w:pPr>
              <w:suppressLineNumbers/>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3</w:t>
            </w:r>
          </w:p>
        </w:tc>
        <w:tc>
          <w:tcPr>
            <w:tcW w:w="284" w:type="dxa"/>
            <w:tcBorders>
              <w:top w:val="nil"/>
              <w:left w:val="nil"/>
              <w:bottom w:val="nil"/>
              <w:right w:val="nil"/>
            </w:tcBorders>
            <w:shd w:val="clear" w:color="auto" w:fill="auto"/>
            <w:noWrap/>
            <w:vAlign w:val="bottom"/>
          </w:tcPr>
          <w:p w:rsidR="008C43E0" w:rsidRPr="00106380" w:rsidRDefault="008C43E0" w:rsidP="00081EB9">
            <w:pPr>
              <w:suppressLineNumbers/>
              <w:spacing w:line="360" w:lineRule="auto"/>
              <w:jc w:val="center"/>
              <w:rPr>
                <w:rFonts w:ascii="Times New Roman" w:eastAsia="Times New Roman" w:hAnsi="Times New Roman" w:cs="Times New Roman"/>
                <w:lang w:val="el-GR" w:eastAsia="el-GR"/>
              </w:rPr>
            </w:pPr>
          </w:p>
        </w:tc>
        <w:tc>
          <w:tcPr>
            <w:tcW w:w="876" w:type="dxa"/>
            <w:tcBorders>
              <w:top w:val="nil"/>
              <w:left w:val="nil"/>
              <w:bottom w:val="nil"/>
              <w:right w:val="nil"/>
            </w:tcBorders>
            <w:shd w:val="clear" w:color="auto" w:fill="auto"/>
            <w:noWrap/>
            <w:vAlign w:val="center"/>
          </w:tcPr>
          <w:p w:rsidR="008C43E0" w:rsidRPr="00106380" w:rsidRDefault="008C43E0" w:rsidP="00081EB9">
            <w:pPr>
              <w:suppressLineNumbers/>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3</w:t>
            </w:r>
          </w:p>
        </w:tc>
        <w:tc>
          <w:tcPr>
            <w:tcW w:w="1060" w:type="dxa"/>
            <w:tcBorders>
              <w:top w:val="nil"/>
              <w:left w:val="nil"/>
              <w:bottom w:val="nil"/>
              <w:right w:val="nil"/>
            </w:tcBorders>
            <w:shd w:val="clear" w:color="auto" w:fill="auto"/>
            <w:noWrap/>
            <w:vAlign w:val="center"/>
          </w:tcPr>
          <w:p w:rsidR="008C43E0" w:rsidRPr="00106380" w:rsidRDefault="008C43E0" w:rsidP="00081EB9">
            <w:pPr>
              <w:suppressLineNumbers/>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5</w:t>
            </w:r>
          </w:p>
        </w:tc>
        <w:tc>
          <w:tcPr>
            <w:tcW w:w="266" w:type="dxa"/>
            <w:tcBorders>
              <w:top w:val="nil"/>
              <w:left w:val="nil"/>
              <w:bottom w:val="nil"/>
              <w:right w:val="nil"/>
            </w:tcBorders>
            <w:shd w:val="clear" w:color="auto" w:fill="auto"/>
            <w:noWrap/>
            <w:vAlign w:val="bottom"/>
          </w:tcPr>
          <w:p w:rsidR="008C43E0" w:rsidRPr="00106380" w:rsidRDefault="008C43E0" w:rsidP="00081EB9">
            <w:pPr>
              <w:suppressLineNumbers/>
              <w:spacing w:line="360" w:lineRule="auto"/>
              <w:jc w:val="center"/>
              <w:rPr>
                <w:rFonts w:ascii="Times New Roman" w:eastAsia="Times New Roman" w:hAnsi="Times New Roman" w:cs="Times New Roman"/>
                <w:lang w:val="el-GR" w:eastAsia="el-GR"/>
              </w:rPr>
            </w:pPr>
          </w:p>
        </w:tc>
        <w:tc>
          <w:tcPr>
            <w:tcW w:w="683" w:type="dxa"/>
            <w:tcBorders>
              <w:top w:val="nil"/>
              <w:left w:val="nil"/>
              <w:bottom w:val="nil"/>
              <w:right w:val="nil"/>
            </w:tcBorders>
            <w:shd w:val="clear" w:color="auto" w:fill="auto"/>
            <w:noWrap/>
            <w:vAlign w:val="center"/>
          </w:tcPr>
          <w:p w:rsidR="008C43E0" w:rsidRPr="00106380" w:rsidRDefault="008C43E0" w:rsidP="00081EB9">
            <w:pPr>
              <w:suppressLineNumbers/>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4</w:t>
            </w:r>
          </w:p>
        </w:tc>
        <w:tc>
          <w:tcPr>
            <w:tcW w:w="993" w:type="dxa"/>
            <w:tcBorders>
              <w:top w:val="nil"/>
              <w:left w:val="nil"/>
              <w:bottom w:val="nil"/>
              <w:right w:val="nil"/>
            </w:tcBorders>
            <w:shd w:val="clear" w:color="auto" w:fill="auto"/>
            <w:noWrap/>
            <w:vAlign w:val="center"/>
          </w:tcPr>
          <w:p w:rsidR="008C43E0" w:rsidRPr="00106380" w:rsidRDefault="008C43E0" w:rsidP="00081EB9">
            <w:pPr>
              <w:suppressLineNumbers/>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4</w:t>
            </w:r>
          </w:p>
        </w:tc>
      </w:tr>
      <w:tr w:rsidR="008C43E0" w:rsidRPr="00106380" w:rsidTr="008C43E0">
        <w:trPr>
          <w:trHeight w:val="255"/>
        </w:trPr>
        <w:tc>
          <w:tcPr>
            <w:tcW w:w="1420" w:type="dxa"/>
            <w:tcBorders>
              <w:top w:val="nil"/>
              <w:left w:val="nil"/>
              <w:bottom w:val="nil"/>
              <w:right w:val="nil"/>
            </w:tcBorders>
            <w:shd w:val="clear" w:color="auto" w:fill="auto"/>
            <w:noWrap/>
            <w:vAlign w:val="center"/>
          </w:tcPr>
          <w:p w:rsidR="008C43E0" w:rsidRPr="00106380" w:rsidRDefault="008C43E0" w:rsidP="00081EB9">
            <w:pPr>
              <w:suppressLineNumbers/>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slow pool</w:t>
            </w:r>
          </w:p>
        </w:tc>
        <w:tc>
          <w:tcPr>
            <w:tcW w:w="1005" w:type="dxa"/>
            <w:tcBorders>
              <w:top w:val="nil"/>
              <w:left w:val="nil"/>
              <w:bottom w:val="nil"/>
              <w:right w:val="nil"/>
            </w:tcBorders>
            <w:shd w:val="clear" w:color="auto" w:fill="auto"/>
            <w:noWrap/>
            <w:vAlign w:val="center"/>
          </w:tcPr>
          <w:p w:rsidR="008C43E0" w:rsidRPr="00106380" w:rsidRDefault="008C43E0" w:rsidP="00081EB9">
            <w:pPr>
              <w:suppressLineNumbers/>
              <w:spacing w:line="360" w:lineRule="auto"/>
              <w:rPr>
                <w:rFonts w:ascii="Times New Roman" w:eastAsia="Times New Roman" w:hAnsi="Times New Roman" w:cs="Times New Roman"/>
                <w:lang w:val="nl-NL" w:eastAsia="el-GR"/>
              </w:rPr>
            </w:pPr>
            <w:r w:rsidRPr="00106380">
              <w:rPr>
                <w:rFonts w:ascii="Times New Roman" w:eastAsia="Times New Roman" w:hAnsi="Times New Roman" w:cs="Times New Roman"/>
                <w:lang w:val="el-GR" w:eastAsia="el-GR"/>
              </w:rPr>
              <w:t>79</w:t>
            </w:r>
          </w:p>
        </w:tc>
        <w:tc>
          <w:tcPr>
            <w:tcW w:w="992" w:type="dxa"/>
            <w:tcBorders>
              <w:top w:val="nil"/>
              <w:left w:val="nil"/>
              <w:bottom w:val="nil"/>
              <w:right w:val="nil"/>
            </w:tcBorders>
            <w:shd w:val="clear" w:color="auto" w:fill="auto"/>
            <w:noWrap/>
            <w:vAlign w:val="center"/>
          </w:tcPr>
          <w:p w:rsidR="008C43E0" w:rsidRPr="00106380" w:rsidRDefault="008C43E0" w:rsidP="00081EB9">
            <w:pPr>
              <w:suppressLineNumbers/>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69</w:t>
            </w:r>
          </w:p>
        </w:tc>
        <w:tc>
          <w:tcPr>
            <w:tcW w:w="284" w:type="dxa"/>
            <w:tcBorders>
              <w:top w:val="nil"/>
              <w:left w:val="nil"/>
              <w:bottom w:val="nil"/>
              <w:right w:val="nil"/>
            </w:tcBorders>
            <w:shd w:val="clear" w:color="auto" w:fill="auto"/>
            <w:noWrap/>
            <w:vAlign w:val="bottom"/>
          </w:tcPr>
          <w:p w:rsidR="008C43E0" w:rsidRPr="00106380" w:rsidRDefault="008C43E0" w:rsidP="00081EB9">
            <w:pPr>
              <w:suppressLineNumbers/>
              <w:spacing w:line="360" w:lineRule="auto"/>
              <w:jc w:val="center"/>
              <w:rPr>
                <w:rFonts w:ascii="Times New Roman" w:eastAsia="Times New Roman" w:hAnsi="Times New Roman" w:cs="Times New Roman"/>
                <w:lang w:val="el-GR" w:eastAsia="el-GR"/>
              </w:rPr>
            </w:pPr>
          </w:p>
        </w:tc>
        <w:tc>
          <w:tcPr>
            <w:tcW w:w="876" w:type="dxa"/>
            <w:tcBorders>
              <w:top w:val="nil"/>
              <w:left w:val="nil"/>
              <w:bottom w:val="nil"/>
              <w:right w:val="nil"/>
            </w:tcBorders>
            <w:shd w:val="clear" w:color="auto" w:fill="auto"/>
            <w:noWrap/>
            <w:vAlign w:val="center"/>
          </w:tcPr>
          <w:p w:rsidR="008C43E0" w:rsidRPr="00106380" w:rsidRDefault="008C43E0" w:rsidP="00081EB9">
            <w:pPr>
              <w:suppressLineNumbers/>
              <w:spacing w:line="360" w:lineRule="auto"/>
              <w:rPr>
                <w:rFonts w:ascii="Times New Roman" w:eastAsia="Times New Roman" w:hAnsi="Times New Roman" w:cs="Times New Roman"/>
                <w:lang w:val="nl-NL" w:eastAsia="el-GR"/>
              </w:rPr>
            </w:pPr>
            <w:r w:rsidRPr="00106380">
              <w:rPr>
                <w:rFonts w:ascii="Times New Roman" w:eastAsia="Times New Roman" w:hAnsi="Times New Roman" w:cs="Times New Roman"/>
                <w:lang w:val="el-GR" w:eastAsia="el-GR"/>
              </w:rPr>
              <w:t>4</w:t>
            </w:r>
            <w:r w:rsidRPr="00106380">
              <w:rPr>
                <w:rFonts w:ascii="Times New Roman" w:eastAsia="Times New Roman" w:hAnsi="Times New Roman" w:cs="Times New Roman"/>
                <w:lang w:val="nl-NL" w:eastAsia="el-GR"/>
              </w:rPr>
              <w:t>7</w:t>
            </w:r>
          </w:p>
        </w:tc>
        <w:tc>
          <w:tcPr>
            <w:tcW w:w="1060" w:type="dxa"/>
            <w:tcBorders>
              <w:top w:val="nil"/>
              <w:left w:val="nil"/>
              <w:bottom w:val="nil"/>
              <w:right w:val="nil"/>
            </w:tcBorders>
            <w:shd w:val="clear" w:color="auto" w:fill="auto"/>
            <w:noWrap/>
            <w:vAlign w:val="center"/>
          </w:tcPr>
          <w:p w:rsidR="008C43E0" w:rsidRPr="00106380" w:rsidRDefault="008C43E0" w:rsidP="00081EB9">
            <w:pPr>
              <w:suppressLineNumbers/>
              <w:spacing w:line="360" w:lineRule="auto"/>
              <w:rPr>
                <w:rFonts w:ascii="Times New Roman" w:eastAsia="Times New Roman" w:hAnsi="Times New Roman" w:cs="Times New Roman"/>
                <w:lang w:val="nl-NL" w:eastAsia="el-GR"/>
              </w:rPr>
            </w:pPr>
            <w:r w:rsidRPr="00106380">
              <w:rPr>
                <w:rFonts w:ascii="Times New Roman" w:eastAsia="Times New Roman" w:hAnsi="Times New Roman" w:cs="Times New Roman"/>
                <w:lang w:val="el-GR" w:eastAsia="el-GR"/>
              </w:rPr>
              <w:t>6</w:t>
            </w:r>
            <w:r w:rsidRPr="00106380">
              <w:rPr>
                <w:rFonts w:ascii="Times New Roman" w:eastAsia="Times New Roman" w:hAnsi="Times New Roman" w:cs="Times New Roman"/>
                <w:lang w:val="nl-NL" w:eastAsia="el-GR"/>
              </w:rPr>
              <w:t>4</w:t>
            </w:r>
          </w:p>
        </w:tc>
        <w:tc>
          <w:tcPr>
            <w:tcW w:w="266" w:type="dxa"/>
            <w:tcBorders>
              <w:top w:val="nil"/>
              <w:left w:val="nil"/>
              <w:bottom w:val="nil"/>
              <w:right w:val="nil"/>
            </w:tcBorders>
            <w:shd w:val="clear" w:color="auto" w:fill="auto"/>
            <w:noWrap/>
            <w:vAlign w:val="bottom"/>
          </w:tcPr>
          <w:p w:rsidR="008C43E0" w:rsidRPr="00106380" w:rsidRDefault="008C43E0" w:rsidP="00081EB9">
            <w:pPr>
              <w:suppressLineNumbers/>
              <w:spacing w:line="360" w:lineRule="auto"/>
              <w:jc w:val="center"/>
              <w:rPr>
                <w:rFonts w:ascii="Times New Roman" w:eastAsia="Times New Roman" w:hAnsi="Times New Roman" w:cs="Times New Roman"/>
                <w:lang w:val="el-GR" w:eastAsia="el-GR"/>
              </w:rPr>
            </w:pPr>
          </w:p>
        </w:tc>
        <w:tc>
          <w:tcPr>
            <w:tcW w:w="683" w:type="dxa"/>
            <w:tcBorders>
              <w:top w:val="nil"/>
              <w:left w:val="nil"/>
              <w:bottom w:val="nil"/>
              <w:right w:val="nil"/>
            </w:tcBorders>
            <w:shd w:val="clear" w:color="auto" w:fill="auto"/>
            <w:noWrap/>
            <w:vAlign w:val="center"/>
          </w:tcPr>
          <w:p w:rsidR="008C43E0" w:rsidRPr="00106380" w:rsidRDefault="008C43E0" w:rsidP="00081EB9">
            <w:pPr>
              <w:suppressLineNumbers/>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90</w:t>
            </w:r>
          </w:p>
        </w:tc>
        <w:tc>
          <w:tcPr>
            <w:tcW w:w="993" w:type="dxa"/>
            <w:tcBorders>
              <w:top w:val="nil"/>
              <w:left w:val="nil"/>
              <w:bottom w:val="nil"/>
              <w:right w:val="nil"/>
            </w:tcBorders>
            <w:shd w:val="clear" w:color="auto" w:fill="auto"/>
            <w:noWrap/>
            <w:vAlign w:val="center"/>
          </w:tcPr>
          <w:p w:rsidR="008C43E0" w:rsidRPr="00106380" w:rsidRDefault="008C43E0" w:rsidP="00081EB9">
            <w:pPr>
              <w:suppressLineNumbers/>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84</w:t>
            </w:r>
          </w:p>
        </w:tc>
      </w:tr>
      <w:tr w:rsidR="008C43E0" w:rsidRPr="00106380" w:rsidTr="008C43E0">
        <w:trPr>
          <w:trHeight w:val="255"/>
        </w:trPr>
        <w:tc>
          <w:tcPr>
            <w:tcW w:w="1420" w:type="dxa"/>
            <w:tcBorders>
              <w:top w:val="nil"/>
              <w:left w:val="nil"/>
              <w:bottom w:val="nil"/>
              <w:right w:val="nil"/>
            </w:tcBorders>
            <w:shd w:val="clear" w:color="auto" w:fill="auto"/>
            <w:noWrap/>
            <w:vAlign w:val="center"/>
          </w:tcPr>
          <w:p w:rsidR="008C43E0" w:rsidRPr="00106380" w:rsidRDefault="008C43E0" w:rsidP="00081EB9">
            <w:pPr>
              <w:suppressLineNumbers/>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passive pool</w:t>
            </w:r>
          </w:p>
        </w:tc>
        <w:tc>
          <w:tcPr>
            <w:tcW w:w="1005" w:type="dxa"/>
            <w:tcBorders>
              <w:top w:val="nil"/>
              <w:left w:val="nil"/>
              <w:bottom w:val="nil"/>
              <w:right w:val="nil"/>
            </w:tcBorders>
            <w:shd w:val="clear" w:color="auto" w:fill="auto"/>
            <w:noWrap/>
            <w:vAlign w:val="center"/>
          </w:tcPr>
          <w:p w:rsidR="008C43E0" w:rsidRPr="00106380" w:rsidRDefault="008C43E0" w:rsidP="00081EB9">
            <w:pPr>
              <w:suppressLineNumbers/>
              <w:spacing w:line="360" w:lineRule="auto"/>
              <w:rPr>
                <w:rFonts w:ascii="Times New Roman" w:eastAsia="Times New Roman" w:hAnsi="Times New Roman" w:cs="Times New Roman"/>
                <w:lang w:val="nl-NL" w:eastAsia="el-GR"/>
              </w:rPr>
            </w:pPr>
            <w:r w:rsidRPr="00106380">
              <w:rPr>
                <w:rFonts w:ascii="Times New Roman" w:eastAsia="Times New Roman" w:hAnsi="Times New Roman" w:cs="Times New Roman"/>
                <w:lang w:val="el-GR" w:eastAsia="el-GR"/>
              </w:rPr>
              <w:t>18</w:t>
            </w:r>
          </w:p>
        </w:tc>
        <w:tc>
          <w:tcPr>
            <w:tcW w:w="992" w:type="dxa"/>
            <w:tcBorders>
              <w:top w:val="nil"/>
              <w:left w:val="nil"/>
              <w:bottom w:val="nil"/>
              <w:right w:val="nil"/>
            </w:tcBorders>
            <w:shd w:val="clear" w:color="auto" w:fill="auto"/>
            <w:noWrap/>
            <w:vAlign w:val="center"/>
          </w:tcPr>
          <w:p w:rsidR="008C43E0" w:rsidRPr="00106380" w:rsidRDefault="008C43E0" w:rsidP="00081EB9">
            <w:pPr>
              <w:suppressLineNumbers/>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27</w:t>
            </w:r>
          </w:p>
        </w:tc>
        <w:tc>
          <w:tcPr>
            <w:tcW w:w="284" w:type="dxa"/>
            <w:tcBorders>
              <w:top w:val="nil"/>
              <w:left w:val="nil"/>
              <w:bottom w:val="nil"/>
              <w:right w:val="nil"/>
            </w:tcBorders>
            <w:shd w:val="clear" w:color="auto" w:fill="auto"/>
            <w:noWrap/>
            <w:vAlign w:val="bottom"/>
          </w:tcPr>
          <w:p w:rsidR="008C43E0" w:rsidRPr="00106380" w:rsidRDefault="008C43E0" w:rsidP="00081EB9">
            <w:pPr>
              <w:suppressLineNumbers/>
              <w:spacing w:line="360" w:lineRule="auto"/>
              <w:jc w:val="center"/>
              <w:rPr>
                <w:rFonts w:ascii="Times New Roman" w:eastAsia="Times New Roman" w:hAnsi="Times New Roman" w:cs="Times New Roman"/>
                <w:lang w:val="el-GR" w:eastAsia="el-GR"/>
              </w:rPr>
            </w:pPr>
          </w:p>
        </w:tc>
        <w:tc>
          <w:tcPr>
            <w:tcW w:w="876" w:type="dxa"/>
            <w:tcBorders>
              <w:top w:val="nil"/>
              <w:left w:val="nil"/>
              <w:bottom w:val="nil"/>
              <w:right w:val="nil"/>
            </w:tcBorders>
            <w:shd w:val="clear" w:color="auto" w:fill="auto"/>
            <w:noWrap/>
            <w:vAlign w:val="center"/>
          </w:tcPr>
          <w:p w:rsidR="008C43E0" w:rsidRPr="00106380" w:rsidRDefault="008C43E0" w:rsidP="00081EB9">
            <w:pPr>
              <w:suppressLineNumbers/>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41</w:t>
            </w:r>
          </w:p>
        </w:tc>
        <w:tc>
          <w:tcPr>
            <w:tcW w:w="1060" w:type="dxa"/>
            <w:tcBorders>
              <w:top w:val="nil"/>
              <w:left w:val="nil"/>
              <w:bottom w:val="nil"/>
              <w:right w:val="nil"/>
            </w:tcBorders>
            <w:shd w:val="clear" w:color="auto" w:fill="auto"/>
            <w:noWrap/>
            <w:vAlign w:val="center"/>
          </w:tcPr>
          <w:p w:rsidR="008C43E0" w:rsidRPr="00106380" w:rsidRDefault="008C43E0" w:rsidP="00081EB9">
            <w:pPr>
              <w:suppressLineNumbers/>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24</w:t>
            </w:r>
          </w:p>
        </w:tc>
        <w:tc>
          <w:tcPr>
            <w:tcW w:w="266" w:type="dxa"/>
            <w:tcBorders>
              <w:top w:val="nil"/>
              <w:left w:val="nil"/>
              <w:bottom w:val="nil"/>
              <w:right w:val="nil"/>
            </w:tcBorders>
            <w:shd w:val="clear" w:color="auto" w:fill="auto"/>
            <w:noWrap/>
            <w:vAlign w:val="bottom"/>
          </w:tcPr>
          <w:p w:rsidR="008C43E0" w:rsidRPr="00106380" w:rsidRDefault="008C43E0" w:rsidP="00081EB9">
            <w:pPr>
              <w:suppressLineNumbers/>
              <w:spacing w:line="360" w:lineRule="auto"/>
              <w:jc w:val="center"/>
              <w:rPr>
                <w:rFonts w:ascii="Times New Roman" w:eastAsia="Times New Roman" w:hAnsi="Times New Roman" w:cs="Times New Roman"/>
                <w:lang w:val="el-GR" w:eastAsia="el-GR"/>
              </w:rPr>
            </w:pPr>
          </w:p>
        </w:tc>
        <w:tc>
          <w:tcPr>
            <w:tcW w:w="683" w:type="dxa"/>
            <w:tcBorders>
              <w:top w:val="nil"/>
              <w:left w:val="nil"/>
              <w:bottom w:val="nil"/>
              <w:right w:val="nil"/>
            </w:tcBorders>
            <w:shd w:val="clear" w:color="auto" w:fill="auto"/>
            <w:noWrap/>
            <w:vAlign w:val="center"/>
          </w:tcPr>
          <w:p w:rsidR="008C43E0" w:rsidRPr="00106380" w:rsidRDefault="008C43E0" w:rsidP="00081EB9">
            <w:pPr>
              <w:suppressLineNumbers/>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2</w:t>
            </w:r>
          </w:p>
        </w:tc>
        <w:tc>
          <w:tcPr>
            <w:tcW w:w="993" w:type="dxa"/>
            <w:tcBorders>
              <w:top w:val="nil"/>
              <w:left w:val="nil"/>
              <w:bottom w:val="nil"/>
              <w:right w:val="nil"/>
            </w:tcBorders>
            <w:shd w:val="clear" w:color="auto" w:fill="auto"/>
            <w:noWrap/>
            <w:vAlign w:val="center"/>
          </w:tcPr>
          <w:p w:rsidR="008C43E0" w:rsidRPr="00106380" w:rsidRDefault="008C43E0" w:rsidP="00081EB9">
            <w:pPr>
              <w:suppressLineNumbers/>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9</w:t>
            </w:r>
          </w:p>
        </w:tc>
      </w:tr>
      <w:tr w:rsidR="008C43E0" w:rsidRPr="00106380" w:rsidTr="008C43E0">
        <w:trPr>
          <w:trHeight w:val="255"/>
        </w:trPr>
        <w:tc>
          <w:tcPr>
            <w:tcW w:w="1420" w:type="dxa"/>
            <w:tcBorders>
              <w:top w:val="nil"/>
              <w:left w:val="nil"/>
              <w:bottom w:val="single" w:sz="4" w:space="0" w:color="auto"/>
              <w:right w:val="nil"/>
            </w:tcBorders>
            <w:shd w:val="clear" w:color="auto" w:fill="auto"/>
            <w:noWrap/>
            <w:vAlign w:val="center"/>
          </w:tcPr>
          <w:p w:rsidR="008C43E0" w:rsidRPr="00106380" w:rsidRDefault="008C43E0" w:rsidP="00081EB9">
            <w:pPr>
              <w:suppressLineNumbers/>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rest</w:t>
            </w:r>
          </w:p>
        </w:tc>
        <w:tc>
          <w:tcPr>
            <w:tcW w:w="1005" w:type="dxa"/>
            <w:tcBorders>
              <w:top w:val="nil"/>
              <w:left w:val="nil"/>
              <w:bottom w:val="single" w:sz="4" w:space="0" w:color="auto"/>
              <w:right w:val="nil"/>
            </w:tcBorders>
            <w:shd w:val="clear" w:color="auto" w:fill="auto"/>
            <w:noWrap/>
            <w:vAlign w:val="center"/>
          </w:tcPr>
          <w:p w:rsidR="008C43E0" w:rsidRPr="00106380" w:rsidRDefault="008C43E0" w:rsidP="00081EB9">
            <w:pPr>
              <w:suppressLineNumbers/>
              <w:spacing w:line="360" w:lineRule="auto"/>
              <w:rPr>
                <w:rFonts w:ascii="Times New Roman" w:eastAsia="Times New Roman" w:hAnsi="Times New Roman" w:cs="Times New Roman"/>
                <w:lang w:val="nl-NL" w:eastAsia="el-GR"/>
              </w:rPr>
            </w:pPr>
            <w:r w:rsidRPr="00106380">
              <w:rPr>
                <w:rFonts w:ascii="Times New Roman" w:eastAsia="Times New Roman" w:hAnsi="Times New Roman" w:cs="Times New Roman"/>
                <w:lang w:val="el-GR" w:eastAsia="el-GR"/>
              </w:rPr>
              <w:t>1</w:t>
            </w:r>
          </w:p>
        </w:tc>
        <w:tc>
          <w:tcPr>
            <w:tcW w:w="992" w:type="dxa"/>
            <w:tcBorders>
              <w:top w:val="nil"/>
              <w:left w:val="nil"/>
              <w:bottom w:val="single" w:sz="4" w:space="0" w:color="auto"/>
              <w:right w:val="nil"/>
            </w:tcBorders>
            <w:shd w:val="clear" w:color="auto" w:fill="auto"/>
            <w:noWrap/>
            <w:vAlign w:val="center"/>
          </w:tcPr>
          <w:p w:rsidR="008C43E0" w:rsidRPr="00106380" w:rsidRDefault="008C43E0" w:rsidP="00081EB9">
            <w:pPr>
              <w:suppressLineNumbers/>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1</w:t>
            </w:r>
          </w:p>
        </w:tc>
        <w:tc>
          <w:tcPr>
            <w:tcW w:w="284" w:type="dxa"/>
            <w:tcBorders>
              <w:top w:val="nil"/>
              <w:left w:val="nil"/>
              <w:bottom w:val="single" w:sz="4" w:space="0" w:color="auto"/>
              <w:right w:val="nil"/>
            </w:tcBorders>
            <w:shd w:val="clear" w:color="auto" w:fill="auto"/>
            <w:noWrap/>
            <w:vAlign w:val="bottom"/>
          </w:tcPr>
          <w:p w:rsidR="008C43E0" w:rsidRPr="00106380" w:rsidRDefault="008C43E0" w:rsidP="00081EB9">
            <w:pPr>
              <w:suppressLineNumbers/>
              <w:spacing w:line="360" w:lineRule="auto"/>
              <w:jc w:val="center"/>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 </w:t>
            </w:r>
          </w:p>
        </w:tc>
        <w:tc>
          <w:tcPr>
            <w:tcW w:w="876" w:type="dxa"/>
            <w:tcBorders>
              <w:top w:val="nil"/>
              <w:left w:val="nil"/>
              <w:bottom w:val="single" w:sz="4" w:space="0" w:color="auto"/>
              <w:right w:val="nil"/>
            </w:tcBorders>
            <w:shd w:val="clear" w:color="auto" w:fill="auto"/>
            <w:noWrap/>
            <w:vAlign w:val="center"/>
          </w:tcPr>
          <w:p w:rsidR="008C43E0" w:rsidRPr="00106380" w:rsidRDefault="008C43E0" w:rsidP="00081EB9">
            <w:pPr>
              <w:suppressLineNumbers/>
              <w:spacing w:line="360" w:lineRule="auto"/>
              <w:rPr>
                <w:rFonts w:ascii="Times New Roman" w:eastAsia="Times New Roman" w:hAnsi="Times New Roman" w:cs="Times New Roman"/>
                <w:lang w:val="nl-NL" w:eastAsia="el-GR"/>
              </w:rPr>
            </w:pPr>
            <w:r w:rsidRPr="00106380">
              <w:rPr>
                <w:rFonts w:ascii="Times New Roman" w:eastAsia="Times New Roman" w:hAnsi="Times New Roman" w:cs="Times New Roman"/>
                <w:lang w:val="nl-NL" w:eastAsia="el-GR"/>
              </w:rPr>
              <w:t>9</w:t>
            </w:r>
          </w:p>
        </w:tc>
        <w:tc>
          <w:tcPr>
            <w:tcW w:w="1060" w:type="dxa"/>
            <w:tcBorders>
              <w:top w:val="nil"/>
              <w:left w:val="nil"/>
              <w:bottom w:val="single" w:sz="4" w:space="0" w:color="auto"/>
              <w:right w:val="nil"/>
            </w:tcBorders>
            <w:shd w:val="clear" w:color="auto" w:fill="auto"/>
            <w:noWrap/>
            <w:vAlign w:val="center"/>
          </w:tcPr>
          <w:p w:rsidR="008C43E0" w:rsidRPr="00106380" w:rsidRDefault="008C43E0" w:rsidP="00081EB9">
            <w:pPr>
              <w:suppressLineNumbers/>
              <w:spacing w:line="360" w:lineRule="auto"/>
              <w:rPr>
                <w:rFonts w:ascii="Times New Roman" w:eastAsia="Times New Roman" w:hAnsi="Times New Roman" w:cs="Times New Roman"/>
                <w:lang w:val="nl-NL" w:eastAsia="el-GR"/>
              </w:rPr>
            </w:pPr>
            <w:r w:rsidRPr="00106380">
              <w:rPr>
                <w:rFonts w:ascii="Times New Roman" w:eastAsia="Times New Roman" w:hAnsi="Times New Roman" w:cs="Times New Roman"/>
                <w:lang w:val="nl-NL" w:eastAsia="el-GR"/>
              </w:rPr>
              <w:t>7</w:t>
            </w:r>
          </w:p>
        </w:tc>
        <w:tc>
          <w:tcPr>
            <w:tcW w:w="266" w:type="dxa"/>
            <w:tcBorders>
              <w:top w:val="nil"/>
              <w:left w:val="nil"/>
              <w:bottom w:val="single" w:sz="4" w:space="0" w:color="auto"/>
              <w:right w:val="nil"/>
            </w:tcBorders>
            <w:shd w:val="clear" w:color="auto" w:fill="auto"/>
            <w:noWrap/>
            <w:vAlign w:val="bottom"/>
          </w:tcPr>
          <w:p w:rsidR="008C43E0" w:rsidRPr="00106380" w:rsidRDefault="008C43E0" w:rsidP="00081EB9">
            <w:pPr>
              <w:suppressLineNumbers/>
              <w:spacing w:line="360" w:lineRule="auto"/>
              <w:jc w:val="center"/>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 </w:t>
            </w:r>
          </w:p>
        </w:tc>
        <w:tc>
          <w:tcPr>
            <w:tcW w:w="683" w:type="dxa"/>
            <w:tcBorders>
              <w:top w:val="nil"/>
              <w:left w:val="nil"/>
              <w:bottom w:val="single" w:sz="4" w:space="0" w:color="auto"/>
              <w:right w:val="nil"/>
            </w:tcBorders>
            <w:shd w:val="clear" w:color="auto" w:fill="auto"/>
            <w:noWrap/>
            <w:vAlign w:val="center"/>
          </w:tcPr>
          <w:p w:rsidR="008C43E0" w:rsidRPr="00106380" w:rsidRDefault="008C43E0" w:rsidP="00081EB9">
            <w:pPr>
              <w:suppressLineNumbers/>
              <w:spacing w:line="360" w:lineRule="auto"/>
              <w:rPr>
                <w:rFonts w:ascii="Times New Roman" w:eastAsia="Times New Roman" w:hAnsi="Times New Roman" w:cs="Times New Roman"/>
                <w:lang w:val="nl-NL" w:eastAsia="el-GR"/>
              </w:rPr>
            </w:pPr>
            <w:r w:rsidRPr="00106380">
              <w:rPr>
                <w:rFonts w:ascii="Times New Roman" w:eastAsia="Times New Roman" w:hAnsi="Times New Roman" w:cs="Times New Roman"/>
                <w:lang w:val="nl-NL" w:eastAsia="el-GR"/>
              </w:rPr>
              <w:t>4</w:t>
            </w:r>
          </w:p>
        </w:tc>
        <w:tc>
          <w:tcPr>
            <w:tcW w:w="993" w:type="dxa"/>
            <w:tcBorders>
              <w:top w:val="nil"/>
              <w:left w:val="nil"/>
              <w:bottom w:val="single" w:sz="4" w:space="0" w:color="auto"/>
              <w:right w:val="nil"/>
            </w:tcBorders>
            <w:shd w:val="clear" w:color="auto" w:fill="auto"/>
            <w:noWrap/>
            <w:vAlign w:val="center"/>
          </w:tcPr>
          <w:p w:rsidR="008C43E0" w:rsidRPr="00106380" w:rsidRDefault="008C43E0" w:rsidP="00081EB9">
            <w:pPr>
              <w:suppressLineNumbers/>
              <w:spacing w:line="360" w:lineRule="auto"/>
              <w:rPr>
                <w:rFonts w:ascii="Times New Roman" w:eastAsia="Times New Roman" w:hAnsi="Times New Roman" w:cs="Times New Roman"/>
                <w:lang w:val="nl-NL" w:eastAsia="el-GR"/>
              </w:rPr>
            </w:pPr>
            <w:r w:rsidRPr="00106380">
              <w:rPr>
                <w:rFonts w:ascii="Times New Roman" w:eastAsia="Times New Roman" w:hAnsi="Times New Roman" w:cs="Times New Roman"/>
                <w:lang w:val="nl-NL" w:eastAsia="el-GR"/>
              </w:rPr>
              <w:t>3</w:t>
            </w:r>
          </w:p>
        </w:tc>
      </w:tr>
    </w:tbl>
    <w:p w:rsidR="008C43E0" w:rsidRPr="00106380" w:rsidRDefault="008C43E0" w:rsidP="00081EB9">
      <w:pPr>
        <w:suppressLineNumbers/>
        <w:autoSpaceDE w:val="0"/>
        <w:autoSpaceDN w:val="0"/>
        <w:adjustRightInd w:val="0"/>
        <w:spacing w:line="360" w:lineRule="auto"/>
        <w:rPr>
          <w:rFonts w:ascii="Times New Roman" w:hAnsi="Times New Roman" w:cs="Times New Roman"/>
          <w:sz w:val="24"/>
          <w:szCs w:val="24"/>
          <w:lang w:val="en-US" w:eastAsia="nl-NL"/>
        </w:rPr>
      </w:pPr>
    </w:p>
    <w:p w:rsidR="008C43E0" w:rsidRPr="00106380" w:rsidRDefault="008C43E0" w:rsidP="00081EB9">
      <w:pPr>
        <w:suppressLineNumbers/>
        <w:rPr>
          <w:rFonts w:ascii="Times New Roman" w:hAnsi="Times New Roman" w:cs="Times New Roman"/>
          <w:sz w:val="24"/>
          <w:szCs w:val="24"/>
          <w:lang w:val="en-US" w:eastAsia="nl-NL"/>
        </w:rPr>
      </w:pPr>
      <w:r w:rsidRPr="00106380">
        <w:rPr>
          <w:rFonts w:ascii="Times New Roman" w:hAnsi="Times New Roman" w:cs="Times New Roman"/>
          <w:sz w:val="24"/>
          <w:szCs w:val="24"/>
          <w:lang w:val="en-US" w:eastAsia="nl-NL"/>
        </w:rPr>
        <w:br w:type="page"/>
      </w:r>
    </w:p>
    <w:p w:rsidR="008C43E0" w:rsidRPr="00106380" w:rsidRDefault="008C43E0" w:rsidP="00081EB9">
      <w:pPr>
        <w:pStyle w:val="ListParagraph"/>
        <w:suppressLineNumbers/>
        <w:spacing w:line="360" w:lineRule="auto"/>
        <w:ind w:left="0"/>
        <w:rPr>
          <w:rFonts w:ascii="Times New Roman" w:hAnsi="Times New Roman" w:cs="Times New Roman"/>
          <w:lang w:val="en-US"/>
        </w:rPr>
      </w:pPr>
      <w:r w:rsidRPr="00106380">
        <w:rPr>
          <w:rFonts w:ascii="Times New Roman" w:hAnsi="Times New Roman" w:cs="Times New Roman"/>
          <w:b/>
          <w:lang w:val="en-US"/>
        </w:rPr>
        <w:lastRenderedPageBreak/>
        <w:t xml:space="preserve">Table 4. </w:t>
      </w:r>
      <w:r w:rsidRPr="00106380">
        <w:rPr>
          <w:rFonts w:ascii="Times New Roman" w:hAnsi="Times New Roman" w:cs="Times New Roman"/>
          <w:lang w:val="en-US"/>
        </w:rPr>
        <w:t xml:space="preserve">Simulated total SOC change (in </w:t>
      </w:r>
      <w:r w:rsidR="00452448" w:rsidRPr="00106380">
        <w:rPr>
          <w:rFonts w:ascii="Times New Roman" w:eastAsia="Times New Roman" w:hAnsi="Times New Roman" w:cs="Times New Roman"/>
          <w:lang w:eastAsia="nl-NL"/>
        </w:rPr>
        <w:t>g 100 g</w:t>
      </w:r>
      <w:r w:rsidR="00452448" w:rsidRPr="00106380">
        <w:rPr>
          <w:rFonts w:ascii="Times New Roman" w:eastAsia="Times New Roman" w:hAnsi="Times New Roman" w:cs="Times New Roman"/>
          <w:vertAlign w:val="superscript"/>
          <w:lang w:eastAsia="nl-NL"/>
        </w:rPr>
        <w:t>-1</w:t>
      </w:r>
      <w:r w:rsidRPr="00106380">
        <w:rPr>
          <w:rFonts w:ascii="Times New Roman" w:hAnsi="Times New Roman" w:cs="Times New Roman"/>
          <w:lang w:val="en-US"/>
        </w:rPr>
        <w:t>) for the three generalized land use types for an increase in soil pH by 0.2 pH units, for the year 2012.</w:t>
      </w:r>
    </w:p>
    <w:tbl>
      <w:tblPr>
        <w:tblW w:w="4268" w:type="dxa"/>
        <w:tblInd w:w="55" w:type="dxa"/>
        <w:tblCellMar>
          <w:left w:w="70" w:type="dxa"/>
          <w:right w:w="70" w:type="dxa"/>
        </w:tblCellMar>
        <w:tblLook w:val="04A0" w:firstRow="1" w:lastRow="0" w:firstColumn="1" w:lastColumn="0" w:noHBand="0" w:noVBand="1"/>
      </w:tblPr>
      <w:tblGrid>
        <w:gridCol w:w="1858"/>
        <w:gridCol w:w="2410"/>
      </w:tblGrid>
      <w:tr w:rsidR="008C43E0" w:rsidRPr="00106380" w:rsidTr="008C43E0">
        <w:trPr>
          <w:trHeight w:val="255"/>
        </w:trPr>
        <w:tc>
          <w:tcPr>
            <w:tcW w:w="1858" w:type="dxa"/>
            <w:tcBorders>
              <w:top w:val="single" w:sz="4" w:space="0" w:color="auto"/>
              <w:left w:val="nil"/>
              <w:bottom w:val="single" w:sz="4" w:space="0" w:color="auto"/>
              <w:right w:val="nil"/>
            </w:tcBorders>
            <w:shd w:val="clear" w:color="auto" w:fill="auto"/>
            <w:noWrap/>
            <w:vAlign w:val="center"/>
            <w:hideMark/>
          </w:tcPr>
          <w:p w:rsidR="008C43E0" w:rsidRPr="00106380" w:rsidRDefault="008C43E0" w:rsidP="00081EB9">
            <w:pPr>
              <w:suppressLineNumbers/>
              <w:spacing w:line="360" w:lineRule="auto"/>
              <w:rPr>
                <w:rFonts w:ascii="Times New Roman" w:eastAsia="Times New Roman" w:hAnsi="Times New Roman" w:cs="Times New Roman"/>
                <w:lang w:val="nl-NL" w:eastAsia="nl-NL"/>
              </w:rPr>
            </w:pPr>
            <w:r w:rsidRPr="00106380">
              <w:rPr>
                <w:rFonts w:ascii="Times New Roman" w:eastAsia="Times New Roman" w:hAnsi="Times New Roman" w:cs="Times New Roman"/>
                <w:lang w:val="nl-NL" w:eastAsia="nl-NL"/>
              </w:rPr>
              <w:t>Land use type</w:t>
            </w:r>
          </w:p>
        </w:tc>
        <w:tc>
          <w:tcPr>
            <w:tcW w:w="2410" w:type="dxa"/>
            <w:tcBorders>
              <w:top w:val="single" w:sz="4" w:space="0" w:color="auto"/>
              <w:left w:val="nil"/>
              <w:bottom w:val="single" w:sz="4" w:space="0" w:color="auto"/>
              <w:right w:val="nil"/>
            </w:tcBorders>
            <w:shd w:val="clear" w:color="auto" w:fill="auto"/>
            <w:noWrap/>
            <w:vAlign w:val="center"/>
            <w:hideMark/>
          </w:tcPr>
          <w:p w:rsidR="008C43E0" w:rsidRPr="00106380" w:rsidRDefault="00452448" w:rsidP="00081EB9">
            <w:pPr>
              <w:suppressLineNumbers/>
              <w:spacing w:line="360" w:lineRule="auto"/>
              <w:rPr>
                <w:rFonts w:ascii="Times New Roman" w:eastAsia="Times New Roman" w:hAnsi="Times New Roman" w:cs="Times New Roman"/>
                <w:lang w:val="nl-NL" w:eastAsia="nl-NL"/>
              </w:rPr>
            </w:pPr>
            <w:r w:rsidRPr="00106380">
              <w:rPr>
                <w:rFonts w:ascii="Times New Roman" w:eastAsia="Times New Roman" w:hAnsi="Times New Roman" w:cs="Times New Roman"/>
                <w:lang w:val="nl-NL" w:eastAsia="nl-NL"/>
              </w:rPr>
              <w:t xml:space="preserve">SOC change, g </w:t>
            </w:r>
            <w:r w:rsidR="008C43E0" w:rsidRPr="00106380">
              <w:rPr>
                <w:rFonts w:ascii="Times New Roman" w:eastAsia="Times New Roman" w:hAnsi="Times New Roman" w:cs="Times New Roman"/>
                <w:lang w:val="nl-NL" w:eastAsia="nl-NL"/>
              </w:rPr>
              <w:t>100 g</w:t>
            </w:r>
            <w:r w:rsidRPr="00106380">
              <w:rPr>
                <w:rFonts w:ascii="Times New Roman" w:eastAsia="Times New Roman" w:hAnsi="Times New Roman" w:cs="Times New Roman"/>
                <w:vertAlign w:val="superscript"/>
                <w:lang w:val="nl-NL" w:eastAsia="nl-NL"/>
              </w:rPr>
              <w:t>-1</w:t>
            </w:r>
          </w:p>
        </w:tc>
      </w:tr>
      <w:tr w:rsidR="008C43E0" w:rsidRPr="00106380" w:rsidTr="008C43E0">
        <w:trPr>
          <w:trHeight w:val="255"/>
        </w:trPr>
        <w:tc>
          <w:tcPr>
            <w:tcW w:w="1858" w:type="dxa"/>
            <w:tcBorders>
              <w:top w:val="nil"/>
              <w:left w:val="nil"/>
              <w:bottom w:val="nil"/>
              <w:right w:val="nil"/>
            </w:tcBorders>
            <w:shd w:val="clear" w:color="auto" w:fill="auto"/>
            <w:noWrap/>
            <w:vAlign w:val="center"/>
            <w:hideMark/>
          </w:tcPr>
          <w:p w:rsidR="008C43E0" w:rsidRPr="00106380" w:rsidRDefault="008C43E0" w:rsidP="00081EB9">
            <w:pPr>
              <w:suppressLineNumbers/>
              <w:spacing w:line="360" w:lineRule="auto"/>
              <w:rPr>
                <w:rFonts w:ascii="Times New Roman" w:eastAsia="Times New Roman" w:hAnsi="Times New Roman" w:cs="Times New Roman"/>
                <w:lang w:val="nl-NL" w:eastAsia="nl-NL"/>
              </w:rPr>
            </w:pPr>
            <w:r w:rsidRPr="00106380">
              <w:rPr>
                <w:rFonts w:ascii="Times New Roman" w:eastAsia="Times New Roman" w:hAnsi="Times New Roman" w:cs="Times New Roman"/>
                <w:lang w:val="nl-NL" w:eastAsia="nl-NL"/>
              </w:rPr>
              <w:t>Grassland</w:t>
            </w:r>
          </w:p>
        </w:tc>
        <w:tc>
          <w:tcPr>
            <w:tcW w:w="2410" w:type="dxa"/>
            <w:tcBorders>
              <w:top w:val="nil"/>
              <w:left w:val="nil"/>
              <w:bottom w:val="nil"/>
              <w:right w:val="nil"/>
            </w:tcBorders>
            <w:shd w:val="clear" w:color="auto" w:fill="auto"/>
            <w:noWrap/>
            <w:vAlign w:val="center"/>
            <w:hideMark/>
          </w:tcPr>
          <w:p w:rsidR="008C43E0" w:rsidRPr="00106380" w:rsidRDefault="008C43E0" w:rsidP="00081EB9">
            <w:pPr>
              <w:suppressLineNumbers/>
              <w:spacing w:line="360" w:lineRule="auto"/>
              <w:rPr>
                <w:rFonts w:ascii="Arial" w:eastAsia="Times New Roman" w:hAnsi="Arial" w:cs="Arial"/>
                <w:lang w:val="nl-NL" w:eastAsia="nl-NL"/>
              </w:rPr>
            </w:pPr>
          </w:p>
        </w:tc>
      </w:tr>
      <w:tr w:rsidR="008C43E0" w:rsidRPr="00106380" w:rsidTr="008C43E0">
        <w:trPr>
          <w:trHeight w:val="255"/>
        </w:trPr>
        <w:tc>
          <w:tcPr>
            <w:tcW w:w="1858" w:type="dxa"/>
            <w:tcBorders>
              <w:top w:val="nil"/>
              <w:left w:val="nil"/>
              <w:bottom w:val="nil"/>
              <w:right w:val="nil"/>
            </w:tcBorders>
            <w:shd w:val="clear" w:color="auto" w:fill="auto"/>
            <w:noWrap/>
            <w:vAlign w:val="center"/>
            <w:hideMark/>
          </w:tcPr>
          <w:p w:rsidR="008C43E0" w:rsidRPr="00106380" w:rsidRDefault="008C43E0" w:rsidP="00081EB9">
            <w:pPr>
              <w:suppressLineNumbers/>
              <w:spacing w:line="360" w:lineRule="auto"/>
              <w:rPr>
                <w:rFonts w:ascii="Times New Roman" w:eastAsia="Times New Roman" w:hAnsi="Times New Roman" w:cs="Times New Roman"/>
                <w:lang w:val="nl-NL" w:eastAsia="nl-NL"/>
              </w:rPr>
            </w:pPr>
            <w:r w:rsidRPr="00106380">
              <w:rPr>
                <w:rFonts w:ascii="Times New Roman" w:eastAsia="Times New Roman" w:hAnsi="Times New Roman" w:cs="Times New Roman"/>
                <w:lang w:val="nl-NL" w:eastAsia="nl-NL"/>
              </w:rPr>
              <w:t xml:space="preserve">    sandy</w:t>
            </w:r>
          </w:p>
        </w:tc>
        <w:tc>
          <w:tcPr>
            <w:tcW w:w="2410" w:type="dxa"/>
            <w:tcBorders>
              <w:top w:val="nil"/>
              <w:left w:val="nil"/>
              <w:bottom w:val="nil"/>
              <w:right w:val="nil"/>
            </w:tcBorders>
            <w:shd w:val="clear" w:color="auto" w:fill="auto"/>
            <w:noWrap/>
            <w:vAlign w:val="center"/>
            <w:hideMark/>
          </w:tcPr>
          <w:p w:rsidR="008C43E0" w:rsidRPr="00106380" w:rsidRDefault="008C43E0" w:rsidP="00081EB9">
            <w:pPr>
              <w:suppressLineNumbers/>
              <w:spacing w:line="360" w:lineRule="auto"/>
              <w:rPr>
                <w:rFonts w:ascii="Times New Roman" w:eastAsia="Times New Roman" w:hAnsi="Times New Roman" w:cs="Times New Roman"/>
                <w:lang w:val="nl-NL" w:eastAsia="nl-NL"/>
              </w:rPr>
            </w:pPr>
            <w:r w:rsidRPr="00106380">
              <w:rPr>
                <w:rFonts w:ascii="Times New Roman" w:eastAsia="Times New Roman" w:hAnsi="Times New Roman" w:cs="Times New Roman"/>
                <w:lang w:val="nl-NL" w:eastAsia="nl-NL"/>
              </w:rPr>
              <w:t>-0.11</w:t>
            </w:r>
          </w:p>
        </w:tc>
      </w:tr>
      <w:tr w:rsidR="008C43E0" w:rsidRPr="00106380" w:rsidTr="008C43E0">
        <w:trPr>
          <w:trHeight w:val="255"/>
        </w:trPr>
        <w:tc>
          <w:tcPr>
            <w:tcW w:w="1858" w:type="dxa"/>
            <w:tcBorders>
              <w:top w:val="nil"/>
              <w:left w:val="nil"/>
              <w:bottom w:val="nil"/>
              <w:right w:val="nil"/>
            </w:tcBorders>
            <w:shd w:val="clear" w:color="auto" w:fill="auto"/>
            <w:noWrap/>
            <w:vAlign w:val="center"/>
            <w:hideMark/>
          </w:tcPr>
          <w:p w:rsidR="008C43E0" w:rsidRPr="00106380" w:rsidRDefault="008C43E0" w:rsidP="00081EB9">
            <w:pPr>
              <w:suppressLineNumbers/>
              <w:spacing w:line="360" w:lineRule="auto"/>
              <w:rPr>
                <w:rFonts w:ascii="Times New Roman" w:eastAsia="Times New Roman" w:hAnsi="Times New Roman" w:cs="Times New Roman"/>
                <w:lang w:val="nl-NL" w:eastAsia="nl-NL"/>
              </w:rPr>
            </w:pPr>
            <w:r w:rsidRPr="00106380">
              <w:rPr>
                <w:rFonts w:ascii="Times New Roman" w:eastAsia="Times New Roman" w:hAnsi="Times New Roman" w:cs="Times New Roman"/>
                <w:lang w:val="nl-NL" w:eastAsia="nl-NL"/>
              </w:rPr>
              <w:t xml:space="preserve">    loamy</w:t>
            </w:r>
          </w:p>
        </w:tc>
        <w:tc>
          <w:tcPr>
            <w:tcW w:w="2410" w:type="dxa"/>
            <w:tcBorders>
              <w:top w:val="nil"/>
              <w:left w:val="nil"/>
              <w:bottom w:val="nil"/>
              <w:right w:val="nil"/>
            </w:tcBorders>
            <w:shd w:val="clear" w:color="auto" w:fill="auto"/>
            <w:noWrap/>
            <w:vAlign w:val="center"/>
            <w:hideMark/>
          </w:tcPr>
          <w:p w:rsidR="008C43E0" w:rsidRPr="00106380" w:rsidRDefault="008C43E0" w:rsidP="00081EB9">
            <w:pPr>
              <w:suppressLineNumbers/>
              <w:spacing w:line="360" w:lineRule="auto"/>
              <w:rPr>
                <w:rFonts w:ascii="Times New Roman" w:eastAsia="Times New Roman" w:hAnsi="Times New Roman" w:cs="Times New Roman"/>
                <w:lang w:val="nl-NL" w:eastAsia="nl-NL"/>
              </w:rPr>
            </w:pPr>
            <w:r w:rsidRPr="00106380">
              <w:rPr>
                <w:rFonts w:ascii="Times New Roman" w:eastAsia="Times New Roman" w:hAnsi="Times New Roman" w:cs="Times New Roman"/>
                <w:lang w:val="nl-NL" w:eastAsia="nl-NL"/>
              </w:rPr>
              <w:t>-0.02</w:t>
            </w:r>
          </w:p>
        </w:tc>
      </w:tr>
      <w:tr w:rsidR="008C43E0" w:rsidRPr="00106380" w:rsidTr="008C43E0">
        <w:trPr>
          <w:trHeight w:val="255"/>
        </w:trPr>
        <w:tc>
          <w:tcPr>
            <w:tcW w:w="1858" w:type="dxa"/>
            <w:tcBorders>
              <w:top w:val="nil"/>
              <w:left w:val="nil"/>
              <w:bottom w:val="nil"/>
              <w:right w:val="nil"/>
            </w:tcBorders>
            <w:shd w:val="clear" w:color="auto" w:fill="auto"/>
            <w:noWrap/>
            <w:vAlign w:val="center"/>
            <w:hideMark/>
          </w:tcPr>
          <w:p w:rsidR="008C43E0" w:rsidRPr="00106380" w:rsidRDefault="008C43E0" w:rsidP="00081EB9">
            <w:pPr>
              <w:suppressLineNumbers/>
              <w:spacing w:line="360" w:lineRule="auto"/>
              <w:rPr>
                <w:rFonts w:ascii="Times New Roman" w:eastAsia="Times New Roman" w:hAnsi="Times New Roman" w:cs="Times New Roman"/>
                <w:lang w:val="nl-NL" w:eastAsia="nl-NL"/>
              </w:rPr>
            </w:pPr>
            <w:r w:rsidRPr="00106380">
              <w:rPr>
                <w:rFonts w:ascii="Times New Roman" w:eastAsia="Times New Roman" w:hAnsi="Times New Roman" w:cs="Times New Roman"/>
                <w:lang w:val="nl-NL" w:eastAsia="nl-NL"/>
              </w:rPr>
              <w:t>Arable land</w:t>
            </w:r>
          </w:p>
        </w:tc>
        <w:tc>
          <w:tcPr>
            <w:tcW w:w="2410" w:type="dxa"/>
            <w:tcBorders>
              <w:top w:val="nil"/>
              <w:left w:val="nil"/>
              <w:bottom w:val="nil"/>
              <w:right w:val="nil"/>
            </w:tcBorders>
            <w:shd w:val="clear" w:color="auto" w:fill="auto"/>
            <w:noWrap/>
            <w:vAlign w:val="center"/>
            <w:hideMark/>
          </w:tcPr>
          <w:p w:rsidR="008C43E0" w:rsidRPr="00106380" w:rsidRDefault="008C43E0" w:rsidP="00081EB9">
            <w:pPr>
              <w:suppressLineNumbers/>
              <w:spacing w:line="360" w:lineRule="auto"/>
              <w:rPr>
                <w:rFonts w:ascii="Arial" w:eastAsia="Times New Roman" w:hAnsi="Arial" w:cs="Arial"/>
                <w:lang w:val="nl-NL" w:eastAsia="nl-NL"/>
              </w:rPr>
            </w:pPr>
          </w:p>
        </w:tc>
      </w:tr>
      <w:tr w:rsidR="008C43E0" w:rsidRPr="00106380" w:rsidTr="008C43E0">
        <w:trPr>
          <w:trHeight w:val="255"/>
        </w:trPr>
        <w:tc>
          <w:tcPr>
            <w:tcW w:w="1858" w:type="dxa"/>
            <w:tcBorders>
              <w:top w:val="nil"/>
              <w:left w:val="nil"/>
              <w:bottom w:val="nil"/>
              <w:right w:val="nil"/>
            </w:tcBorders>
            <w:shd w:val="clear" w:color="auto" w:fill="auto"/>
            <w:noWrap/>
            <w:vAlign w:val="center"/>
            <w:hideMark/>
          </w:tcPr>
          <w:p w:rsidR="008C43E0" w:rsidRPr="00106380" w:rsidRDefault="008C43E0" w:rsidP="00081EB9">
            <w:pPr>
              <w:suppressLineNumbers/>
              <w:spacing w:line="360" w:lineRule="auto"/>
              <w:rPr>
                <w:rFonts w:ascii="Times New Roman" w:eastAsia="Times New Roman" w:hAnsi="Times New Roman" w:cs="Times New Roman"/>
                <w:lang w:val="nl-NL" w:eastAsia="nl-NL"/>
              </w:rPr>
            </w:pPr>
            <w:r w:rsidRPr="00106380">
              <w:rPr>
                <w:rFonts w:ascii="Times New Roman" w:eastAsia="Times New Roman" w:hAnsi="Times New Roman" w:cs="Times New Roman"/>
                <w:lang w:val="nl-NL" w:eastAsia="nl-NL"/>
              </w:rPr>
              <w:t xml:space="preserve">    sandy</w:t>
            </w:r>
          </w:p>
        </w:tc>
        <w:tc>
          <w:tcPr>
            <w:tcW w:w="2410" w:type="dxa"/>
            <w:tcBorders>
              <w:top w:val="nil"/>
              <w:left w:val="nil"/>
              <w:bottom w:val="nil"/>
              <w:right w:val="nil"/>
            </w:tcBorders>
            <w:shd w:val="clear" w:color="auto" w:fill="auto"/>
            <w:noWrap/>
            <w:vAlign w:val="center"/>
            <w:hideMark/>
          </w:tcPr>
          <w:p w:rsidR="008C43E0" w:rsidRPr="00106380" w:rsidRDefault="008C43E0" w:rsidP="00081EB9">
            <w:pPr>
              <w:suppressLineNumbers/>
              <w:spacing w:line="360" w:lineRule="auto"/>
              <w:rPr>
                <w:rFonts w:ascii="Times New Roman" w:eastAsia="Times New Roman" w:hAnsi="Times New Roman" w:cs="Times New Roman"/>
                <w:lang w:val="nl-NL" w:eastAsia="nl-NL"/>
              </w:rPr>
            </w:pPr>
            <w:r w:rsidRPr="00106380">
              <w:rPr>
                <w:rFonts w:ascii="Times New Roman" w:eastAsia="Times New Roman" w:hAnsi="Times New Roman" w:cs="Times New Roman"/>
                <w:lang w:val="nl-NL" w:eastAsia="nl-NL"/>
              </w:rPr>
              <w:t>-0.08</w:t>
            </w:r>
          </w:p>
        </w:tc>
      </w:tr>
      <w:tr w:rsidR="008C43E0" w:rsidRPr="00106380" w:rsidTr="008C43E0">
        <w:trPr>
          <w:trHeight w:val="255"/>
        </w:trPr>
        <w:tc>
          <w:tcPr>
            <w:tcW w:w="1858" w:type="dxa"/>
            <w:tcBorders>
              <w:top w:val="nil"/>
              <w:left w:val="nil"/>
              <w:bottom w:val="nil"/>
              <w:right w:val="nil"/>
            </w:tcBorders>
            <w:shd w:val="clear" w:color="auto" w:fill="auto"/>
            <w:noWrap/>
            <w:vAlign w:val="center"/>
            <w:hideMark/>
          </w:tcPr>
          <w:p w:rsidR="008C43E0" w:rsidRPr="00106380" w:rsidRDefault="008C43E0" w:rsidP="00081EB9">
            <w:pPr>
              <w:suppressLineNumbers/>
              <w:spacing w:line="360" w:lineRule="auto"/>
              <w:rPr>
                <w:rFonts w:ascii="Times New Roman" w:eastAsia="Times New Roman" w:hAnsi="Times New Roman" w:cs="Times New Roman"/>
                <w:lang w:val="nl-NL" w:eastAsia="nl-NL"/>
              </w:rPr>
            </w:pPr>
            <w:r w:rsidRPr="00106380">
              <w:rPr>
                <w:rFonts w:ascii="Times New Roman" w:eastAsia="Times New Roman" w:hAnsi="Times New Roman" w:cs="Times New Roman"/>
                <w:lang w:val="nl-NL" w:eastAsia="nl-NL"/>
              </w:rPr>
              <w:t xml:space="preserve">    loamy</w:t>
            </w:r>
          </w:p>
        </w:tc>
        <w:tc>
          <w:tcPr>
            <w:tcW w:w="2410" w:type="dxa"/>
            <w:tcBorders>
              <w:top w:val="nil"/>
              <w:left w:val="nil"/>
              <w:bottom w:val="nil"/>
              <w:right w:val="nil"/>
            </w:tcBorders>
            <w:shd w:val="clear" w:color="auto" w:fill="auto"/>
            <w:noWrap/>
            <w:vAlign w:val="center"/>
            <w:hideMark/>
          </w:tcPr>
          <w:p w:rsidR="008C43E0" w:rsidRPr="00106380" w:rsidRDefault="008C43E0" w:rsidP="00081EB9">
            <w:pPr>
              <w:suppressLineNumbers/>
              <w:spacing w:line="360" w:lineRule="auto"/>
              <w:rPr>
                <w:rFonts w:ascii="Times New Roman" w:eastAsia="Times New Roman" w:hAnsi="Times New Roman" w:cs="Times New Roman"/>
                <w:lang w:val="nl-NL" w:eastAsia="nl-NL"/>
              </w:rPr>
            </w:pPr>
            <w:r w:rsidRPr="00106380">
              <w:rPr>
                <w:rFonts w:ascii="Times New Roman" w:eastAsia="Times New Roman" w:hAnsi="Times New Roman" w:cs="Times New Roman"/>
                <w:lang w:val="nl-NL" w:eastAsia="nl-NL"/>
              </w:rPr>
              <w:t>-0.02</w:t>
            </w:r>
          </w:p>
        </w:tc>
      </w:tr>
      <w:tr w:rsidR="008C43E0" w:rsidRPr="00106380" w:rsidTr="008C43E0">
        <w:trPr>
          <w:trHeight w:val="255"/>
        </w:trPr>
        <w:tc>
          <w:tcPr>
            <w:tcW w:w="1858" w:type="dxa"/>
            <w:tcBorders>
              <w:top w:val="nil"/>
              <w:left w:val="nil"/>
              <w:bottom w:val="nil"/>
              <w:right w:val="nil"/>
            </w:tcBorders>
            <w:shd w:val="clear" w:color="auto" w:fill="auto"/>
            <w:noWrap/>
            <w:vAlign w:val="center"/>
            <w:hideMark/>
          </w:tcPr>
          <w:p w:rsidR="008C43E0" w:rsidRPr="00106380" w:rsidRDefault="008C43E0" w:rsidP="00081EB9">
            <w:pPr>
              <w:suppressLineNumbers/>
              <w:spacing w:line="360" w:lineRule="auto"/>
              <w:rPr>
                <w:rFonts w:ascii="Times New Roman" w:eastAsia="Times New Roman" w:hAnsi="Times New Roman" w:cs="Times New Roman"/>
                <w:lang w:val="nl-NL" w:eastAsia="nl-NL"/>
              </w:rPr>
            </w:pPr>
            <w:r w:rsidRPr="00106380">
              <w:rPr>
                <w:rFonts w:ascii="Times New Roman" w:eastAsia="Times New Roman" w:hAnsi="Times New Roman" w:cs="Times New Roman"/>
                <w:lang w:val="nl-NL" w:eastAsia="nl-NL"/>
              </w:rPr>
              <w:t>Forest</w:t>
            </w:r>
          </w:p>
        </w:tc>
        <w:tc>
          <w:tcPr>
            <w:tcW w:w="2410" w:type="dxa"/>
            <w:tcBorders>
              <w:top w:val="nil"/>
              <w:left w:val="nil"/>
              <w:bottom w:val="nil"/>
              <w:right w:val="nil"/>
            </w:tcBorders>
            <w:shd w:val="clear" w:color="auto" w:fill="auto"/>
            <w:noWrap/>
            <w:vAlign w:val="center"/>
            <w:hideMark/>
          </w:tcPr>
          <w:p w:rsidR="008C43E0" w:rsidRPr="00106380" w:rsidRDefault="008C43E0" w:rsidP="00081EB9">
            <w:pPr>
              <w:suppressLineNumbers/>
              <w:spacing w:line="360" w:lineRule="auto"/>
              <w:rPr>
                <w:rFonts w:ascii="Arial" w:eastAsia="Times New Roman" w:hAnsi="Arial" w:cs="Arial"/>
                <w:lang w:val="nl-NL" w:eastAsia="nl-NL"/>
              </w:rPr>
            </w:pPr>
          </w:p>
        </w:tc>
      </w:tr>
      <w:tr w:rsidR="008C43E0" w:rsidRPr="00106380" w:rsidTr="008C43E0">
        <w:trPr>
          <w:trHeight w:val="255"/>
        </w:trPr>
        <w:tc>
          <w:tcPr>
            <w:tcW w:w="1858" w:type="dxa"/>
            <w:tcBorders>
              <w:top w:val="nil"/>
              <w:left w:val="nil"/>
              <w:bottom w:val="nil"/>
              <w:right w:val="nil"/>
            </w:tcBorders>
            <w:shd w:val="clear" w:color="auto" w:fill="auto"/>
            <w:noWrap/>
            <w:vAlign w:val="center"/>
            <w:hideMark/>
          </w:tcPr>
          <w:p w:rsidR="008C43E0" w:rsidRPr="00106380" w:rsidRDefault="008C43E0" w:rsidP="00081EB9">
            <w:pPr>
              <w:suppressLineNumbers/>
              <w:spacing w:line="360" w:lineRule="auto"/>
              <w:rPr>
                <w:rFonts w:ascii="Times New Roman" w:eastAsia="Times New Roman" w:hAnsi="Times New Roman" w:cs="Times New Roman"/>
                <w:lang w:val="nl-NL" w:eastAsia="nl-NL"/>
              </w:rPr>
            </w:pPr>
            <w:r w:rsidRPr="00106380">
              <w:rPr>
                <w:rFonts w:ascii="Times New Roman" w:eastAsia="Times New Roman" w:hAnsi="Times New Roman" w:cs="Times New Roman"/>
                <w:lang w:val="nl-NL" w:eastAsia="nl-NL"/>
              </w:rPr>
              <w:t xml:space="preserve">    sandy</w:t>
            </w:r>
          </w:p>
        </w:tc>
        <w:tc>
          <w:tcPr>
            <w:tcW w:w="2410" w:type="dxa"/>
            <w:tcBorders>
              <w:top w:val="nil"/>
              <w:left w:val="nil"/>
              <w:bottom w:val="nil"/>
              <w:right w:val="nil"/>
            </w:tcBorders>
            <w:shd w:val="clear" w:color="auto" w:fill="auto"/>
            <w:noWrap/>
            <w:vAlign w:val="center"/>
            <w:hideMark/>
          </w:tcPr>
          <w:p w:rsidR="008C43E0" w:rsidRPr="00106380" w:rsidRDefault="008C43E0" w:rsidP="00081EB9">
            <w:pPr>
              <w:suppressLineNumbers/>
              <w:spacing w:line="360" w:lineRule="auto"/>
              <w:rPr>
                <w:rFonts w:ascii="Times New Roman" w:eastAsia="Times New Roman" w:hAnsi="Times New Roman" w:cs="Times New Roman"/>
                <w:lang w:val="nl-NL" w:eastAsia="nl-NL"/>
              </w:rPr>
            </w:pPr>
            <w:r w:rsidRPr="00106380">
              <w:rPr>
                <w:rFonts w:ascii="Times New Roman" w:eastAsia="Times New Roman" w:hAnsi="Times New Roman" w:cs="Times New Roman"/>
                <w:lang w:val="nl-NL" w:eastAsia="nl-NL"/>
              </w:rPr>
              <w:t>-0.31</w:t>
            </w:r>
          </w:p>
        </w:tc>
      </w:tr>
      <w:tr w:rsidR="008C43E0" w:rsidRPr="00106380" w:rsidTr="008C43E0">
        <w:trPr>
          <w:trHeight w:val="255"/>
        </w:trPr>
        <w:tc>
          <w:tcPr>
            <w:tcW w:w="1858" w:type="dxa"/>
            <w:tcBorders>
              <w:top w:val="nil"/>
              <w:left w:val="nil"/>
              <w:bottom w:val="single" w:sz="4" w:space="0" w:color="auto"/>
              <w:right w:val="nil"/>
            </w:tcBorders>
            <w:shd w:val="clear" w:color="auto" w:fill="auto"/>
            <w:noWrap/>
            <w:vAlign w:val="center"/>
            <w:hideMark/>
          </w:tcPr>
          <w:p w:rsidR="008C43E0" w:rsidRPr="00106380" w:rsidRDefault="008C43E0" w:rsidP="00081EB9">
            <w:pPr>
              <w:suppressLineNumbers/>
              <w:spacing w:line="360" w:lineRule="auto"/>
              <w:rPr>
                <w:rFonts w:ascii="Times New Roman" w:eastAsia="Times New Roman" w:hAnsi="Times New Roman" w:cs="Times New Roman"/>
                <w:lang w:val="nl-NL" w:eastAsia="nl-NL"/>
              </w:rPr>
            </w:pPr>
            <w:r w:rsidRPr="00106380">
              <w:rPr>
                <w:rFonts w:ascii="Times New Roman" w:eastAsia="Times New Roman" w:hAnsi="Times New Roman" w:cs="Times New Roman"/>
                <w:lang w:val="nl-NL" w:eastAsia="nl-NL"/>
              </w:rPr>
              <w:t xml:space="preserve">    loamy</w:t>
            </w:r>
          </w:p>
        </w:tc>
        <w:tc>
          <w:tcPr>
            <w:tcW w:w="2410" w:type="dxa"/>
            <w:tcBorders>
              <w:top w:val="nil"/>
              <w:left w:val="nil"/>
              <w:bottom w:val="single" w:sz="4" w:space="0" w:color="auto"/>
              <w:right w:val="nil"/>
            </w:tcBorders>
            <w:shd w:val="clear" w:color="auto" w:fill="auto"/>
            <w:noWrap/>
            <w:vAlign w:val="center"/>
            <w:hideMark/>
          </w:tcPr>
          <w:p w:rsidR="008C43E0" w:rsidRPr="00106380" w:rsidRDefault="008C43E0" w:rsidP="00081EB9">
            <w:pPr>
              <w:suppressLineNumbers/>
              <w:spacing w:line="360" w:lineRule="auto"/>
              <w:rPr>
                <w:rFonts w:ascii="Times New Roman" w:eastAsia="Times New Roman" w:hAnsi="Times New Roman" w:cs="Times New Roman"/>
                <w:lang w:val="nl-NL" w:eastAsia="nl-NL"/>
              </w:rPr>
            </w:pPr>
            <w:r w:rsidRPr="00106380">
              <w:rPr>
                <w:rFonts w:ascii="Times New Roman" w:eastAsia="Times New Roman" w:hAnsi="Times New Roman" w:cs="Times New Roman"/>
                <w:lang w:val="nl-NL" w:eastAsia="nl-NL"/>
              </w:rPr>
              <w:t>-0.17</w:t>
            </w:r>
          </w:p>
        </w:tc>
      </w:tr>
    </w:tbl>
    <w:p w:rsidR="008C43E0" w:rsidRPr="00106380" w:rsidRDefault="008C43E0" w:rsidP="00081EB9">
      <w:pPr>
        <w:suppressLineNumbers/>
        <w:autoSpaceDE w:val="0"/>
        <w:autoSpaceDN w:val="0"/>
        <w:adjustRightInd w:val="0"/>
        <w:spacing w:line="360" w:lineRule="auto"/>
        <w:rPr>
          <w:rFonts w:ascii="Times New Roman" w:hAnsi="Times New Roman" w:cs="Times New Roman"/>
          <w:sz w:val="24"/>
          <w:szCs w:val="24"/>
          <w:lang w:val="en-US" w:eastAsia="nl-NL"/>
        </w:rPr>
      </w:pPr>
    </w:p>
    <w:p w:rsidR="008C43E0" w:rsidRPr="00106380" w:rsidRDefault="008C43E0" w:rsidP="008C43E0">
      <w:pPr>
        <w:pStyle w:val="ListParagraph"/>
        <w:ind w:left="0"/>
        <w:rPr>
          <w:rFonts w:ascii="Times New Roman" w:hAnsi="Times New Roman" w:cs="Times New Roman"/>
          <w:b/>
          <w:lang w:val="en-US"/>
        </w:rPr>
        <w:sectPr w:rsidR="008C43E0" w:rsidRPr="00106380" w:rsidSect="00081EB9">
          <w:footerReference w:type="default" r:id="rId22"/>
          <w:type w:val="continuous"/>
          <w:pgSz w:w="11906" w:h="16838"/>
          <w:pgMar w:top="1417" w:right="1826" w:bottom="1417" w:left="1800" w:header="708" w:footer="708" w:gutter="0"/>
          <w:lnNumType w:countBy="1" w:restart="continuous"/>
          <w:cols w:space="708"/>
          <w:docGrid w:linePitch="360"/>
        </w:sectPr>
      </w:pPr>
    </w:p>
    <w:p w:rsidR="008C43E0" w:rsidRPr="00106380" w:rsidRDefault="008C43E0" w:rsidP="008C43E0">
      <w:pPr>
        <w:pStyle w:val="ListParagraph"/>
        <w:spacing w:line="360" w:lineRule="auto"/>
        <w:ind w:left="0"/>
        <w:rPr>
          <w:rFonts w:ascii="Times New Roman" w:hAnsi="Times New Roman" w:cs="Times New Roman"/>
          <w:lang w:val="en-US"/>
        </w:rPr>
      </w:pPr>
      <w:r w:rsidRPr="00106380">
        <w:rPr>
          <w:rFonts w:ascii="Times New Roman" w:hAnsi="Times New Roman" w:cs="Times New Roman"/>
          <w:b/>
          <w:lang w:val="en-US"/>
        </w:rPr>
        <w:lastRenderedPageBreak/>
        <w:t xml:space="preserve">Table 5. </w:t>
      </w:r>
      <w:r w:rsidRPr="00106380">
        <w:rPr>
          <w:rFonts w:ascii="Times New Roman" w:hAnsi="Times New Roman" w:cs="Times New Roman"/>
          <w:lang w:val="en-US"/>
        </w:rPr>
        <w:t>Simulated and observed total SOC levels (%) for the three generalized land use types and soil types.</w:t>
      </w:r>
    </w:p>
    <w:tbl>
      <w:tblPr>
        <w:tblW w:w="13964" w:type="dxa"/>
        <w:tblInd w:w="70" w:type="dxa"/>
        <w:tblLayout w:type="fixed"/>
        <w:tblCellMar>
          <w:left w:w="70" w:type="dxa"/>
          <w:right w:w="70" w:type="dxa"/>
        </w:tblCellMar>
        <w:tblLook w:val="04A0" w:firstRow="1" w:lastRow="0" w:firstColumn="1" w:lastColumn="0" w:noHBand="0" w:noVBand="1"/>
      </w:tblPr>
      <w:tblGrid>
        <w:gridCol w:w="1701"/>
        <w:gridCol w:w="1276"/>
        <w:gridCol w:w="1831"/>
        <w:gridCol w:w="1831"/>
        <w:gridCol w:w="1831"/>
        <w:gridCol w:w="1831"/>
        <w:gridCol w:w="1831"/>
        <w:gridCol w:w="1832"/>
      </w:tblGrid>
      <w:tr w:rsidR="00C60833" w:rsidRPr="00106380" w:rsidTr="00F426F0">
        <w:trPr>
          <w:trHeight w:val="315"/>
        </w:trPr>
        <w:tc>
          <w:tcPr>
            <w:tcW w:w="1701" w:type="dxa"/>
            <w:tcBorders>
              <w:top w:val="single" w:sz="4" w:space="0" w:color="auto"/>
              <w:left w:val="nil"/>
              <w:bottom w:val="single" w:sz="4" w:space="0" w:color="auto"/>
              <w:right w:val="nil"/>
            </w:tcBorders>
            <w:shd w:val="clear" w:color="auto" w:fill="auto"/>
            <w:noWrap/>
            <w:hideMark/>
          </w:tcPr>
          <w:p w:rsidR="00C60833" w:rsidRPr="00106380" w:rsidRDefault="00C60833" w:rsidP="00C60833">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Land use type</w:t>
            </w:r>
          </w:p>
        </w:tc>
        <w:tc>
          <w:tcPr>
            <w:tcW w:w="1276" w:type="dxa"/>
            <w:tcBorders>
              <w:top w:val="single" w:sz="4" w:space="0" w:color="auto"/>
              <w:left w:val="nil"/>
              <w:bottom w:val="single" w:sz="4" w:space="0" w:color="auto"/>
              <w:right w:val="nil"/>
            </w:tcBorders>
            <w:shd w:val="clear" w:color="auto" w:fill="auto"/>
            <w:noWrap/>
            <w:hideMark/>
          </w:tcPr>
          <w:p w:rsidR="00C60833" w:rsidRPr="00106380" w:rsidRDefault="00C60833" w:rsidP="00C60833">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Soil type</w:t>
            </w:r>
          </w:p>
        </w:tc>
        <w:tc>
          <w:tcPr>
            <w:tcW w:w="1831" w:type="dxa"/>
            <w:tcBorders>
              <w:top w:val="single" w:sz="4" w:space="0" w:color="auto"/>
              <w:left w:val="nil"/>
              <w:bottom w:val="single" w:sz="4" w:space="0" w:color="auto"/>
              <w:right w:val="nil"/>
            </w:tcBorders>
            <w:shd w:val="clear" w:color="auto" w:fill="auto"/>
            <w:noWrap/>
            <w:hideMark/>
          </w:tcPr>
          <w:p w:rsidR="00F426F0" w:rsidRPr="00106380" w:rsidRDefault="00C60833" w:rsidP="00C60833">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Simulated SOC</w:t>
            </w:r>
            <w:r w:rsidRPr="00106380">
              <w:rPr>
                <w:rFonts w:ascii="Times New Roman" w:eastAsia="Times New Roman" w:hAnsi="Times New Roman" w:cs="Times New Roman"/>
                <w:color w:val="000000"/>
                <w:vertAlign w:val="superscript"/>
                <w:lang w:val="nl-NL" w:eastAsia="nl-NL"/>
              </w:rPr>
              <w:t>a</w:t>
            </w:r>
            <w:r w:rsidRPr="00106380">
              <w:rPr>
                <w:rFonts w:ascii="Times New Roman" w:eastAsia="Times New Roman" w:hAnsi="Times New Roman" w:cs="Times New Roman"/>
                <w:color w:val="000000"/>
                <w:lang w:val="nl-NL" w:eastAsia="nl-NL"/>
              </w:rPr>
              <w:t xml:space="preserve">, </w:t>
            </w:r>
          </w:p>
          <w:p w:rsidR="00C60833" w:rsidRPr="00106380" w:rsidRDefault="00C60833" w:rsidP="00C60833">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g m</w:t>
            </w:r>
            <w:r w:rsidRPr="00106380">
              <w:rPr>
                <w:rFonts w:ascii="Times New Roman" w:eastAsia="Times New Roman" w:hAnsi="Times New Roman" w:cs="Times New Roman"/>
                <w:color w:val="000000"/>
                <w:vertAlign w:val="superscript"/>
                <w:lang w:val="nl-NL" w:eastAsia="nl-NL"/>
              </w:rPr>
              <w:t>-2</w:t>
            </w:r>
          </w:p>
        </w:tc>
        <w:tc>
          <w:tcPr>
            <w:tcW w:w="1831" w:type="dxa"/>
            <w:tcBorders>
              <w:top w:val="single" w:sz="4" w:space="0" w:color="auto"/>
              <w:left w:val="nil"/>
              <w:bottom w:val="single" w:sz="4" w:space="0" w:color="auto"/>
              <w:right w:val="nil"/>
            </w:tcBorders>
            <w:shd w:val="clear" w:color="auto" w:fill="auto"/>
            <w:noWrap/>
            <w:hideMark/>
          </w:tcPr>
          <w:p w:rsidR="00C60833" w:rsidRPr="00106380" w:rsidRDefault="00C60833" w:rsidP="00C60833">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Simulated SOC</w:t>
            </w:r>
            <w:r w:rsidRPr="00106380">
              <w:rPr>
                <w:rFonts w:ascii="Times New Roman" w:eastAsia="Times New Roman" w:hAnsi="Times New Roman" w:cs="Times New Roman"/>
                <w:color w:val="000000"/>
                <w:vertAlign w:val="superscript"/>
                <w:lang w:val="nl-NL" w:eastAsia="nl-NL"/>
              </w:rPr>
              <w:t>b</w:t>
            </w:r>
            <w:r w:rsidRPr="00106380">
              <w:rPr>
                <w:rFonts w:ascii="Times New Roman" w:eastAsia="Times New Roman" w:hAnsi="Times New Roman" w:cs="Times New Roman"/>
                <w:color w:val="000000"/>
                <w:lang w:val="nl-NL" w:eastAsia="nl-NL"/>
              </w:rPr>
              <w:t>, %</w:t>
            </w:r>
          </w:p>
        </w:tc>
        <w:tc>
          <w:tcPr>
            <w:tcW w:w="1831" w:type="dxa"/>
            <w:tcBorders>
              <w:top w:val="single" w:sz="4" w:space="0" w:color="auto"/>
              <w:left w:val="nil"/>
              <w:bottom w:val="single" w:sz="4" w:space="0" w:color="auto"/>
              <w:right w:val="nil"/>
            </w:tcBorders>
            <w:shd w:val="clear" w:color="auto" w:fill="auto"/>
            <w:noWrap/>
            <w:hideMark/>
          </w:tcPr>
          <w:p w:rsidR="00C60833" w:rsidRPr="00106380" w:rsidRDefault="00C60833" w:rsidP="00C60833">
            <w:pPr>
              <w:spacing w:line="360" w:lineRule="auto"/>
              <w:rPr>
                <w:rFonts w:ascii="Times New Roman" w:eastAsia="Times New Roman" w:hAnsi="Times New Roman" w:cs="Times New Roman"/>
                <w:color w:val="000000"/>
                <w:lang w:eastAsia="nl-NL"/>
              </w:rPr>
            </w:pPr>
            <w:r w:rsidRPr="00106380">
              <w:rPr>
                <w:rFonts w:ascii="Times New Roman" w:eastAsia="Times New Roman" w:hAnsi="Times New Roman" w:cs="Times New Roman"/>
                <w:color w:val="000000"/>
                <w:lang w:eastAsia="nl-NL"/>
              </w:rPr>
              <w:t>Observed SOC (median), %</w:t>
            </w:r>
          </w:p>
          <w:p w:rsidR="00C60833" w:rsidRPr="00106380" w:rsidRDefault="00C60833" w:rsidP="00C60833">
            <w:pPr>
              <w:spacing w:line="360" w:lineRule="auto"/>
              <w:rPr>
                <w:rFonts w:ascii="Times New Roman" w:eastAsia="Times New Roman" w:hAnsi="Times New Roman" w:cs="Times New Roman"/>
                <w:color w:val="000000"/>
                <w:lang w:eastAsia="nl-NL"/>
              </w:rPr>
            </w:pPr>
            <w:r w:rsidRPr="00106380">
              <w:rPr>
                <w:rFonts w:ascii="Times New Roman" w:eastAsia="Times New Roman" w:hAnsi="Times New Roman" w:cs="Times New Roman"/>
                <w:color w:val="000000"/>
                <w:lang w:eastAsia="nl-NL"/>
              </w:rPr>
              <w:t>Various soil depth ranges</w:t>
            </w:r>
          </w:p>
        </w:tc>
        <w:tc>
          <w:tcPr>
            <w:tcW w:w="1831" w:type="dxa"/>
            <w:tcBorders>
              <w:top w:val="single" w:sz="4" w:space="0" w:color="auto"/>
              <w:left w:val="nil"/>
              <w:bottom w:val="single" w:sz="4" w:space="0" w:color="auto"/>
              <w:right w:val="nil"/>
            </w:tcBorders>
          </w:tcPr>
          <w:p w:rsidR="00C60833" w:rsidRPr="00106380" w:rsidRDefault="00C60833" w:rsidP="00C60833">
            <w:pPr>
              <w:spacing w:line="360" w:lineRule="auto"/>
              <w:rPr>
                <w:rFonts w:ascii="Times New Roman" w:eastAsia="Times New Roman" w:hAnsi="Times New Roman" w:cs="Times New Roman"/>
                <w:color w:val="000000"/>
                <w:lang w:eastAsia="nl-NL"/>
              </w:rPr>
            </w:pPr>
            <w:r w:rsidRPr="00106380">
              <w:rPr>
                <w:rFonts w:ascii="Times New Roman" w:eastAsia="Times New Roman" w:hAnsi="Times New Roman" w:cs="Times New Roman"/>
                <w:color w:val="000000"/>
                <w:lang w:eastAsia="nl-NL"/>
              </w:rPr>
              <w:t>Observed SOC (median), %</w:t>
            </w:r>
          </w:p>
          <w:p w:rsidR="00F426F0" w:rsidRPr="00106380" w:rsidRDefault="00C60833" w:rsidP="00C60833">
            <w:pPr>
              <w:spacing w:line="360" w:lineRule="auto"/>
              <w:rPr>
                <w:rFonts w:ascii="Times New Roman" w:eastAsia="Times New Roman" w:hAnsi="Times New Roman" w:cs="Times New Roman"/>
                <w:color w:val="000000"/>
                <w:lang w:eastAsia="nl-NL"/>
              </w:rPr>
            </w:pPr>
            <w:r w:rsidRPr="00106380">
              <w:rPr>
                <w:rFonts w:ascii="Times New Roman" w:eastAsia="Times New Roman" w:hAnsi="Times New Roman" w:cs="Times New Roman"/>
                <w:color w:val="000000"/>
                <w:lang w:eastAsia="nl-NL"/>
              </w:rPr>
              <w:t xml:space="preserve">Converted to </w:t>
            </w:r>
          </w:p>
          <w:p w:rsidR="00C60833" w:rsidRPr="00106380" w:rsidRDefault="00C60833" w:rsidP="00C60833">
            <w:pPr>
              <w:spacing w:line="360" w:lineRule="auto"/>
              <w:rPr>
                <w:rFonts w:ascii="Times New Roman" w:eastAsia="Times New Roman" w:hAnsi="Times New Roman" w:cs="Times New Roman"/>
                <w:color w:val="000000"/>
                <w:lang w:eastAsia="nl-NL"/>
              </w:rPr>
            </w:pPr>
            <w:r w:rsidRPr="00106380">
              <w:rPr>
                <w:rFonts w:ascii="Times New Roman" w:eastAsia="Times New Roman" w:hAnsi="Times New Roman" w:cs="Times New Roman"/>
                <w:color w:val="000000"/>
                <w:lang w:eastAsia="nl-NL"/>
              </w:rPr>
              <w:t>0-20 cm depth</w:t>
            </w:r>
          </w:p>
        </w:tc>
        <w:tc>
          <w:tcPr>
            <w:tcW w:w="1831" w:type="dxa"/>
            <w:tcBorders>
              <w:top w:val="single" w:sz="4" w:space="0" w:color="auto"/>
              <w:left w:val="nil"/>
              <w:bottom w:val="single" w:sz="4" w:space="0" w:color="auto"/>
              <w:right w:val="nil"/>
            </w:tcBorders>
            <w:shd w:val="clear" w:color="auto" w:fill="auto"/>
            <w:noWrap/>
            <w:hideMark/>
          </w:tcPr>
          <w:p w:rsidR="00C60833" w:rsidRPr="00106380" w:rsidRDefault="00C60833" w:rsidP="00C60833">
            <w:pPr>
              <w:spacing w:line="360" w:lineRule="auto"/>
              <w:rPr>
                <w:rFonts w:ascii="Times New Roman" w:eastAsia="Times New Roman" w:hAnsi="Times New Roman" w:cs="Times New Roman"/>
                <w:color w:val="000000"/>
                <w:lang w:eastAsia="nl-NL"/>
              </w:rPr>
            </w:pPr>
            <w:r w:rsidRPr="00106380">
              <w:rPr>
                <w:rFonts w:ascii="Times New Roman" w:eastAsia="Times New Roman" w:hAnsi="Times New Roman" w:cs="Times New Roman"/>
                <w:color w:val="000000"/>
                <w:lang w:eastAsia="nl-NL"/>
              </w:rPr>
              <w:t>Observed SOC (range</w:t>
            </w:r>
            <w:r w:rsidRPr="00106380">
              <w:rPr>
                <w:rFonts w:ascii="Times New Roman" w:eastAsia="Times New Roman" w:hAnsi="Times New Roman" w:cs="Times New Roman"/>
                <w:color w:val="000000"/>
                <w:vertAlign w:val="superscript"/>
                <w:lang w:eastAsia="nl-NL"/>
              </w:rPr>
              <w:t>c</w:t>
            </w:r>
            <w:r w:rsidRPr="00106380">
              <w:rPr>
                <w:rFonts w:ascii="Times New Roman" w:eastAsia="Times New Roman" w:hAnsi="Times New Roman" w:cs="Times New Roman"/>
                <w:color w:val="000000"/>
                <w:lang w:eastAsia="nl-NL"/>
              </w:rPr>
              <w:t>), %</w:t>
            </w:r>
          </w:p>
          <w:p w:rsidR="00C60833" w:rsidRPr="00106380" w:rsidRDefault="00C60833" w:rsidP="00C60833">
            <w:pPr>
              <w:spacing w:line="360" w:lineRule="auto"/>
              <w:rPr>
                <w:rFonts w:ascii="Times New Roman" w:eastAsia="Times New Roman" w:hAnsi="Times New Roman" w:cs="Times New Roman"/>
                <w:color w:val="000000"/>
                <w:lang w:eastAsia="nl-NL"/>
              </w:rPr>
            </w:pPr>
            <w:r w:rsidRPr="00106380">
              <w:rPr>
                <w:rFonts w:ascii="Times New Roman" w:eastAsia="Times New Roman" w:hAnsi="Times New Roman" w:cs="Times New Roman"/>
                <w:color w:val="000000"/>
                <w:lang w:eastAsia="nl-NL"/>
              </w:rPr>
              <w:t>Various soil depth ranges</w:t>
            </w:r>
          </w:p>
        </w:tc>
        <w:tc>
          <w:tcPr>
            <w:tcW w:w="1832" w:type="dxa"/>
            <w:tcBorders>
              <w:top w:val="single" w:sz="4" w:space="0" w:color="auto"/>
              <w:left w:val="nil"/>
              <w:bottom w:val="single" w:sz="4" w:space="0" w:color="auto"/>
              <w:right w:val="nil"/>
            </w:tcBorders>
          </w:tcPr>
          <w:p w:rsidR="00C60833" w:rsidRPr="00106380" w:rsidRDefault="00C60833" w:rsidP="00C60833">
            <w:pPr>
              <w:spacing w:line="360" w:lineRule="auto"/>
              <w:rPr>
                <w:rFonts w:ascii="Times New Roman" w:eastAsia="Times New Roman" w:hAnsi="Times New Roman" w:cs="Times New Roman"/>
                <w:color w:val="000000"/>
                <w:lang w:eastAsia="nl-NL"/>
              </w:rPr>
            </w:pPr>
            <w:r w:rsidRPr="00106380">
              <w:rPr>
                <w:rFonts w:ascii="Times New Roman" w:eastAsia="Times New Roman" w:hAnsi="Times New Roman" w:cs="Times New Roman"/>
                <w:color w:val="000000"/>
                <w:lang w:eastAsia="nl-NL"/>
              </w:rPr>
              <w:t>Observed SOC (median), %</w:t>
            </w:r>
          </w:p>
          <w:p w:rsidR="00F426F0" w:rsidRPr="00106380" w:rsidRDefault="00C60833" w:rsidP="00C60833">
            <w:pPr>
              <w:spacing w:line="360" w:lineRule="auto"/>
              <w:rPr>
                <w:rFonts w:ascii="Times New Roman" w:eastAsia="Times New Roman" w:hAnsi="Times New Roman" w:cs="Times New Roman"/>
                <w:color w:val="000000"/>
                <w:lang w:eastAsia="nl-NL"/>
              </w:rPr>
            </w:pPr>
            <w:r w:rsidRPr="00106380">
              <w:rPr>
                <w:rFonts w:ascii="Times New Roman" w:eastAsia="Times New Roman" w:hAnsi="Times New Roman" w:cs="Times New Roman"/>
                <w:color w:val="000000"/>
                <w:lang w:eastAsia="nl-NL"/>
              </w:rPr>
              <w:t xml:space="preserve">Converted to </w:t>
            </w:r>
          </w:p>
          <w:p w:rsidR="00C60833" w:rsidRPr="00106380" w:rsidRDefault="00C60833" w:rsidP="00C60833">
            <w:pPr>
              <w:spacing w:line="360" w:lineRule="auto"/>
              <w:rPr>
                <w:rFonts w:ascii="Times New Roman" w:eastAsia="Times New Roman" w:hAnsi="Times New Roman" w:cs="Times New Roman"/>
                <w:color w:val="000000"/>
                <w:lang w:eastAsia="nl-NL"/>
              </w:rPr>
            </w:pPr>
            <w:r w:rsidRPr="00106380">
              <w:rPr>
                <w:rFonts w:ascii="Times New Roman" w:eastAsia="Times New Roman" w:hAnsi="Times New Roman" w:cs="Times New Roman"/>
                <w:color w:val="000000"/>
                <w:lang w:eastAsia="nl-NL"/>
              </w:rPr>
              <w:t>0-20 cm depth</w:t>
            </w:r>
          </w:p>
        </w:tc>
      </w:tr>
      <w:tr w:rsidR="00C60833" w:rsidRPr="00106380" w:rsidTr="00C60833">
        <w:trPr>
          <w:trHeight w:val="315"/>
        </w:trPr>
        <w:tc>
          <w:tcPr>
            <w:tcW w:w="1701" w:type="dxa"/>
            <w:vMerge w:val="restart"/>
            <w:tcBorders>
              <w:top w:val="single" w:sz="4" w:space="0" w:color="auto"/>
              <w:left w:val="nil"/>
              <w:bottom w:val="nil"/>
              <w:right w:val="nil"/>
            </w:tcBorders>
            <w:shd w:val="clear" w:color="auto" w:fill="auto"/>
            <w:noWrap/>
            <w:vAlign w:val="center"/>
            <w:hideMark/>
          </w:tcPr>
          <w:p w:rsidR="00C60833" w:rsidRPr="00106380" w:rsidRDefault="00C60833" w:rsidP="00C60833">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Grassland</w:t>
            </w:r>
          </w:p>
        </w:tc>
        <w:tc>
          <w:tcPr>
            <w:tcW w:w="1276" w:type="dxa"/>
            <w:tcBorders>
              <w:top w:val="single" w:sz="4" w:space="0" w:color="auto"/>
              <w:left w:val="nil"/>
              <w:bottom w:val="nil"/>
              <w:right w:val="nil"/>
            </w:tcBorders>
            <w:shd w:val="clear" w:color="auto" w:fill="auto"/>
            <w:noWrap/>
            <w:vAlign w:val="center"/>
            <w:hideMark/>
          </w:tcPr>
          <w:p w:rsidR="00C60833" w:rsidRPr="00106380" w:rsidRDefault="00C60833" w:rsidP="00C60833">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sandy</w:t>
            </w:r>
          </w:p>
        </w:tc>
        <w:tc>
          <w:tcPr>
            <w:tcW w:w="1831" w:type="dxa"/>
            <w:tcBorders>
              <w:top w:val="single" w:sz="4" w:space="0" w:color="auto"/>
              <w:left w:val="nil"/>
              <w:bottom w:val="nil"/>
              <w:right w:val="nil"/>
            </w:tcBorders>
            <w:shd w:val="clear" w:color="auto" w:fill="auto"/>
            <w:noWrap/>
            <w:vAlign w:val="center"/>
            <w:hideMark/>
          </w:tcPr>
          <w:p w:rsidR="00C60833" w:rsidRPr="00106380" w:rsidRDefault="00C60833" w:rsidP="00C60833">
            <w:pPr>
              <w:spacing w:line="360" w:lineRule="auto"/>
              <w:rPr>
                <w:rFonts w:ascii="Times New Roman" w:eastAsia="Times New Roman" w:hAnsi="Times New Roman" w:cs="Times New Roman"/>
                <w:lang w:val="nl-NL" w:eastAsia="nl-NL"/>
              </w:rPr>
            </w:pPr>
            <w:r w:rsidRPr="00106380">
              <w:rPr>
                <w:rFonts w:ascii="Times New Roman" w:eastAsia="Times New Roman" w:hAnsi="Times New Roman" w:cs="Times New Roman"/>
                <w:lang w:val="nl-NL" w:eastAsia="nl-NL"/>
              </w:rPr>
              <w:t>3684</w:t>
            </w:r>
          </w:p>
        </w:tc>
        <w:tc>
          <w:tcPr>
            <w:tcW w:w="1831" w:type="dxa"/>
            <w:tcBorders>
              <w:top w:val="single" w:sz="4" w:space="0" w:color="auto"/>
              <w:left w:val="nil"/>
              <w:bottom w:val="nil"/>
              <w:right w:val="nil"/>
            </w:tcBorders>
            <w:shd w:val="clear" w:color="auto" w:fill="auto"/>
            <w:noWrap/>
            <w:vAlign w:val="center"/>
            <w:hideMark/>
          </w:tcPr>
          <w:p w:rsidR="00C60833" w:rsidRPr="00106380" w:rsidRDefault="00C60833" w:rsidP="00C60833">
            <w:pPr>
              <w:spacing w:line="360" w:lineRule="auto"/>
              <w:rPr>
                <w:rFonts w:ascii="Times New Roman" w:eastAsia="Times New Roman" w:hAnsi="Times New Roman" w:cs="Times New Roman"/>
                <w:lang w:val="nl-NL" w:eastAsia="nl-NL"/>
              </w:rPr>
            </w:pPr>
            <w:r w:rsidRPr="00106380">
              <w:rPr>
                <w:rFonts w:ascii="Times New Roman" w:eastAsia="Times New Roman" w:hAnsi="Times New Roman" w:cs="Times New Roman"/>
                <w:lang w:val="nl-NL" w:eastAsia="nl-NL"/>
              </w:rPr>
              <w:t>1.17</w:t>
            </w:r>
          </w:p>
        </w:tc>
        <w:tc>
          <w:tcPr>
            <w:tcW w:w="1831" w:type="dxa"/>
            <w:tcBorders>
              <w:top w:val="single" w:sz="4" w:space="0" w:color="auto"/>
              <w:left w:val="nil"/>
              <w:bottom w:val="nil"/>
              <w:right w:val="nil"/>
            </w:tcBorders>
            <w:shd w:val="clear" w:color="auto" w:fill="auto"/>
            <w:noWrap/>
            <w:vAlign w:val="center"/>
            <w:hideMark/>
          </w:tcPr>
          <w:p w:rsidR="00C60833" w:rsidRPr="00106380" w:rsidRDefault="00C60833" w:rsidP="00C60833">
            <w:pPr>
              <w:spacing w:line="360" w:lineRule="auto"/>
              <w:rPr>
                <w:rFonts w:ascii="Times New Roman" w:eastAsia="Times New Roman" w:hAnsi="Times New Roman" w:cs="Times New Roman"/>
                <w:lang w:val="nl-NL" w:eastAsia="nl-NL"/>
              </w:rPr>
            </w:pPr>
            <w:r w:rsidRPr="00106380">
              <w:rPr>
                <w:rFonts w:ascii="Times New Roman" w:eastAsia="Times New Roman" w:hAnsi="Times New Roman" w:cs="Times New Roman"/>
                <w:lang w:val="nl-NL" w:eastAsia="nl-NL"/>
              </w:rPr>
              <w:t>2.30</w:t>
            </w:r>
            <w:r w:rsidRPr="00106380">
              <w:rPr>
                <w:rFonts w:ascii="Times New Roman" w:eastAsia="Times New Roman" w:hAnsi="Times New Roman" w:cs="Times New Roman"/>
                <w:vertAlign w:val="superscript"/>
                <w:lang w:val="nl-NL" w:eastAsia="nl-NL"/>
              </w:rPr>
              <w:t>d</w:t>
            </w:r>
          </w:p>
        </w:tc>
        <w:tc>
          <w:tcPr>
            <w:tcW w:w="1831" w:type="dxa"/>
            <w:tcBorders>
              <w:top w:val="single" w:sz="4" w:space="0" w:color="auto"/>
              <w:left w:val="nil"/>
              <w:bottom w:val="nil"/>
              <w:right w:val="nil"/>
            </w:tcBorders>
          </w:tcPr>
          <w:p w:rsidR="00C60833" w:rsidRPr="00106380" w:rsidRDefault="00F156E2" w:rsidP="00C60833">
            <w:pPr>
              <w:spacing w:line="360" w:lineRule="auto"/>
              <w:rPr>
                <w:rFonts w:ascii="Times New Roman" w:eastAsia="Times New Roman" w:hAnsi="Times New Roman" w:cs="Times New Roman"/>
                <w:lang w:val="nl-NL" w:eastAsia="nl-NL"/>
              </w:rPr>
            </w:pPr>
            <w:r w:rsidRPr="00106380">
              <w:rPr>
                <w:rFonts w:ascii="Times New Roman" w:eastAsia="Times New Roman" w:hAnsi="Times New Roman" w:cs="Times New Roman"/>
                <w:lang w:val="nl-NL" w:eastAsia="nl-NL"/>
              </w:rPr>
              <w:t>1.98</w:t>
            </w:r>
            <w:r w:rsidRPr="00106380">
              <w:rPr>
                <w:rFonts w:ascii="Times New Roman" w:eastAsia="Times New Roman" w:hAnsi="Times New Roman" w:cs="Times New Roman"/>
                <w:vertAlign w:val="superscript"/>
                <w:lang w:val="nl-NL" w:eastAsia="nl-NL"/>
              </w:rPr>
              <w:t>g</w:t>
            </w:r>
          </w:p>
        </w:tc>
        <w:tc>
          <w:tcPr>
            <w:tcW w:w="1831" w:type="dxa"/>
            <w:tcBorders>
              <w:top w:val="single" w:sz="4" w:space="0" w:color="auto"/>
              <w:left w:val="nil"/>
              <w:bottom w:val="nil"/>
              <w:right w:val="nil"/>
            </w:tcBorders>
            <w:shd w:val="clear" w:color="auto" w:fill="auto"/>
            <w:noWrap/>
            <w:vAlign w:val="center"/>
            <w:hideMark/>
          </w:tcPr>
          <w:p w:rsidR="00C60833" w:rsidRPr="00106380" w:rsidRDefault="00C60833" w:rsidP="00C60833">
            <w:pPr>
              <w:spacing w:line="360" w:lineRule="auto"/>
              <w:rPr>
                <w:rFonts w:ascii="Times New Roman" w:eastAsia="Times New Roman" w:hAnsi="Times New Roman" w:cs="Times New Roman"/>
                <w:lang w:val="nl-NL" w:eastAsia="nl-NL"/>
              </w:rPr>
            </w:pPr>
            <w:r w:rsidRPr="00106380">
              <w:rPr>
                <w:rFonts w:ascii="Times New Roman" w:eastAsia="Times New Roman" w:hAnsi="Times New Roman" w:cs="Times New Roman"/>
                <w:lang w:val="nl-NL" w:eastAsia="nl-NL"/>
              </w:rPr>
              <w:t>1.58–3.43</w:t>
            </w:r>
            <w:r w:rsidRPr="00106380">
              <w:rPr>
                <w:rFonts w:ascii="Times New Roman" w:eastAsia="Times New Roman" w:hAnsi="Times New Roman" w:cs="Times New Roman"/>
                <w:vertAlign w:val="superscript"/>
                <w:lang w:val="nl-NL" w:eastAsia="nl-NL"/>
              </w:rPr>
              <w:t>d</w:t>
            </w:r>
          </w:p>
        </w:tc>
        <w:tc>
          <w:tcPr>
            <w:tcW w:w="1832" w:type="dxa"/>
            <w:tcBorders>
              <w:top w:val="single" w:sz="4" w:space="0" w:color="auto"/>
              <w:left w:val="nil"/>
              <w:bottom w:val="nil"/>
              <w:right w:val="nil"/>
            </w:tcBorders>
          </w:tcPr>
          <w:p w:rsidR="00C60833" w:rsidRPr="00106380" w:rsidRDefault="00F156E2" w:rsidP="00F156E2">
            <w:pPr>
              <w:spacing w:line="360" w:lineRule="auto"/>
              <w:rPr>
                <w:rFonts w:ascii="Times New Roman" w:eastAsia="Times New Roman" w:hAnsi="Times New Roman" w:cs="Times New Roman"/>
                <w:lang w:val="nl-NL" w:eastAsia="nl-NL"/>
              </w:rPr>
            </w:pPr>
            <w:r w:rsidRPr="00106380">
              <w:rPr>
                <w:rFonts w:ascii="Times New Roman" w:eastAsia="Times New Roman" w:hAnsi="Times New Roman" w:cs="Times New Roman"/>
                <w:lang w:val="nl-NL" w:eastAsia="nl-NL"/>
              </w:rPr>
              <w:t>1.36–2.95</w:t>
            </w:r>
            <w:r w:rsidRPr="00106380">
              <w:rPr>
                <w:rFonts w:ascii="Times New Roman" w:eastAsia="Times New Roman" w:hAnsi="Times New Roman" w:cs="Times New Roman"/>
                <w:vertAlign w:val="superscript"/>
                <w:lang w:val="nl-NL" w:eastAsia="nl-NL"/>
              </w:rPr>
              <w:t>g</w:t>
            </w:r>
          </w:p>
        </w:tc>
      </w:tr>
      <w:tr w:rsidR="00C60833" w:rsidRPr="00106380" w:rsidTr="00C60833">
        <w:trPr>
          <w:trHeight w:val="315"/>
        </w:trPr>
        <w:tc>
          <w:tcPr>
            <w:tcW w:w="1701" w:type="dxa"/>
            <w:vMerge/>
            <w:tcBorders>
              <w:top w:val="nil"/>
              <w:left w:val="nil"/>
              <w:bottom w:val="nil"/>
              <w:right w:val="nil"/>
            </w:tcBorders>
            <w:vAlign w:val="center"/>
            <w:hideMark/>
          </w:tcPr>
          <w:p w:rsidR="00C60833" w:rsidRPr="00106380" w:rsidRDefault="00C60833" w:rsidP="00C60833">
            <w:pPr>
              <w:spacing w:line="360" w:lineRule="auto"/>
              <w:rPr>
                <w:rFonts w:ascii="Times New Roman" w:eastAsia="Times New Roman" w:hAnsi="Times New Roman" w:cs="Times New Roman"/>
                <w:color w:val="000000"/>
                <w:lang w:val="nl-NL" w:eastAsia="nl-NL"/>
              </w:rPr>
            </w:pPr>
          </w:p>
        </w:tc>
        <w:tc>
          <w:tcPr>
            <w:tcW w:w="1276" w:type="dxa"/>
            <w:tcBorders>
              <w:top w:val="nil"/>
              <w:left w:val="nil"/>
              <w:bottom w:val="nil"/>
              <w:right w:val="nil"/>
            </w:tcBorders>
            <w:shd w:val="clear" w:color="auto" w:fill="auto"/>
            <w:noWrap/>
            <w:vAlign w:val="center"/>
            <w:hideMark/>
          </w:tcPr>
          <w:p w:rsidR="00C60833" w:rsidRPr="00106380" w:rsidRDefault="00C60833" w:rsidP="00C60833">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loamy</w:t>
            </w:r>
          </w:p>
        </w:tc>
        <w:tc>
          <w:tcPr>
            <w:tcW w:w="1831" w:type="dxa"/>
            <w:tcBorders>
              <w:top w:val="nil"/>
              <w:left w:val="nil"/>
              <w:bottom w:val="nil"/>
              <w:right w:val="nil"/>
            </w:tcBorders>
            <w:shd w:val="clear" w:color="auto" w:fill="auto"/>
            <w:noWrap/>
            <w:vAlign w:val="center"/>
            <w:hideMark/>
          </w:tcPr>
          <w:p w:rsidR="00C60833" w:rsidRPr="00106380" w:rsidRDefault="00C60833" w:rsidP="00C60833">
            <w:pPr>
              <w:spacing w:line="360" w:lineRule="auto"/>
              <w:rPr>
                <w:rFonts w:ascii="Times New Roman" w:eastAsia="Times New Roman" w:hAnsi="Times New Roman" w:cs="Times New Roman"/>
                <w:lang w:val="nl-NL" w:eastAsia="nl-NL"/>
              </w:rPr>
            </w:pPr>
            <w:r w:rsidRPr="00106380">
              <w:rPr>
                <w:rFonts w:ascii="Times New Roman" w:eastAsia="Times New Roman" w:hAnsi="Times New Roman" w:cs="Times New Roman"/>
                <w:lang w:val="nl-NL" w:eastAsia="nl-NL"/>
              </w:rPr>
              <w:t>4160</w:t>
            </w:r>
          </w:p>
        </w:tc>
        <w:tc>
          <w:tcPr>
            <w:tcW w:w="1831" w:type="dxa"/>
            <w:tcBorders>
              <w:top w:val="nil"/>
              <w:left w:val="nil"/>
              <w:bottom w:val="nil"/>
              <w:right w:val="nil"/>
            </w:tcBorders>
            <w:shd w:val="clear" w:color="auto" w:fill="auto"/>
            <w:noWrap/>
            <w:vAlign w:val="center"/>
            <w:hideMark/>
          </w:tcPr>
          <w:p w:rsidR="00C60833" w:rsidRPr="00106380" w:rsidRDefault="00C60833" w:rsidP="00C60833">
            <w:pPr>
              <w:spacing w:line="360" w:lineRule="auto"/>
              <w:rPr>
                <w:rFonts w:ascii="Times New Roman" w:eastAsia="Times New Roman" w:hAnsi="Times New Roman" w:cs="Times New Roman"/>
                <w:lang w:val="nl-NL" w:eastAsia="nl-NL"/>
              </w:rPr>
            </w:pPr>
            <w:r w:rsidRPr="00106380">
              <w:rPr>
                <w:rFonts w:ascii="Times New Roman" w:eastAsia="Times New Roman" w:hAnsi="Times New Roman" w:cs="Times New Roman"/>
                <w:lang w:val="nl-NL" w:eastAsia="nl-NL"/>
              </w:rPr>
              <w:t>1.53</w:t>
            </w:r>
          </w:p>
        </w:tc>
        <w:tc>
          <w:tcPr>
            <w:tcW w:w="1831" w:type="dxa"/>
            <w:tcBorders>
              <w:top w:val="nil"/>
              <w:left w:val="nil"/>
              <w:bottom w:val="nil"/>
              <w:right w:val="nil"/>
            </w:tcBorders>
            <w:shd w:val="clear" w:color="auto" w:fill="auto"/>
            <w:noWrap/>
            <w:vAlign w:val="center"/>
            <w:hideMark/>
          </w:tcPr>
          <w:p w:rsidR="00C60833" w:rsidRPr="00106380" w:rsidRDefault="00C60833" w:rsidP="00C60833">
            <w:pPr>
              <w:spacing w:line="360" w:lineRule="auto"/>
              <w:rPr>
                <w:rFonts w:ascii="Times New Roman" w:eastAsia="Times New Roman" w:hAnsi="Times New Roman" w:cs="Times New Roman"/>
                <w:lang w:val="nl-NL" w:eastAsia="nl-NL"/>
              </w:rPr>
            </w:pPr>
            <w:r w:rsidRPr="00106380">
              <w:rPr>
                <w:rFonts w:ascii="Times New Roman" w:eastAsia="Times New Roman" w:hAnsi="Times New Roman" w:cs="Times New Roman"/>
                <w:lang w:val="nl-NL" w:eastAsia="nl-NL"/>
              </w:rPr>
              <w:t>2.90</w:t>
            </w:r>
            <w:r w:rsidRPr="00106380">
              <w:rPr>
                <w:rFonts w:ascii="Times New Roman" w:eastAsia="Times New Roman" w:hAnsi="Times New Roman" w:cs="Times New Roman"/>
                <w:vertAlign w:val="superscript"/>
                <w:lang w:val="nl-NL" w:eastAsia="nl-NL"/>
              </w:rPr>
              <w:t>e</w:t>
            </w:r>
          </w:p>
        </w:tc>
        <w:tc>
          <w:tcPr>
            <w:tcW w:w="1831" w:type="dxa"/>
            <w:tcBorders>
              <w:top w:val="nil"/>
              <w:left w:val="nil"/>
              <w:bottom w:val="nil"/>
              <w:right w:val="nil"/>
            </w:tcBorders>
          </w:tcPr>
          <w:p w:rsidR="00C60833" w:rsidRPr="00106380" w:rsidRDefault="00F156E2" w:rsidP="00F156E2">
            <w:pPr>
              <w:spacing w:line="360" w:lineRule="auto"/>
              <w:rPr>
                <w:rFonts w:ascii="Times New Roman" w:eastAsia="Times New Roman" w:hAnsi="Times New Roman" w:cs="Times New Roman"/>
                <w:lang w:val="nl-NL" w:eastAsia="nl-NL"/>
              </w:rPr>
            </w:pPr>
            <w:r w:rsidRPr="00106380">
              <w:rPr>
                <w:rFonts w:ascii="Times New Roman" w:eastAsia="Times New Roman" w:hAnsi="Times New Roman" w:cs="Times New Roman"/>
                <w:lang w:val="nl-NL" w:eastAsia="nl-NL"/>
              </w:rPr>
              <w:t>2.49</w:t>
            </w:r>
            <w:r w:rsidRPr="00106380">
              <w:rPr>
                <w:rFonts w:ascii="Times New Roman" w:eastAsia="Times New Roman" w:hAnsi="Times New Roman" w:cs="Times New Roman"/>
                <w:vertAlign w:val="superscript"/>
                <w:lang w:val="nl-NL" w:eastAsia="nl-NL"/>
              </w:rPr>
              <w:t>g</w:t>
            </w:r>
          </w:p>
        </w:tc>
        <w:tc>
          <w:tcPr>
            <w:tcW w:w="1831" w:type="dxa"/>
            <w:tcBorders>
              <w:top w:val="nil"/>
              <w:left w:val="nil"/>
              <w:bottom w:val="nil"/>
              <w:right w:val="nil"/>
            </w:tcBorders>
            <w:shd w:val="clear" w:color="auto" w:fill="auto"/>
            <w:noWrap/>
            <w:vAlign w:val="center"/>
            <w:hideMark/>
          </w:tcPr>
          <w:p w:rsidR="00C60833" w:rsidRPr="00106380" w:rsidRDefault="00C60833" w:rsidP="00C60833">
            <w:pPr>
              <w:spacing w:line="360" w:lineRule="auto"/>
              <w:rPr>
                <w:rFonts w:ascii="Times New Roman" w:eastAsia="Times New Roman" w:hAnsi="Times New Roman" w:cs="Times New Roman"/>
                <w:lang w:val="nl-NL" w:eastAsia="nl-NL"/>
              </w:rPr>
            </w:pPr>
            <w:r w:rsidRPr="00106380">
              <w:rPr>
                <w:rFonts w:ascii="Times New Roman" w:eastAsia="Times New Roman" w:hAnsi="Times New Roman" w:cs="Times New Roman"/>
                <w:lang w:val="nl-NL" w:eastAsia="nl-NL"/>
              </w:rPr>
              <w:t>1.90–3.10</w:t>
            </w:r>
            <w:r w:rsidRPr="00106380">
              <w:rPr>
                <w:rFonts w:ascii="Times New Roman" w:eastAsia="Times New Roman" w:hAnsi="Times New Roman" w:cs="Times New Roman"/>
                <w:vertAlign w:val="superscript"/>
                <w:lang w:val="nl-NL" w:eastAsia="nl-NL"/>
              </w:rPr>
              <w:t>e</w:t>
            </w:r>
          </w:p>
        </w:tc>
        <w:tc>
          <w:tcPr>
            <w:tcW w:w="1832" w:type="dxa"/>
            <w:tcBorders>
              <w:top w:val="nil"/>
              <w:left w:val="nil"/>
              <w:bottom w:val="nil"/>
              <w:right w:val="nil"/>
            </w:tcBorders>
          </w:tcPr>
          <w:p w:rsidR="00C60833" w:rsidRPr="00106380" w:rsidRDefault="00F156E2" w:rsidP="00F156E2">
            <w:pPr>
              <w:spacing w:line="360" w:lineRule="auto"/>
              <w:rPr>
                <w:rFonts w:ascii="Times New Roman" w:eastAsia="Times New Roman" w:hAnsi="Times New Roman" w:cs="Times New Roman"/>
                <w:lang w:val="nl-NL" w:eastAsia="nl-NL"/>
              </w:rPr>
            </w:pPr>
            <w:r w:rsidRPr="00106380">
              <w:rPr>
                <w:rFonts w:ascii="Times New Roman" w:eastAsia="Times New Roman" w:hAnsi="Times New Roman" w:cs="Times New Roman"/>
                <w:lang w:val="nl-NL" w:eastAsia="nl-NL"/>
              </w:rPr>
              <w:t>1.63–2.67</w:t>
            </w:r>
            <w:r w:rsidRPr="00106380">
              <w:rPr>
                <w:rFonts w:ascii="Times New Roman" w:eastAsia="Times New Roman" w:hAnsi="Times New Roman" w:cs="Times New Roman"/>
                <w:vertAlign w:val="superscript"/>
                <w:lang w:val="nl-NL" w:eastAsia="nl-NL"/>
              </w:rPr>
              <w:t>g</w:t>
            </w:r>
          </w:p>
        </w:tc>
      </w:tr>
      <w:tr w:rsidR="00C60833" w:rsidRPr="00106380" w:rsidTr="00C60833">
        <w:trPr>
          <w:trHeight w:val="315"/>
        </w:trPr>
        <w:tc>
          <w:tcPr>
            <w:tcW w:w="1701" w:type="dxa"/>
            <w:vMerge w:val="restart"/>
            <w:tcBorders>
              <w:top w:val="nil"/>
              <w:left w:val="nil"/>
              <w:bottom w:val="nil"/>
              <w:right w:val="nil"/>
            </w:tcBorders>
            <w:shd w:val="clear" w:color="auto" w:fill="auto"/>
            <w:noWrap/>
            <w:vAlign w:val="center"/>
            <w:hideMark/>
          </w:tcPr>
          <w:p w:rsidR="00C60833" w:rsidRPr="00106380" w:rsidRDefault="00C60833" w:rsidP="00C60833">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Arable land</w:t>
            </w:r>
          </w:p>
        </w:tc>
        <w:tc>
          <w:tcPr>
            <w:tcW w:w="1276" w:type="dxa"/>
            <w:tcBorders>
              <w:top w:val="nil"/>
              <w:left w:val="nil"/>
              <w:bottom w:val="nil"/>
              <w:right w:val="nil"/>
            </w:tcBorders>
            <w:shd w:val="clear" w:color="auto" w:fill="auto"/>
            <w:noWrap/>
            <w:vAlign w:val="center"/>
            <w:hideMark/>
          </w:tcPr>
          <w:p w:rsidR="00C60833" w:rsidRPr="00106380" w:rsidRDefault="00C60833" w:rsidP="00C60833">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sandy</w:t>
            </w:r>
          </w:p>
        </w:tc>
        <w:tc>
          <w:tcPr>
            <w:tcW w:w="1831" w:type="dxa"/>
            <w:tcBorders>
              <w:top w:val="nil"/>
              <w:left w:val="nil"/>
              <w:bottom w:val="nil"/>
              <w:right w:val="nil"/>
            </w:tcBorders>
            <w:shd w:val="clear" w:color="auto" w:fill="auto"/>
            <w:noWrap/>
            <w:vAlign w:val="center"/>
            <w:hideMark/>
          </w:tcPr>
          <w:p w:rsidR="00C60833" w:rsidRPr="00106380" w:rsidRDefault="00C60833" w:rsidP="00C60833">
            <w:pPr>
              <w:spacing w:line="360" w:lineRule="auto"/>
              <w:rPr>
                <w:rFonts w:ascii="Times New Roman" w:eastAsia="Times New Roman" w:hAnsi="Times New Roman" w:cs="Times New Roman"/>
                <w:lang w:val="nl-NL" w:eastAsia="nl-NL"/>
              </w:rPr>
            </w:pPr>
            <w:r w:rsidRPr="00106380">
              <w:rPr>
                <w:rFonts w:ascii="Times New Roman" w:eastAsia="Times New Roman" w:hAnsi="Times New Roman" w:cs="Times New Roman"/>
                <w:lang w:val="nl-NL" w:eastAsia="nl-NL"/>
              </w:rPr>
              <w:t>3253</w:t>
            </w:r>
          </w:p>
        </w:tc>
        <w:tc>
          <w:tcPr>
            <w:tcW w:w="1831" w:type="dxa"/>
            <w:tcBorders>
              <w:top w:val="nil"/>
              <w:left w:val="nil"/>
              <w:bottom w:val="nil"/>
              <w:right w:val="nil"/>
            </w:tcBorders>
            <w:shd w:val="clear" w:color="auto" w:fill="auto"/>
            <w:noWrap/>
            <w:vAlign w:val="center"/>
            <w:hideMark/>
          </w:tcPr>
          <w:p w:rsidR="00C60833" w:rsidRPr="00106380" w:rsidRDefault="00C60833" w:rsidP="00C60833">
            <w:pPr>
              <w:spacing w:line="360" w:lineRule="auto"/>
              <w:rPr>
                <w:rFonts w:ascii="Times New Roman" w:eastAsia="Times New Roman" w:hAnsi="Times New Roman" w:cs="Times New Roman"/>
                <w:lang w:val="nl-NL" w:eastAsia="nl-NL"/>
              </w:rPr>
            </w:pPr>
            <w:r w:rsidRPr="00106380">
              <w:rPr>
                <w:rFonts w:ascii="Times New Roman" w:eastAsia="Times New Roman" w:hAnsi="Times New Roman" w:cs="Times New Roman"/>
                <w:lang w:val="nl-NL" w:eastAsia="nl-NL"/>
              </w:rPr>
              <w:t>1.04</w:t>
            </w:r>
          </w:p>
        </w:tc>
        <w:tc>
          <w:tcPr>
            <w:tcW w:w="1831" w:type="dxa"/>
            <w:tcBorders>
              <w:top w:val="nil"/>
              <w:left w:val="nil"/>
              <w:bottom w:val="nil"/>
              <w:right w:val="nil"/>
            </w:tcBorders>
            <w:shd w:val="clear" w:color="auto" w:fill="auto"/>
            <w:noWrap/>
            <w:vAlign w:val="center"/>
            <w:hideMark/>
          </w:tcPr>
          <w:p w:rsidR="00C60833" w:rsidRPr="00106380" w:rsidRDefault="00C60833" w:rsidP="00C60833">
            <w:pPr>
              <w:spacing w:line="360" w:lineRule="auto"/>
              <w:rPr>
                <w:rFonts w:ascii="Times New Roman" w:eastAsia="Times New Roman" w:hAnsi="Times New Roman" w:cs="Times New Roman"/>
                <w:lang w:val="nl-NL" w:eastAsia="nl-NL"/>
              </w:rPr>
            </w:pPr>
            <w:r w:rsidRPr="00106380">
              <w:rPr>
                <w:rFonts w:ascii="Times New Roman" w:eastAsia="Times New Roman" w:hAnsi="Times New Roman" w:cs="Times New Roman"/>
                <w:lang w:val="nl-NL" w:eastAsia="nl-NL"/>
              </w:rPr>
              <w:t>2.35</w:t>
            </w:r>
            <w:r w:rsidRPr="00106380">
              <w:rPr>
                <w:rFonts w:ascii="Times New Roman" w:eastAsia="Times New Roman" w:hAnsi="Times New Roman" w:cs="Times New Roman"/>
                <w:vertAlign w:val="superscript"/>
                <w:lang w:val="nl-NL" w:eastAsia="nl-NL"/>
              </w:rPr>
              <w:t>d</w:t>
            </w:r>
          </w:p>
        </w:tc>
        <w:tc>
          <w:tcPr>
            <w:tcW w:w="1831" w:type="dxa"/>
            <w:tcBorders>
              <w:top w:val="nil"/>
              <w:left w:val="nil"/>
              <w:bottom w:val="nil"/>
              <w:right w:val="nil"/>
            </w:tcBorders>
          </w:tcPr>
          <w:p w:rsidR="00C60833" w:rsidRPr="00106380" w:rsidRDefault="00C60833" w:rsidP="00F156E2">
            <w:pPr>
              <w:spacing w:line="360" w:lineRule="auto"/>
              <w:rPr>
                <w:rFonts w:ascii="Times New Roman" w:eastAsia="Times New Roman" w:hAnsi="Times New Roman" w:cs="Times New Roman"/>
                <w:lang w:val="nl-NL" w:eastAsia="nl-NL"/>
              </w:rPr>
            </w:pPr>
            <w:r w:rsidRPr="00106380">
              <w:rPr>
                <w:rFonts w:ascii="Times New Roman" w:eastAsia="Times New Roman" w:hAnsi="Times New Roman" w:cs="Times New Roman"/>
                <w:lang w:val="nl-NL" w:eastAsia="nl-NL"/>
              </w:rPr>
              <w:t>2.35</w:t>
            </w:r>
            <w:r w:rsidR="00F156E2" w:rsidRPr="00106380">
              <w:rPr>
                <w:rFonts w:ascii="Times New Roman" w:eastAsia="Times New Roman" w:hAnsi="Times New Roman" w:cs="Times New Roman"/>
                <w:vertAlign w:val="superscript"/>
                <w:lang w:val="nl-NL" w:eastAsia="nl-NL"/>
              </w:rPr>
              <w:t>h</w:t>
            </w:r>
          </w:p>
        </w:tc>
        <w:tc>
          <w:tcPr>
            <w:tcW w:w="1831" w:type="dxa"/>
            <w:tcBorders>
              <w:top w:val="nil"/>
              <w:left w:val="nil"/>
              <w:bottom w:val="nil"/>
              <w:right w:val="nil"/>
            </w:tcBorders>
            <w:shd w:val="clear" w:color="auto" w:fill="auto"/>
            <w:noWrap/>
            <w:vAlign w:val="center"/>
            <w:hideMark/>
          </w:tcPr>
          <w:p w:rsidR="00C60833" w:rsidRPr="00106380" w:rsidRDefault="00C60833" w:rsidP="00C60833">
            <w:pPr>
              <w:spacing w:line="360" w:lineRule="auto"/>
              <w:rPr>
                <w:rFonts w:ascii="Times New Roman" w:eastAsia="Times New Roman" w:hAnsi="Times New Roman" w:cs="Times New Roman"/>
                <w:lang w:val="nl-NL" w:eastAsia="nl-NL"/>
              </w:rPr>
            </w:pPr>
            <w:r w:rsidRPr="00106380">
              <w:rPr>
                <w:rFonts w:ascii="Times New Roman" w:eastAsia="Times New Roman" w:hAnsi="Times New Roman" w:cs="Times New Roman"/>
                <w:lang w:val="nl-NL" w:eastAsia="nl-NL"/>
              </w:rPr>
              <w:t>1.65–3.12</w:t>
            </w:r>
            <w:r w:rsidRPr="00106380">
              <w:rPr>
                <w:rFonts w:ascii="Times New Roman" w:eastAsia="Times New Roman" w:hAnsi="Times New Roman" w:cs="Times New Roman"/>
                <w:vertAlign w:val="superscript"/>
                <w:lang w:val="nl-NL" w:eastAsia="nl-NL"/>
              </w:rPr>
              <w:t>d</w:t>
            </w:r>
          </w:p>
        </w:tc>
        <w:tc>
          <w:tcPr>
            <w:tcW w:w="1832" w:type="dxa"/>
            <w:tcBorders>
              <w:top w:val="nil"/>
              <w:left w:val="nil"/>
              <w:bottom w:val="nil"/>
              <w:right w:val="nil"/>
            </w:tcBorders>
          </w:tcPr>
          <w:p w:rsidR="00C60833" w:rsidRPr="00106380" w:rsidRDefault="00F426F0" w:rsidP="00C60833">
            <w:pPr>
              <w:spacing w:line="360" w:lineRule="auto"/>
              <w:rPr>
                <w:rFonts w:ascii="Times New Roman" w:eastAsia="Times New Roman" w:hAnsi="Times New Roman" w:cs="Times New Roman"/>
                <w:vertAlign w:val="superscript"/>
                <w:lang w:val="nl-NL" w:eastAsia="nl-NL"/>
              </w:rPr>
            </w:pPr>
            <w:r w:rsidRPr="00106380">
              <w:rPr>
                <w:rFonts w:ascii="Times New Roman" w:eastAsia="Times New Roman" w:hAnsi="Times New Roman" w:cs="Times New Roman"/>
                <w:lang w:val="nl-NL" w:eastAsia="nl-NL"/>
              </w:rPr>
              <w:t>1.65–3.12</w:t>
            </w:r>
            <w:r w:rsidR="00F156E2" w:rsidRPr="00106380">
              <w:rPr>
                <w:rFonts w:ascii="Times New Roman" w:eastAsia="Times New Roman" w:hAnsi="Times New Roman" w:cs="Times New Roman"/>
                <w:vertAlign w:val="superscript"/>
                <w:lang w:val="nl-NL" w:eastAsia="nl-NL"/>
              </w:rPr>
              <w:t>h</w:t>
            </w:r>
          </w:p>
        </w:tc>
      </w:tr>
      <w:tr w:rsidR="00C60833" w:rsidRPr="00106380" w:rsidTr="00C60833">
        <w:trPr>
          <w:trHeight w:val="315"/>
        </w:trPr>
        <w:tc>
          <w:tcPr>
            <w:tcW w:w="1701" w:type="dxa"/>
            <w:vMerge/>
            <w:tcBorders>
              <w:top w:val="nil"/>
              <w:left w:val="nil"/>
              <w:bottom w:val="nil"/>
              <w:right w:val="nil"/>
            </w:tcBorders>
            <w:vAlign w:val="center"/>
            <w:hideMark/>
          </w:tcPr>
          <w:p w:rsidR="00C60833" w:rsidRPr="00106380" w:rsidRDefault="00C60833" w:rsidP="00C60833">
            <w:pPr>
              <w:spacing w:line="360" w:lineRule="auto"/>
              <w:rPr>
                <w:rFonts w:ascii="Times New Roman" w:eastAsia="Times New Roman" w:hAnsi="Times New Roman" w:cs="Times New Roman"/>
                <w:color w:val="000000"/>
                <w:lang w:val="nl-NL" w:eastAsia="nl-NL"/>
              </w:rPr>
            </w:pPr>
          </w:p>
        </w:tc>
        <w:tc>
          <w:tcPr>
            <w:tcW w:w="1276" w:type="dxa"/>
            <w:tcBorders>
              <w:top w:val="nil"/>
              <w:left w:val="nil"/>
              <w:bottom w:val="nil"/>
              <w:right w:val="nil"/>
            </w:tcBorders>
            <w:shd w:val="clear" w:color="auto" w:fill="auto"/>
            <w:noWrap/>
            <w:vAlign w:val="center"/>
            <w:hideMark/>
          </w:tcPr>
          <w:p w:rsidR="00C60833" w:rsidRPr="00106380" w:rsidRDefault="00C60833" w:rsidP="00C60833">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loamy</w:t>
            </w:r>
          </w:p>
        </w:tc>
        <w:tc>
          <w:tcPr>
            <w:tcW w:w="1831" w:type="dxa"/>
            <w:tcBorders>
              <w:top w:val="nil"/>
              <w:left w:val="nil"/>
              <w:bottom w:val="nil"/>
              <w:right w:val="nil"/>
            </w:tcBorders>
            <w:shd w:val="clear" w:color="auto" w:fill="auto"/>
            <w:noWrap/>
            <w:vAlign w:val="center"/>
            <w:hideMark/>
          </w:tcPr>
          <w:p w:rsidR="00C60833" w:rsidRPr="00106380" w:rsidRDefault="00C60833" w:rsidP="00C60833">
            <w:pPr>
              <w:spacing w:line="360" w:lineRule="auto"/>
              <w:rPr>
                <w:rFonts w:ascii="Times New Roman" w:eastAsia="Times New Roman" w:hAnsi="Times New Roman" w:cs="Times New Roman"/>
                <w:lang w:val="nl-NL" w:eastAsia="nl-NL"/>
              </w:rPr>
            </w:pPr>
            <w:r w:rsidRPr="00106380">
              <w:rPr>
                <w:rFonts w:ascii="Times New Roman" w:eastAsia="Times New Roman" w:hAnsi="Times New Roman" w:cs="Times New Roman"/>
                <w:lang w:val="nl-NL" w:eastAsia="nl-NL"/>
              </w:rPr>
              <w:t>3595</w:t>
            </w:r>
          </w:p>
        </w:tc>
        <w:tc>
          <w:tcPr>
            <w:tcW w:w="1831" w:type="dxa"/>
            <w:tcBorders>
              <w:top w:val="nil"/>
              <w:left w:val="nil"/>
              <w:bottom w:val="nil"/>
              <w:right w:val="nil"/>
            </w:tcBorders>
            <w:shd w:val="clear" w:color="auto" w:fill="auto"/>
            <w:noWrap/>
            <w:vAlign w:val="center"/>
            <w:hideMark/>
          </w:tcPr>
          <w:p w:rsidR="00C60833" w:rsidRPr="00106380" w:rsidRDefault="00C60833" w:rsidP="00C60833">
            <w:pPr>
              <w:spacing w:line="360" w:lineRule="auto"/>
              <w:rPr>
                <w:rFonts w:ascii="Times New Roman" w:eastAsia="Times New Roman" w:hAnsi="Times New Roman" w:cs="Times New Roman"/>
                <w:lang w:val="nl-NL" w:eastAsia="nl-NL"/>
              </w:rPr>
            </w:pPr>
            <w:r w:rsidRPr="00106380">
              <w:rPr>
                <w:rFonts w:ascii="Times New Roman" w:eastAsia="Times New Roman" w:hAnsi="Times New Roman" w:cs="Times New Roman"/>
                <w:lang w:val="nl-NL" w:eastAsia="nl-NL"/>
              </w:rPr>
              <w:t>1.32</w:t>
            </w:r>
          </w:p>
        </w:tc>
        <w:tc>
          <w:tcPr>
            <w:tcW w:w="1831" w:type="dxa"/>
            <w:tcBorders>
              <w:top w:val="nil"/>
              <w:left w:val="nil"/>
              <w:bottom w:val="nil"/>
              <w:right w:val="nil"/>
            </w:tcBorders>
            <w:shd w:val="clear" w:color="auto" w:fill="auto"/>
            <w:noWrap/>
            <w:vAlign w:val="center"/>
            <w:hideMark/>
          </w:tcPr>
          <w:p w:rsidR="00C60833" w:rsidRPr="00106380" w:rsidRDefault="00C60833" w:rsidP="00C60833">
            <w:pPr>
              <w:spacing w:line="360" w:lineRule="auto"/>
              <w:rPr>
                <w:rFonts w:ascii="Times New Roman" w:eastAsia="Times New Roman" w:hAnsi="Times New Roman" w:cs="Times New Roman"/>
                <w:lang w:val="nl-NL" w:eastAsia="nl-NL"/>
              </w:rPr>
            </w:pPr>
            <w:r w:rsidRPr="00106380">
              <w:rPr>
                <w:rFonts w:ascii="Times New Roman" w:eastAsia="Times New Roman" w:hAnsi="Times New Roman" w:cs="Times New Roman"/>
                <w:lang w:val="nl-NL" w:eastAsia="nl-NL"/>
              </w:rPr>
              <w:t>1.20</w:t>
            </w:r>
            <w:r w:rsidRPr="00106380">
              <w:rPr>
                <w:rFonts w:ascii="Times New Roman" w:eastAsia="Times New Roman" w:hAnsi="Times New Roman" w:cs="Times New Roman"/>
                <w:vertAlign w:val="superscript"/>
                <w:lang w:val="nl-NL" w:eastAsia="nl-NL"/>
              </w:rPr>
              <w:t>e</w:t>
            </w:r>
          </w:p>
        </w:tc>
        <w:tc>
          <w:tcPr>
            <w:tcW w:w="1831" w:type="dxa"/>
            <w:tcBorders>
              <w:top w:val="nil"/>
              <w:left w:val="nil"/>
              <w:bottom w:val="nil"/>
              <w:right w:val="nil"/>
            </w:tcBorders>
          </w:tcPr>
          <w:p w:rsidR="00C60833" w:rsidRPr="00106380" w:rsidRDefault="00C60833" w:rsidP="00F156E2">
            <w:pPr>
              <w:spacing w:line="360" w:lineRule="auto"/>
              <w:rPr>
                <w:rFonts w:ascii="Times New Roman" w:eastAsia="Times New Roman" w:hAnsi="Times New Roman" w:cs="Times New Roman"/>
                <w:lang w:val="nl-NL" w:eastAsia="nl-NL"/>
              </w:rPr>
            </w:pPr>
            <w:r w:rsidRPr="00106380">
              <w:rPr>
                <w:rFonts w:ascii="Times New Roman" w:eastAsia="Times New Roman" w:hAnsi="Times New Roman" w:cs="Times New Roman"/>
                <w:lang w:val="nl-NL" w:eastAsia="nl-NL"/>
              </w:rPr>
              <w:t>1.20</w:t>
            </w:r>
            <w:r w:rsidR="00F156E2" w:rsidRPr="00106380">
              <w:rPr>
                <w:rFonts w:ascii="Times New Roman" w:eastAsia="Times New Roman" w:hAnsi="Times New Roman" w:cs="Times New Roman"/>
                <w:vertAlign w:val="superscript"/>
                <w:lang w:val="nl-NL" w:eastAsia="nl-NL"/>
              </w:rPr>
              <w:t>h</w:t>
            </w:r>
          </w:p>
        </w:tc>
        <w:tc>
          <w:tcPr>
            <w:tcW w:w="1831" w:type="dxa"/>
            <w:tcBorders>
              <w:top w:val="nil"/>
              <w:left w:val="nil"/>
              <w:bottom w:val="nil"/>
              <w:right w:val="nil"/>
            </w:tcBorders>
            <w:shd w:val="clear" w:color="auto" w:fill="auto"/>
            <w:noWrap/>
            <w:vAlign w:val="center"/>
            <w:hideMark/>
          </w:tcPr>
          <w:p w:rsidR="00C60833" w:rsidRPr="00106380" w:rsidRDefault="00C60833" w:rsidP="00F426F0">
            <w:pPr>
              <w:spacing w:line="360" w:lineRule="auto"/>
              <w:rPr>
                <w:rFonts w:ascii="Times New Roman" w:eastAsia="Times New Roman" w:hAnsi="Times New Roman" w:cs="Times New Roman"/>
                <w:lang w:val="nl-NL" w:eastAsia="nl-NL"/>
              </w:rPr>
            </w:pPr>
            <w:r w:rsidRPr="00106380">
              <w:rPr>
                <w:rFonts w:ascii="Times New Roman" w:eastAsia="Times New Roman" w:hAnsi="Times New Roman" w:cs="Times New Roman"/>
                <w:lang w:val="nl-NL" w:eastAsia="nl-NL"/>
              </w:rPr>
              <w:t>0</w:t>
            </w:r>
            <w:r w:rsidR="00F426F0" w:rsidRPr="00106380">
              <w:rPr>
                <w:rFonts w:ascii="Times New Roman" w:eastAsia="Times New Roman" w:hAnsi="Times New Roman" w:cs="Times New Roman"/>
                <w:lang w:val="nl-NL" w:eastAsia="nl-NL"/>
              </w:rPr>
              <w:t>.</w:t>
            </w:r>
            <w:r w:rsidRPr="00106380">
              <w:rPr>
                <w:rFonts w:ascii="Times New Roman" w:eastAsia="Times New Roman" w:hAnsi="Times New Roman" w:cs="Times New Roman"/>
                <w:lang w:val="nl-NL" w:eastAsia="nl-NL"/>
              </w:rPr>
              <w:t>95–1.40</w:t>
            </w:r>
            <w:r w:rsidRPr="00106380">
              <w:rPr>
                <w:rFonts w:ascii="Times New Roman" w:eastAsia="Times New Roman" w:hAnsi="Times New Roman" w:cs="Times New Roman"/>
                <w:vertAlign w:val="superscript"/>
                <w:lang w:val="nl-NL" w:eastAsia="nl-NL"/>
              </w:rPr>
              <w:t>e</w:t>
            </w:r>
          </w:p>
        </w:tc>
        <w:tc>
          <w:tcPr>
            <w:tcW w:w="1832" w:type="dxa"/>
            <w:tcBorders>
              <w:top w:val="nil"/>
              <w:left w:val="nil"/>
              <w:bottom w:val="nil"/>
              <w:right w:val="nil"/>
            </w:tcBorders>
          </w:tcPr>
          <w:p w:rsidR="00C60833" w:rsidRPr="00106380" w:rsidRDefault="00F426F0" w:rsidP="00F426F0">
            <w:pPr>
              <w:spacing w:line="360" w:lineRule="auto"/>
              <w:rPr>
                <w:rFonts w:ascii="Times New Roman" w:eastAsia="Times New Roman" w:hAnsi="Times New Roman" w:cs="Times New Roman"/>
                <w:vertAlign w:val="superscript"/>
                <w:lang w:eastAsia="nl-NL"/>
              </w:rPr>
            </w:pPr>
            <w:r w:rsidRPr="00106380">
              <w:rPr>
                <w:rFonts w:ascii="Times New Roman" w:eastAsia="Times New Roman" w:hAnsi="Times New Roman" w:cs="Times New Roman"/>
                <w:lang w:eastAsia="nl-NL"/>
              </w:rPr>
              <w:t>0.95–1.40</w:t>
            </w:r>
            <w:r w:rsidR="00F156E2" w:rsidRPr="00106380">
              <w:rPr>
                <w:rFonts w:ascii="Times New Roman" w:eastAsia="Times New Roman" w:hAnsi="Times New Roman" w:cs="Times New Roman"/>
                <w:vertAlign w:val="superscript"/>
                <w:lang w:eastAsia="nl-NL"/>
              </w:rPr>
              <w:t>h</w:t>
            </w:r>
          </w:p>
        </w:tc>
      </w:tr>
      <w:tr w:rsidR="00C60833" w:rsidRPr="00106380" w:rsidTr="00C60833">
        <w:trPr>
          <w:trHeight w:val="315"/>
        </w:trPr>
        <w:tc>
          <w:tcPr>
            <w:tcW w:w="1701" w:type="dxa"/>
            <w:vMerge w:val="restart"/>
            <w:tcBorders>
              <w:top w:val="nil"/>
              <w:left w:val="nil"/>
              <w:bottom w:val="single" w:sz="4" w:space="0" w:color="000000"/>
              <w:right w:val="nil"/>
            </w:tcBorders>
            <w:shd w:val="clear" w:color="auto" w:fill="auto"/>
            <w:noWrap/>
            <w:vAlign w:val="center"/>
            <w:hideMark/>
          </w:tcPr>
          <w:p w:rsidR="00C60833" w:rsidRPr="00106380" w:rsidRDefault="00C60833" w:rsidP="00C60833">
            <w:pPr>
              <w:spacing w:line="360" w:lineRule="auto"/>
              <w:rPr>
                <w:rFonts w:ascii="Times New Roman" w:eastAsia="Times New Roman" w:hAnsi="Times New Roman" w:cs="Times New Roman"/>
                <w:color w:val="000000"/>
                <w:lang w:eastAsia="nl-NL"/>
              </w:rPr>
            </w:pPr>
            <w:r w:rsidRPr="00106380">
              <w:rPr>
                <w:rFonts w:ascii="Times New Roman" w:eastAsia="Times New Roman" w:hAnsi="Times New Roman" w:cs="Times New Roman"/>
                <w:color w:val="000000"/>
                <w:lang w:eastAsia="nl-NL"/>
              </w:rPr>
              <w:t>Forest</w:t>
            </w:r>
          </w:p>
        </w:tc>
        <w:tc>
          <w:tcPr>
            <w:tcW w:w="1276" w:type="dxa"/>
            <w:tcBorders>
              <w:top w:val="nil"/>
              <w:left w:val="nil"/>
              <w:bottom w:val="nil"/>
              <w:right w:val="nil"/>
            </w:tcBorders>
            <w:shd w:val="clear" w:color="auto" w:fill="auto"/>
            <w:noWrap/>
            <w:vAlign w:val="center"/>
            <w:hideMark/>
          </w:tcPr>
          <w:p w:rsidR="00C60833" w:rsidRPr="00106380" w:rsidRDefault="00C60833" w:rsidP="00C60833">
            <w:pPr>
              <w:spacing w:line="360" w:lineRule="auto"/>
              <w:rPr>
                <w:rFonts w:ascii="Times New Roman" w:eastAsia="Times New Roman" w:hAnsi="Times New Roman" w:cs="Times New Roman"/>
                <w:color w:val="000000"/>
                <w:lang w:eastAsia="nl-NL"/>
              </w:rPr>
            </w:pPr>
            <w:r w:rsidRPr="00106380">
              <w:rPr>
                <w:rFonts w:ascii="Times New Roman" w:eastAsia="Times New Roman" w:hAnsi="Times New Roman" w:cs="Times New Roman"/>
                <w:color w:val="000000"/>
                <w:lang w:eastAsia="nl-NL"/>
              </w:rPr>
              <w:t>sandy</w:t>
            </w:r>
          </w:p>
        </w:tc>
        <w:tc>
          <w:tcPr>
            <w:tcW w:w="1831" w:type="dxa"/>
            <w:tcBorders>
              <w:top w:val="nil"/>
              <w:left w:val="nil"/>
              <w:bottom w:val="nil"/>
              <w:right w:val="nil"/>
            </w:tcBorders>
            <w:shd w:val="clear" w:color="auto" w:fill="auto"/>
            <w:noWrap/>
            <w:vAlign w:val="center"/>
            <w:hideMark/>
          </w:tcPr>
          <w:p w:rsidR="00C60833" w:rsidRPr="00106380" w:rsidRDefault="00C60833" w:rsidP="00C60833">
            <w:pPr>
              <w:spacing w:line="360" w:lineRule="auto"/>
              <w:rPr>
                <w:rFonts w:ascii="Times New Roman" w:eastAsia="Times New Roman" w:hAnsi="Times New Roman" w:cs="Times New Roman"/>
                <w:lang w:eastAsia="nl-NL"/>
              </w:rPr>
            </w:pPr>
            <w:r w:rsidRPr="00106380">
              <w:rPr>
                <w:rFonts w:ascii="Times New Roman" w:eastAsia="Times New Roman" w:hAnsi="Times New Roman" w:cs="Times New Roman"/>
                <w:lang w:eastAsia="nl-NL"/>
              </w:rPr>
              <w:t>8826</w:t>
            </w:r>
          </w:p>
        </w:tc>
        <w:tc>
          <w:tcPr>
            <w:tcW w:w="1831" w:type="dxa"/>
            <w:tcBorders>
              <w:top w:val="nil"/>
              <w:left w:val="nil"/>
              <w:bottom w:val="nil"/>
              <w:right w:val="nil"/>
            </w:tcBorders>
            <w:shd w:val="clear" w:color="auto" w:fill="auto"/>
            <w:noWrap/>
            <w:vAlign w:val="center"/>
            <w:hideMark/>
          </w:tcPr>
          <w:p w:rsidR="00C60833" w:rsidRPr="00106380" w:rsidRDefault="00C60833" w:rsidP="00C60833">
            <w:pPr>
              <w:spacing w:line="360" w:lineRule="auto"/>
              <w:rPr>
                <w:rFonts w:ascii="Times New Roman" w:eastAsia="Times New Roman" w:hAnsi="Times New Roman" w:cs="Times New Roman"/>
                <w:lang w:eastAsia="nl-NL"/>
              </w:rPr>
            </w:pPr>
            <w:r w:rsidRPr="00106380">
              <w:rPr>
                <w:rFonts w:ascii="Times New Roman" w:eastAsia="Times New Roman" w:hAnsi="Times New Roman" w:cs="Times New Roman"/>
                <w:lang w:eastAsia="nl-NL"/>
              </w:rPr>
              <w:t>2.81</w:t>
            </w:r>
          </w:p>
        </w:tc>
        <w:tc>
          <w:tcPr>
            <w:tcW w:w="1831" w:type="dxa"/>
            <w:tcBorders>
              <w:top w:val="nil"/>
              <w:left w:val="nil"/>
              <w:bottom w:val="nil"/>
              <w:right w:val="nil"/>
            </w:tcBorders>
            <w:shd w:val="clear" w:color="auto" w:fill="auto"/>
            <w:noWrap/>
            <w:vAlign w:val="center"/>
            <w:hideMark/>
          </w:tcPr>
          <w:p w:rsidR="00C60833" w:rsidRPr="00106380" w:rsidRDefault="00C60833" w:rsidP="00C60833">
            <w:pPr>
              <w:spacing w:line="360" w:lineRule="auto"/>
              <w:rPr>
                <w:rFonts w:ascii="Times New Roman" w:eastAsia="Times New Roman" w:hAnsi="Times New Roman" w:cs="Times New Roman"/>
                <w:lang w:eastAsia="nl-NL"/>
              </w:rPr>
            </w:pPr>
            <w:r w:rsidRPr="00106380">
              <w:rPr>
                <w:rFonts w:ascii="Times New Roman" w:eastAsia="Times New Roman" w:hAnsi="Times New Roman" w:cs="Times New Roman"/>
                <w:lang w:eastAsia="nl-NL"/>
              </w:rPr>
              <w:t>2.65</w:t>
            </w:r>
            <w:r w:rsidRPr="00106380">
              <w:rPr>
                <w:rFonts w:ascii="Times New Roman" w:eastAsia="Times New Roman" w:hAnsi="Times New Roman" w:cs="Times New Roman"/>
                <w:vertAlign w:val="superscript"/>
                <w:lang w:eastAsia="nl-NL"/>
              </w:rPr>
              <w:t>d</w:t>
            </w:r>
          </w:p>
        </w:tc>
        <w:tc>
          <w:tcPr>
            <w:tcW w:w="1831" w:type="dxa"/>
            <w:tcBorders>
              <w:top w:val="nil"/>
              <w:left w:val="nil"/>
              <w:bottom w:val="nil"/>
              <w:right w:val="nil"/>
            </w:tcBorders>
          </w:tcPr>
          <w:p w:rsidR="00C60833" w:rsidRPr="00106380" w:rsidRDefault="00D444B8" w:rsidP="00C60833">
            <w:pPr>
              <w:spacing w:line="360" w:lineRule="auto"/>
              <w:rPr>
                <w:rFonts w:ascii="Times New Roman" w:eastAsia="Times New Roman" w:hAnsi="Times New Roman" w:cs="Times New Roman"/>
                <w:vertAlign w:val="superscript"/>
                <w:lang w:eastAsia="nl-NL"/>
              </w:rPr>
            </w:pPr>
            <w:r w:rsidRPr="00106380">
              <w:rPr>
                <w:rFonts w:ascii="Times New Roman" w:eastAsia="Times New Roman" w:hAnsi="Times New Roman" w:cs="Times New Roman"/>
                <w:lang w:eastAsia="nl-NL"/>
              </w:rPr>
              <w:t>2.19</w:t>
            </w:r>
            <w:r w:rsidR="00F156E2" w:rsidRPr="00106380">
              <w:rPr>
                <w:rFonts w:ascii="Times New Roman" w:eastAsia="Times New Roman" w:hAnsi="Times New Roman" w:cs="Times New Roman"/>
                <w:vertAlign w:val="superscript"/>
                <w:lang w:eastAsia="nl-NL"/>
              </w:rPr>
              <w:t>i</w:t>
            </w:r>
          </w:p>
        </w:tc>
        <w:tc>
          <w:tcPr>
            <w:tcW w:w="1831" w:type="dxa"/>
            <w:tcBorders>
              <w:top w:val="nil"/>
              <w:left w:val="nil"/>
              <w:bottom w:val="nil"/>
              <w:right w:val="nil"/>
            </w:tcBorders>
            <w:shd w:val="clear" w:color="auto" w:fill="auto"/>
            <w:noWrap/>
            <w:vAlign w:val="center"/>
            <w:hideMark/>
          </w:tcPr>
          <w:p w:rsidR="00C60833" w:rsidRPr="00106380" w:rsidRDefault="00C60833" w:rsidP="00C60833">
            <w:pPr>
              <w:spacing w:line="360" w:lineRule="auto"/>
              <w:rPr>
                <w:rFonts w:ascii="Times New Roman" w:eastAsia="Times New Roman" w:hAnsi="Times New Roman" w:cs="Times New Roman"/>
                <w:lang w:eastAsia="nl-NL"/>
              </w:rPr>
            </w:pPr>
            <w:r w:rsidRPr="00106380">
              <w:rPr>
                <w:rFonts w:ascii="Times New Roman" w:eastAsia="Times New Roman" w:hAnsi="Times New Roman" w:cs="Times New Roman"/>
                <w:lang w:eastAsia="nl-NL"/>
              </w:rPr>
              <w:t>1.96–3.54</w:t>
            </w:r>
            <w:r w:rsidRPr="00106380">
              <w:rPr>
                <w:rFonts w:ascii="Times New Roman" w:eastAsia="Times New Roman" w:hAnsi="Times New Roman" w:cs="Times New Roman"/>
                <w:vertAlign w:val="superscript"/>
                <w:lang w:eastAsia="nl-NL"/>
              </w:rPr>
              <w:t>d</w:t>
            </w:r>
          </w:p>
        </w:tc>
        <w:tc>
          <w:tcPr>
            <w:tcW w:w="1832" w:type="dxa"/>
            <w:tcBorders>
              <w:top w:val="nil"/>
              <w:left w:val="nil"/>
              <w:bottom w:val="nil"/>
              <w:right w:val="nil"/>
            </w:tcBorders>
          </w:tcPr>
          <w:p w:rsidR="00C60833" w:rsidRPr="00106380" w:rsidRDefault="00D444B8" w:rsidP="00D444B8">
            <w:pPr>
              <w:spacing w:line="360" w:lineRule="auto"/>
              <w:rPr>
                <w:rFonts w:ascii="Times New Roman" w:eastAsia="Times New Roman" w:hAnsi="Times New Roman" w:cs="Times New Roman"/>
                <w:vertAlign w:val="superscript"/>
                <w:lang w:eastAsia="nl-NL"/>
              </w:rPr>
            </w:pPr>
            <w:r w:rsidRPr="00106380">
              <w:rPr>
                <w:rFonts w:ascii="Times New Roman" w:eastAsia="Times New Roman" w:hAnsi="Times New Roman" w:cs="Times New Roman"/>
                <w:lang w:eastAsia="nl-NL"/>
              </w:rPr>
              <w:t>1.62–2.92</w:t>
            </w:r>
            <w:r w:rsidR="00F156E2" w:rsidRPr="00106380">
              <w:rPr>
                <w:rFonts w:ascii="Times New Roman" w:eastAsia="Times New Roman" w:hAnsi="Times New Roman" w:cs="Times New Roman"/>
                <w:vertAlign w:val="superscript"/>
                <w:lang w:eastAsia="nl-NL"/>
              </w:rPr>
              <w:t>i</w:t>
            </w:r>
          </w:p>
        </w:tc>
      </w:tr>
      <w:tr w:rsidR="00C60833" w:rsidRPr="00106380" w:rsidTr="00C60833">
        <w:trPr>
          <w:trHeight w:val="315"/>
        </w:trPr>
        <w:tc>
          <w:tcPr>
            <w:tcW w:w="1701" w:type="dxa"/>
            <w:vMerge/>
            <w:tcBorders>
              <w:top w:val="nil"/>
              <w:left w:val="nil"/>
              <w:bottom w:val="single" w:sz="4" w:space="0" w:color="000000"/>
              <w:right w:val="nil"/>
            </w:tcBorders>
            <w:vAlign w:val="center"/>
            <w:hideMark/>
          </w:tcPr>
          <w:p w:rsidR="00C60833" w:rsidRPr="00106380" w:rsidRDefault="00C60833" w:rsidP="00C60833">
            <w:pPr>
              <w:spacing w:line="360" w:lineRule="auto"/>
              <w:rPr>
                <w:rFonts w:ascii="Times New Roman" w:eastAsia="Times New Roman" w:hAnsi="Times New Roman" w:cs="Times New Roman"/>
                <w:color w:val="000000"/>
                <w:lang w:eastAsia="nl-NL"/>
              </w:rPr>
            </w:pPr>
          </w:p>
        </w:tc>
        <w:tc>
          <w:tcPr>
            <w:tcW w:w="1276" w:type="dxa"/>
            <w:tcBorders>
              <w:top w:val="nil"/>
              <w:left w:val="nil"/>
              <w:bottom w:val="single" w:sz="4" w:space="0" w:color="auto"/>
              <w:right w:val="nil"/>
            </w:tcBorders>
            <w:shd w:val="clear" w:color="auto" w:fill="auto"/>
            <w:noWrap/>
            <w:vAlign w:val="center"/>
            <w:hideMark/>
          </w:tcPr>
          <w:p w:rsidR="00C60833" w:rsidRPr="00106380" w:rsidRDefault="00C60833" w:rsidP="00C60833">
            <w:pPr>
              <w:spacing w:line="360" w:lineRule="auto"/>
              <w:rPr>
                <w:rFonts w:ascii="Times New Roman" w:eastAsia="Times New Roman" w:hAnsi="Times New Roman" w:cs="Times New Roman"/>
                <w:color w:val="000000"/>
                <w:lang w:eastAsia="nl-NL"/>
              </w:rPr>
            </w:pPr>
            <w:r w:rsidRPr="00106380">
              <w:rPr>
                <w:rFonts w:ascii="Times New Roman" w:eastAsia="Times New Roman" w:hAnsi="Times New Roman" w:cs="Times New Roman"/>
                <w:color w:val="000000"/>
                <w:lang w:eastAsia="nl-NL"/>
              </w:rPr>
              <w:t>loamy</w:t>
            </w:r>
          </w:p>
        </w:tc>
        <w:tc>
          <w:tcPr>
            <w:tcW w:w="1831" w:type="dxa"/>
            <w:tcBorders>
              <w:top w:val="nil"/>
              <w:left w:val="nil"/>
              <w:bottom w:val="single" w:sz="4" w:space="0" w:color="auto"/>
              <w:right w:val="nil"/>
            </w:tcBorders>
            <w:shd w:val="clear" w:color="auto" w:fill="auto"/>
            <w:noWrap/>
            <w:vAlign w:val="center"/>
            <w:hideMark/>
          </w:tcPr>
          <w:p w:rsidR="00C60833" w:rsidRPr="00106380" w:rsidRDefault="00C60833" w:rsidP="00C60833">
            <w:pPr>
              <w:spacing w:line="360" w:lineRule="auto"/>
              <w:rPr>
                <w:rFonts w:ascii="Times New Roman" w:eastAsia="Times New Roman" w:hAnsi="Times New Roman" w:cs="Times New Roman"/>
                <w:lang w:eastAsia="nl-NL"/>
              </w:rPr>
            </w:pPr>
            <w:r w:rsidRPr="00106380">
              <w:rPr>
                <w:rFonts w:ascii="Times New Roman" w:eastAsia="Times New Roman" w:hAnsi="Times New Roman" w:cs="Times New Roman"/>
                <w:lang w:eastAsia="nl-NL"/>
              </w:rPr>
              <w:t>1727</w:t>
            </w:r>
          </w:p>
        </w:tc>
        <w:tc>
          <w:tcPr>
            <w:tcW w:w="1831" w:type="dxa"/>
            <w:tcBorders>
              <w:top w:val="nil"/>
              <w:left w:val="nil"/>
              <w:bottom w:val="single" w:sz="4" w:space="0" w:color="auto"/>
              <w:right w:val="nil"/>
            </w:tcBorders>
            <w:shd w:val="clear" w:color="auto" w:fill="auto"/>
            <w:noWrap/>
            <w:vAlign w:val="center"/>
            <w:hideMark/>
          </w:tcPr>
          <w:p w:rsidR="00C60833" w:rsidRPr="00106380" w:rsidRDefault="00C60833" w:rsidP="00C60833">
            <w:pPr>
              <w:spacing w:line="360" w:lineRule="auto"/>
              <w:rPr>
                <w:rFonts w:ascii="Times New Roman" w:eastAsia="Times New Roman" w:hAnsi="Times New Roman" w:cs="Times New Roman"/>
                <w:lang w:eastAsia="nl-NL"/>
              </w:rPr>
            </w:pPr>
            <w:r w:rsidRPr="00106380">
              <w:rPr>
                <w:rFonts w:ascii="Times New Roman" w:eastAsia="Times New Roman" w:hAnsi="Times New Roman" w:cs="Times New Roman"/>
                <w:lang w:eastAsia="nl-NL"/>
              </w:rPr>
              <w:t>0.63</w:t>
            </w:r>
          </w:p>
        </w:tc>
        <w:tc>
          <w:tcPr>
            <w:tcW w:w="1831" w:type="dxa"/>
            <w:tcBorders>
              <w:top w:val="nil"/>
              <w:left w:val="nil"/>
              <w:bottom w:val="single" w:sz="4" w:space="0" w:color="auto"/>
              <w:right w:val="nil"/>
            </w:tcBorders>
            <w:shd w:val="clear" w:color="auto" w:fill="auto"/>
            <w:noWrap/>
            <w:vAlign w:val="center"/>
            <w:hideMark/>
          </w:tcPr>
          <w:p w:rsidR="00C60833" w:rsidRPr="00106380" w:rsidRDefault="00C60833" w:rsidP="00C60833">
            <w:pPr>
              <w:spacing w:line="360" w:lineRule="auto"/>
              <w:rPr>
                <w:rFonts w:ascii="Times New Roman" w:eastAsia="Times New Roman" w:hAnsi="Times New Roman" w:cs="Times New Roman"/>
                <w:lang w:eastAsia="nl-NL"/>
              </w:rPr>
            </w:pPr>
            <w:r w:rsidRPr="00106380">
              <w:rPr>
                <w:rFonts w:ascii="Times New Roman" w:eastAsia="Times New Roman" w:hAnsi="Times New Roman" w:cs="Times New Roman"/>
                <w:lang w:eastAsia="nl-NL"/>
              </w:rPr>
              <w:t>1.38</w:t>
            </w:r>
            <w:r w:rsidRPr="00106380">
              <w:rPr>
                <w:rFonts w:ascii="Times New Roman" w:eastAsia="Times New Roman" w:hAnsi="Times New Roman" w:cs="Times New Roman"/>
                <w:vertAlign w:val="superscript"/>
                <w:lang w:eastAsia="nl-NL"/>
              </w:rPr>
              <w:t>f</w:t>
            </w:r>
          </w:p>
        </w:tc>
        <w:tc>
          <w:tcPr>
            <w:tcW w:w="1831" w:type="dxa"/>
            <w:tcBorders>
              <w:top w:val="nil"/>
              <w:left w:val="nil"/>
              <w:bottom w:val="single" w:sz="4" w:space="0" w:color="auto"/>
              <w:right w:val="nil"/>
            </w:tcBorders>
          </w:tcPr>
          <w:p w:rsidR="00C60833" w:rsidRPr="00106380" w:rsidRDefault="00C60833" w:rsidP="00C60833">
            <w:pPr>
              <w:spacing w:line="360" w:lineRule="auto"/>
              <w:rPr>
                <w:rFonts w:ascii="Times New Roman" w:eastAsia="Times New Roman" w:hAnsi="Times New Roman" w:cs="Times New Roman"/>
                <w:vertAlign w:val="superscript"/>
                <w:lang w:eastAsia="nl-NL"/>
              </w:rPr>
            </w:pPr>
            <w:r w:rsidRPr="00106380">
              <w:rPr>
                <w:rFonts w:ascii="Times New Roman" w:eastAsia="Times New Roman" w:hAnsi="Times New Roman" w:cs="Times New Roman"/>
                <w:lang w:eastAsia="nl-NL"/>
              </w:rPr>
              <w:t>1.52</w:t>
            </w:r>
            <w:r w:rsidR="00F156E2" w:rsidRPr="00106380">
              <w:rPr>
                <w:rFonts w:ascii="Times New Roman" w:eastAsia="Times New Roman" w:hAnsi="Times New Roman" w:cs="Times New Roman"/>
                <w:vertAlign w:val="superscript"/>
                <w:lang w:eastAsia="nl-NL"/>
              </w:rPr>
              <w:t>i</w:t>
            </w:r>
          </w:p>
        </w:tc>
        <w:tc>
          <w:tcPr>
            <w:tcW w:w="1831" w:type="dxa"/>
            <w:tcBorders>
              <w:top w:val="nil"/>
              <w:left w:val="nil"/>
              <w:bottom w:val="single" w:sz="4" w:space="0" w:color="auto"/>
              <w:right w:val="nil"/>
            </w:tcBorders>
            <w:shd w:val="clear" w:color="auto" w:fill="auto"/>
            <w:noWrap/>
            <w:vAlign w:val="center"/>
            <w:hideMark/>
          </w:tcPr>
          <w:p w:rsidR="00C60833" w:rsidRPr="00106380" w:rsidRDefault="00C60833" w:rsidP="00C60833">
            <w:pPr>
              <w:spacing w:line="360" w:lineRule="auto"/>
              <w:rPr>
                <w:rFonts w:ascii="Times New Roman" w:eastAsia="Times New Roman" w:hAnsi="Times New Roman" w:cs="Times New Roman"/>
                <w:lang w:eastAsia="nl-NL"/>
              </w:rPr>
            </w:pPr>
            <w:r w:rsidRPr="00106380">
              <w:rPr>
                <w:rFonts w:ascii="Times New Roman" w:eastAsia="Times New Roman" w:hAnsi="Times New Roman" w:cs="Times New Roman"/>
                <w:lang w:eastAsia="nl-NL"/>
              </w:rPr>
              <w:t>1.03–2.17</w:t>
            </w:r>
            <w:r w:rsidRPr="00106380">
              <w:rPr>
                <w:rFonts w:ascii="Times New Roman" w:eastAsia="Times New Roman" w:hAnsi="Times New Roman" w:cs="Times New Roman"/>
                <w:vertAlign w:val="superscript"/>
                <w:lang w:eastAsia="nl-NL"/>
              </w:rPr>
              <w:t>f</w:t>
            </w:r>
          </w:p>
        </w:tc>
        <w:tc>
          <w:tcPr>
            <w:tcW w:w="1832" w:type="dxa"/>
            <w:tcBorders>
              <w:top w:val="nil"/>
              <w:left w:val="nil"/>
              <w:bottom w:val="single" w:sz="4" w:space="0" w:color="auto"/>
              <w:right w:val="nil"/>
            </w:tcBorders>
          </w:tcPr>
          <w:p w:rsidR="00C60833" w:rsidRPr="00106380" w:rsidRDefault="00F426F0" w:rsidP="00F426F0">
            <w:pPr>
              <w:spacing w:line="360" w:lineRule="auto"/>
              <w:rPr>
                <w:rFonts w:ascii="Times New Roman" w:eastAsia="Times New Roman" w:hAnsi="Times New Roman" w:cs="Times New Roman"/>
                <w:vertAlign w:val="superscript"/>
                <w:lang w:eastAsia="nl-NL"/>
              </w:rPr>
            </w:pPr>
            <w:r w:rsidRPr="00106380">
              <w:rPr>
                <w:rFonts w:ascii="Times New Roman" w:eastAsia="Times New Roman" w:hAnsi="Times New Roman" w:cs="Times New Roman"/>
                <w:lang w:eastAsia="nl-NL"/>
              </w:rPr>
              <w:t>1.08</w:t>
            </w:r>
            <w:r w:rsidR="00C60833" w:rsidRPr="00106380">
              <w:rPr>
                <w:rFonts w:ascii="Times New Roman" w:eastAsia="Times New Roman" w:hAnsi="Times New Roman" w:cs="Times New Roman"/>
                <w:lang w:eastAsia="nl-NL"/>
              </w:rPr>
              <w:t>–2.</w:t>
            </w:r>
            <w:r w:rsidRPr="00106380">
              <w:rPr>
                <w:rFonts w:ascii="Times New Roman" w:eastAsia="Times New Roman" w:hAnsi="Times New Roman" w:cs="Times New Roman"/>
                <w:lang w:eastAsia="nl-NL"/>
              </w:rPr>
              <w:t>63</w:t>
            </w:r>
            <w:r w:rsidR="00F156E2" w:rsidRPr="00106380">
              <w:rPr>
                <w:rFonts w:ascii="Times New Roman" w:eastAsia="Times New Roman" w:hAnsi="Times New Roman" w:cs="Times New Roman"/>
                <w:vertAlign w:val="superscript"/>
                <w:lang w:eastAsia="nl-NL"/>
              </w:rPr>
              <w:t>i</w:t>
            </w:r>
          </w:p>
        </w:tc>
      </w:tr>
    </w:tbl>
    <w:p w:rsidR="008C43E0" w:rsidRPr="00106380" w:rsidRDefault="008C43E0" w:rsidP="008C43E0">
      <w:pPr>
        <w:pStyle w:val="ListParagraph"/>
        <w:spacing w:line="360" w:lineRule="auto"/>
        <w:ind w:left="0"/>
        <w:jc w:val="both"/>
        <w:rPr>
          <w:rFonts w:ascii="Times New Roman" w:hAnsi="Times New Roman" w:cs="Times New Roman"/>
          <w:lang w:val="en-US"/>
        </w:rPr>
      </w:pPr>
      <w:r w:rsidRPr="00106380">
        <w:rPr>
          <w:rFonts w:ascii="Times New Roman" w:hAnsi="Times New Roman" w:cs="Times New Roman"/>
          <w:vertAlign w:val="superscript"/>
          <w:lang w:val="en-US"/>
        </w:rPr>
        <w:t>a</w:t>
      </w:r>
      <w:r w:rsidRPr="00106380">
        <w:rPr>
          <w:rFonts w:ascii="Times New Roman" w:hAnsi="Times New Roman" w:cs="Times New Roman"/>
          <w:lang w:val="en-US"/>
        </w:rPr>
        <w:t xml:space="preserve"> Total SOC (</w:t>
      </w:r>
      <w:r w:rsidR="00AA549A" w:rsidRPr="00106380">
        <w:rPr>
          <w:rFonts w:ascii="Times New Roman" w:eastAsia="Times New Roman" w:hAnsi="Times New Roman" w:cs="Times New Roman"/>
          <w:color w:val="000000"/>
          <w:lang w:eastAsia="nl-NL"/>
        </w:rPr>
        <w:t>g m</w:t>
      </w:r>
      <w:r w:rsidR="00AA549A" w:rsidRPr="00106380">
        <w:rPr>
          <w:rFonts w:ascii="Times New Roman" w:eastAsia="Times New Roman" w:hAnsi="Times New Roman" w:cs="Times New Roman"/>
          <w:color w:val="000000"/>
          <w:vertAlign w:val="superscript"/>
          <w:lang w:eastAsia="nl-NL"/>
        </w:rPr>
        <w:t>-2</w:t>
      </w:r>
      <w:r w:rsidRPr="00106380">
        <w:rPr>
          <w:rFonts w:ascii="Times New Roman" w:hAnsi="Times New Roman" w:cs="Times New Roman"/>
          <w:lang w:val="en-US"/>
        </w:rPr>
        <w:t>) simulated by the Century model for the top 20 cm of soil.</w:t>
      </w:r>
    </w:p>
    <w:p w:rsidR="008C43E0" w:rsidRPr="00106380" w:rsidRDefault="008C43E0" w:rsidP="008C43E0">
      <w:pPr>
        <w:pStyle w:val="ListParagraph"/>
        <w:spacing w:line="360" w:lineRule="auto"/>
        <w:ind w:left="0"/>
        <w:rPr>
          <w:rFonts w:ascii="Times New Roman" w:hAnsi="Times New Roman" w:cs="Times New Roman"/>
          <w:lang w:val="en-US"/>
        </w:rPr>
      </w:pPr>
      <w:r w:rsidRPr="00106380">
        <w:rPr>
          <w:rFonts w:ascii="Times New Roman" w:hAnsi="Times New Roman" w:cs="Times New Roman"/>
          <w:vertAlign w:val="superscript"/>
          <w:lang w:val="en-US"/>
        </w:rPr>
        <w:t>b</w:t>
      </w:r>
      <w:r w:rsidRPr="00106380">
        <w:rPr>
          <w:rFonts w:ascii="Times New Roman" w:hAnsi="Times New Roman" w:cs="Times New Roman"/>
          <w:lang w:val="en-US"/>
        </w:rPr>
        <w:t xml:space="preserve"> Total SOC (%) resulting from the conversion of the simulated Century model outputs (in </w:t>
      </w:r>
      <w:r w:rsidR="00AA549A" w:rsidRPr="00106380">
        <w:rPr>
          <w:rFonts w:ascii="Times New Roman" w:eastAsia="Times New Roman" w:hAnsi="Times New Roman" w:cs="Times New Roman"/>
          <w:color w:val="000000"/>
          <w:lang w:eastAsia="nl-NL"/>
        </w:rPr>
        <w:t>g m</w:t>
      </w:r>
      <w:r w:rsidR="00AA549A" w:rsidRPr="00106380">
        <w:rPr>
          <w:rFonts w:ascii="Times New Roman" w:eastAsia="Times New Roman" w:hAnsi="Times New Roman" w:cs="Times New Roman"/>
          <w:color w:val="000000"/>
          <w:vertAlign w:val="superscript"/>
          <w:lang w:eastAsia="nl-NL"/>
        </w:rPr>
        <w:t>-2</w:t>
      </w:r>
      <w:r w:rsidRPr="00106380">
        <w:rPr>
          <w:rFonts w:ascii="Times New Roman" w:hAnsi="Times New Roman" w:cs="Times New Roman"/>
          <w:lang w:val="en-US"/>
        </w:rPr>
        <w:t>) to gr/100gr, considering a soil bulk density of 1570 kg m</w:t>
      </w:r>
      <w:r w:rsidRPr="00106380">
        <w:rPr>
          <w:rFonts w:ascii="Times New Roman" w:hAnsi="Times New Roman" w:cs="Times New Roman"/>
          <w:vertAlign w:val="superscript"/>
          <w:lang w:val="en-US"/>
        </w:rPr>
        <w:t>-3</w:t>
      </w:r>
      <w:r w:rsidRPr="00106380">
        <w:rPr>
          <w:rFonts w:ascii="Times New Roman" w:hAnsi="Times New Roman" w:cs="Times New Roman"/>
          <w:lang w:val="en-US"/>
        </w:rPr>
        <w:t xml:space="preserve"> for the sandy soils, 1360 kg m</w:t>
      </w:r>
      <w:r w:rsidRPr="00106380">
        <w:rPr>
          <w:rFonts w:ascii="Times New Roman" w:hAnsi="Times New Roman" w:cs="Times New Roman"/>
          <w:vertAlign w:val="superscript"/>
          <w:lang w:val="en-US"/>
        </w:rPr>
        <w:t>-3</w:t>
      </w:r>
      <w:r w:rsidRPr="00106380">
        <w:rPr>
          <w:rFonts w:ascii="Times New Roman" w:hAnsi="Times New Roman" w:cs="Times New Roman"/>
          <w:lang w:val="en-US"/>
        </w:rPr>
        <w:t xml:space="preserve"> for the loamy soils (as calculated by the online Century model calculator based on soil texture) </w:t>
      </w:r>
      <w:r w:rsidRPr="00106380">
        <w:rPr>
          <w:rFonts w:ascii="Times New Roman" w:hAnsi="Times New Roman" w:cs="Times New Roman"/>
          <w:vertAlign w:val="superscript"/>
          <w:lang w:val="en-US"/>
        </w:rPr>
        <w:t xml:space="preserve"> </w:t>
      </w:r>
      <w:r w:rsidRPr="00106380">
        <w:rPr>
          <w:rFonts w:ascii="Times New Roman" w:hAnsi="Times New Roman" w:cs="Times New Roman"/>
          <w:lang w:val="en-US"/>
        </w:rPr>
        <w:t>and a soil depth of 20 cm.</w:t>
      </w:r>
    </w:p>
    <w:p w:rsidR="008C43E0" w:rsidRPr="00106380" w:rsidRDefault="008C43E0" w:rsidP="008C43E0">
      <w:pPr>
        <w:pStyle w:val="ListParagraph"/>
        <w:spacing w:line="360" w:lineRule="auto"/>
        <w:ind w:left="0"/>
        <w:jc w:val="both"/>
        <w:rPr>
          <w:rFonts w:ascii="Times New Roman" w:hAnsi="Times New Roman" w:cs="Times New Roman"/>
          <w:lang w:val="en-US"/>
        </w:rPr>
      </w:pPr>
      <w:r w:rsidRPr="00106380">
        <w:rPr>
          <w:rFonts w:ascii="Times New Roman" w:hAnsi="Times New Roman" w:cs="Times New Roman"/>
          <w:vertAlign w:val="superscript"/>
          <w:lang w:val="en-US"/>
        </w:rPr>
        <w:t>c</w:t>
      </w:r>
      <w:r w:rsidRPr="00106380">
        <w:rPr>
          <w:rFonts w:ascii="Times New Roman" w:hAnsi="Times New Roman" w:cs="Times New Roman"/>
          <w:lang w:val="en-US"/>
        </w:rPr>
        <w:t xml:space="preserve"> The range refers to the 10</w:t>
      </w:r>
      <w:r w:rsidRPr="00106380">
        <w:rPr>
          <w:rFonts w:ascii="Times New Roman" w:hAnsi="Times New Roman" w:cs="Times New Roman"/>
          <w:vertAlign w:val="superscript"/>
          <w:lang w:val="en-US"/>
        </w:rPr>
        <w:t>th</w:t>
      </w:r>
      <w:r w:rsidRPr="00106380">
        <w:rPr>
          <w:rFonts w:ascii="Times New Roman" w:hAnsi="Times New Roman" w:cs="Times New Roman"/>
          <w:lang w:val="en-US"/>
        </w:rPr>
        <w:t xml:space="preserve"> and the 90</w:t>
      </w:r>
      <w:r w:rsidRPr="00106380">
        <w:rPr>
          <w:rFonts w:ascii="Times New Roman" w:hAnsi="Times New Roman" w:cs="Times New Roman"/>
          <w:vertAlign w:val="superscript"/>
          <w:lang w:val="en-US"/>
        </w:rPr>
        <w:t>th</w:t>
      </w:r>
      <w:r w:rsidRPr="00106380">
        <w:rPr>
          <w:rFonts w:ascii="Times New Roman" w:hAnsi="Times New Roman" w:cs="Times New Roman"/>
          <w:lang w:val="en-US"/>
        </w:rPr>
        <w:t xml:space="preserve"> percentiles.</w:t>
      </w:r>
    </w:p>
    <w:p w:rsidR="008C43E0" w:rsidRPr="00106380" w:rsidRDefault="008C43E0" w:rsidP="008C43E0">
      <w:pPr>
        <w:pStyle w:val="ListParagraph"/>
        <w:spacing w:line="360" w:lineRule="auto"/>
        <w:ind w:left="0"/>
        <w:jc w:val="both"/>
        <w:rPr>
          <w:rFonts w:ascii="Times New Roman" w:hAnsi="Times New Roman" w:cs="Times New Roman"/>
          <w:lang w:val="en-US"/>
        </w:rPr>
      </w:pPr>
      <w:r w:rsidRPr="00106380">
        <w:rPr>
          <w:rFonts w:ascii="Times New Roman" w:hAnsi="Times New Roman" w:cs="Times New Roman"/>
          <w:vertAlign w:val="superscript"/>
          <w:lang w:val="en-US"/>
        </w:rPr>
        <w:t>d</w:t>
      </w:r>
      <w:r w:rsidRPr="00106380">
        <w:rPr>
          <w:rFonts w:ascii="Times New Roman" w:hAnsi="Times New Roman" w:cs="Times New Roman"/>
          <w:lang w:val="en-US"/>
        </w:rPr>
        <w:t xml:space="preserve"> Observed values reported by the </w:t>
      </w:r>
      <w:r w:rsidRPr="00106380">
        <w:rPr>
          <w:rFonts w:ascii="Times New Roman" w:eastAsia="Times New Roman" w:hAnsi="Times New Roman" w:cs="Times New Roman"/>
          <w:lang w:eastAsia="nl-NL"/>
        </w:rPr>
        <w:t>Province of Noord–Brabant (1996)</w:t>
      </w:r>
      <w:r w:rsidRPr="00106380">
        <w:rPr>
          <w:rFonts w:ascii="Times New Roman" w:hAnsi="Times New Roman" w:cs="Times New Roman"/>
          <w:lang w:val="en-US"/>
        </w:rPr>
        <w:t>, for the top 10 cm of soil (reference year: 1995).</w:t>
      </w:r>
    </w:p>
    <w:p w:rsidR="008C43E0" w:rsidRPr="00106380" w:rsidRDefault="008C43E0" w:rsidP="008C43E0">
      <w:pPr>
        <w:pStyle w:val="ListParagraph"/>
        <w:spacing w:line="360" w:lineRule="auto"/>
        <w:ind w:left="0"/>
        <w:jc w:val="both"/>
        <w:rPr>
          <w:rFonts w:ascii="Times New Roman" w:hAnsi="Times New Roman" w:cs="Times New Roman"/>
          <w:lang w:val="en-US"/>
        </w:rPr>
      </w:pPr>
      <w:r w:rsidRPr="00106380">
        <w:rPr>
          <w:rFonts w:ascii="Times New Roman" w:hAnsi="Times New Roman" w:cs="Times New Roman"/>
          <w:vertAlign w:val="superscript"/>
          <w:lang w:val="en-US"/>
        </w:rPr>
        <w:t>e</w:t>
      </w:r>
      <w:r w:rsidRPr="00106380">
        <w:rPr>
          <w:rFonts w:ascii="Times New Roman" w:hAnsi="Times New Roman" w:cs="Times New Roman"/>
          <w:lang w:val="en-US"/>
        </w:rPr>
        <w:t xml:space="preserve"> Observed values reported by RIVM (2014), for the top 10 cm of soil (reference year: 2003 for the grassland system; 2008 for the arable land system).</w:t>
      </w:r>
    </w:p>
    <w:p w:rsidR="00F156E2" w:rsidRPr="00106380" w:rsidRDefault="008C43E0" w:rsidP="00F156E2">
      <w:pPr>
        <w:pStyle w:val="ListParagraph"/>
        <w:spacing w:line="360" w:lineRule="auto"/>
        <w:ind w:left="0"/>
        <w:jc w:val="both"/>
        <w:rPr>
          <w:rFonts w:ascii="Times New Roman" w:hAnsi="Times New Roman" w:cs="Times New Roman"/>
          <w:lang w:val="en-US"/>
        </w:rPr>
      </w:pPr>
      <w:r w:rsidRPr="00106380">
        <w:rPr>
          <w:rFonts w:ascii="Times New Roman" w:hAnsi="Times New Roman" w:cs="Times New Roman"/>
          <w:vertAlign w:val="superscript"/>
          <w:lang w:val="en-US"/>
        </w:rPr>
        <w:t>f</w:t>
      </w:r>
      <w:r w:rsidRPr="00106380">
        <w:rPr>
          <w:rFonts w:ascii="Times New Roman" w:hAnsi="Times New Roman" w:cs="Times New Roman"/>
          <w:lang w:val="en-US"/>
        </w:rPr>
        <w:t xml:space="preserve"> Observed values by reported by Bodemdata (2014), for various soil sampling depths ranging from 0 to 28 cm (reference year: 1989).</w:t>
      </w:r>
    </w:p>
    <w:p w:rsidR="00F156E2" w:rsidRPr="00106380" w:rsidRDefault="00F156E2" w:rsidP="00AE32C7">
      <w:pPr>
        <w:pStyle w:val="ListParagraph"/>
        <w:spacing w:line="360" w:lineRule="auto"/>
        <w:ind w:left="0"/>
        <w:jc w:val="both"/>
        <w:rPr>
          <w:rFonts w:ascii="Times New Roman" w:hAnsi="Times New Roman" w:cs="Times New Roman"/>
          <w:lang w:val="en-US"/>
        </w:rPr>
      </w:pPr>
      <w:r w:rsidRPr="00106380">
        <w:rPr>
          <w:rFonts w:ascii="Times New Roman" w:hAnsi="Times New Roman" w:cs="Times New Roman"/>
          <w:vertAlign w:val="superscript"/>
          <w:lang w:val="en-US" w:eastAsia="nl-NL"/>
        </w:rPr>
        <w:t>g</w:t>
      </w:r>
      <w:r w:rsidRPr="00106380">
        <w:rPr>
          <w:rFonts w:ascii="Times New Roman" w:hAnsi="Times New Roman" w:cs="Times New Roman"/>
          <w:lang w:val="en-US" w:eastAsia="nl-NL"/>
        </w:rPr>
        <w:t xml:space="preserve"> Conversion to 0-20 cm depth based on SOC depth distribution</w:t>
      </w:r>
      <w:r w:rsidR="00AE32C7" w:rsidRPr="00106380">
        <w:rPr>
          <w:rFonts w:ascii="Times New Roman" w:hAnsi="Times New Roman" w:cs="Times New Roman"/>
          <w:lang w:val="en-US" w:eastAsia="nl-NL"/>
        </w:rPr>
        <w:t>s</w:t>
      </w:r>
      <w:r w:rsidRPr="00106380">
        <w:rPr>
          <w:rFonts w:ascii="Times New Roman" w:hAnsi="Times New Roman" w:cs="Times New Roman"/>
          <w:lang w:val="en-US" w:eastAsia="nl-NL"/>
        </w:rPr>
        <w:t xml:space="preserve"> for grassland sites </w:t>
      </w:r>
      <w:r w:rsidR="00AE32C7" w:rsidRPr="00106380">
        <w:rPr>
          <w:rFonts w:ascii="Times New Roman" w:hAnsi="Times New Roman" w:cs="Times New Roman"/>
          <w:lang w:val="en-US" w:eastAsia="nl-NL"/>
        </w:rPr>
        <w:t xml:space="preserve">in Germany </w:t>
      </w:r>
      <w:r w:rsidRPr="00106380">
        <w:rPr>
          <w:rFonts w:ascii="Times New Roman" w:hAnsi="Times New Roman" w:cs="Times New Roman"/>
          <w:lang w:val="en-US" w:eastAsia="nl-NL"/>
        </w:rPr>
        <w:t xml:space="preserve">reported by </w:t>
      </w:r>
      <w:r w:rsidRPr="00106380">
        <w:rPr>
          <w:rFonts w:ascii="Times New Roman" w:hAnsi="Times New Roman" w:cs="Times New Roman"/>
          <w:lang w:val="en-US"/>
        </w:rPr>
        <w:t>Don et al. (2007).</w:t>
      </w:r>
    </w:p>
    <w:p w:rsidR="00AE32C7" w:rsidRPr="00106380" w:rsidRDefault="00F156E2" w:rsidP="00AE32C7">
      <w:pPr>
        <w:spacing w:line="360" w:lineRule="auto"/>
        <w:rPr>
          <w:rFonts w:ascii="Times New Roman" w:hAnsi="Times New Roman" w:cs="Times New Roman"/>
          <w:lang w:val="en-US"/>
        </w:rPr>
      </w:pPr>
      <w:r w:rsidRPr="00106380">
        <w:rPr>
          <w:rFonts w:ascii="Times New Roman" w:hAnsi="Times New Roman" w:cs="Times New Roman"/>
          <w:vertAlign w:val="superscript"/>
          <w:lang w:val="en-US" w:eastAsia="nl-NL"/>
        </w:rPr>
        <w:t>h</w:t>
      </w:r>
      <w:r w:rsidRPr="00106380">
        <w:rPr>
          <w:rFonts w:ascii="Times New Roman" w:hAnsi="Times New Roman" w:cs="Times New Roman"/>
          <w:lang w:val="en-US" w:eastAsia="nl-NL"/>
        </w:rPr>
        <w:t xml:space="preserve"> </w:t>
      </w:r>
      <w:r w:rsidRPr="00106380">
        <w:rPr>
          <w:rFonts w:ascii="Times New Roman" w:hAnsi="Times New Roman" w:cs="Times New Roman"/>
          <w:lang w:val="en-US"/>
        </w:rPr>
        <w:t>No conversion because SOC is assumed to be uniformly distributed across  top 20 cm soil layer</w:t>
      </w:r>
    </w:p>
    <w:p w:rsidR="00F156E2" w:rsidRPr="00106380" w:rsidRDefault="00F156E2" w:rsidP="00AE32C7">
      <w:pPr>
        <w:spacing w:line="360" w:lineRule="auto"/>
        <w:rPr>
          <w:rFonts w:ascii="Times New Roman" w:hAnsi="Times New Roman" w:cs="Times New Roman"/>
          <w:lang w:val="en-US" w:eastAsia="nl-NL"/>
        </w:rPr>
      </w:pPr>
      <w:r w:rsidRPr="00106380">
        <w:rPr>
          <w:rFonts w:ascii="Times New Roman" w:hAnsi="Times New Roman" w:cs="Times New Roman"/>
          <w:vertAlign w:val="superscript"/>
          <w:lang w:val="en-US" w:eastAsia="nl-NL"/>
        </w:rPr>
        <w:t>i</w:t>
      </w:r>
      <w:r w:rsidRPr="00106380">
        <w:rPr>
          <w:rFonts w:ascii="Times New Roman" w:hAnsi="Times New Roman" w:cs="Times New Roman"/>
          <w:lang w:val="en-US" w:eastAsia="nl-NL"/>
        </w:rPr>
        <w:t xml:space="preserve"> Conversion to 0-20 cm depth assuming a logarithmic SOC depth distribution based on </w:t>
      </w:r>
      <w:r w:rsidR="00AE32C7" w:rsidRPr="00106380">
        <w:rPr>
          <w:rFonts w:ascii="Times New Roman" w:hAnsi="Times New Roman" w:cs="Times New Roman"/>
          <w:lang w:val="en-US" w:eastAsia="nl-NL"/>
        </w:rPr>
        <w:t>data</w:t>
      </w:r>
      <w:r w:rsidRPr="00106380">
        <w:rPr>
          <w:rFonts w:ascii="Times New Roman" w:hAnsi="Times New Roman" w:cs="Times New Roman"/>
          <w:lang w:val="en-US" w:eastAsia="nl-NL"/>
        </w:rPr>
        <w:t xml:space="preserve"> reported by </w:t>
      </w:r>
      <w:r w:rsidR="00AE32C7" w:rsidRPr="00106380">
        <w:rPr>
          <w:rFonts w:ascii="Times New Roman" w:hAnsi="Times New Roman" w:cs="Times New Roman"/>
          <w:lang w:val="en-US" w:eastAsia="nl-NL"/>
        </w:rPr>
        <w:t>Braakhekke</w:t>
      </w:r>
      <w:r w:rsidRPr="00106380">
        <w:rPr>
          <w:rFonts w:ascii="Times New Roman" w:hAnsi="Times New Roman" w:cs="Times New Roman"/>
          <w:lang w:val="en-US" w:eastAsia="nl-NL"/>
        </w:rPr>
        <w:t xml:space="preserve"> et al. (20</w:t>
      </w:r>
      <w:r w:rsidR="00AE32C7" w:rsidRPr="00106380">
        <w:rPr>
          <w:rFonts w:ascii="Times New Roman" w:hAnsi="Times New Roman" w:cs="Times New Roman"/>
          <w:lang w:val="en-US" w:eastAsia="nl-NL"/>
        </w:rPr>
        <w:t>13</w:t>
      </w:r>
      <w:r w:rsidRPr="00106380">
        <w:rPr>
          <w:rFonts w:ascii="Times New Roman" w:hAnsi="Times New Roman" w:cs="Times New Roman"/>
          <w:lang w:val="en-US" w:eastAsia="nl-NL"/>
        </w:rPr>
        <w:t>)</w:t>
      </w:r>
      <w:r w:rsidR="00AE32C7" w:rsidRPr="00106380">
        <w:rPr>
          <w:rFonts w:ascii="Times New Roman" w:hAnsi="Times New Roman" w:cs="Times New Roman"/>
          <w:lang w:val="en-US" w:eastAsia="nl-NL"/>
        </w:rPr>
        <w:t xml:space="preserve"> for deciduous and coniferous forest sites in Germany and the Netherlands</w:t>
      </w:r>
      <w:r w:rsidRPr="00106380">
        <w:rPr>
          <w:rFonts w:ascii="Times New Roman" w:hAnsi="Times New Roman" w:cs="Times New Roman"/>
          <w:lang w:val="en-US" w:eastAsia="nl-NL"/>
        </w:rPr>
        <w:t>.</w:t>
      </w:r>
    </w:p>
    <w:p w:rsidR="008C43E0" w:rsidRPr="00106380" w:rsidRDefault="008C43E0" w:rsidP="008C43E0">
      <w:pPr>
        <w:pStyle w:val="ListParagraph"/>
        <w:spacing w:line="360" w:lineRule="auto"/>
        <w:ind w:left="0"/>
        <w:rPr>
          <w:rFonts w:ascii="Times New Roman" w:hAnsi="Times New Roman" w:cs="Times New Roman"/>
          <w:sz w:val="24"/>
          <w:szCs w:val="24"/>
          <w:lang w:val="en-US"/>
        </w:rPr>
      </w:pPr>
      <w:r w:rsidRPr="00106380">
        <w:rPr>
          <w:rFonts w:ascii="Times New Roman" w:hAnsi="Times New Roman" w:cs="Times New Roman"/>
          <w:b/>
          <w:sz w:val="24"/>
          <w:szCs w:val="24"/>
          <w:lang w:val="en-US"/>
        </w:rPr>
        <w:lastRenderedPageBreak/>
        <w:t xml:space="preserve">Table 6. </w:t>
      </w:r>
      <w:r w:rsidRPr="00106380">
        <w:rPr>
          <w:rFonts w:ascii="Times New Roman" w:hAnsi="Times New Roman" w:cs="Times New Roman"/>
          <w:sz w:val="24"/>
          <w:szCs w:val="24"/>
        </w:rPr>
        <w:t xml:space="preserve">Changes in total SOC, DOC concentrations and DOC leaching rates for the grassland systems </w:t>
      </w:r>
      <w:r w:rsidRPr="00106380">
        <w:rPr>
          <w:rFonts w:ascii="Times New Roman" w:hAnsi="Times New Roman" w:cs="Times New Roman"/>
          <w:sz w:val="24"/>
          <w:szCs w:val="24"/>
          <w:lang w:val="en-US"/>
        </w:rPr>
        <w:t>on sandy and loamy soil for the period 2013</w:t>
      </w:r>
      <w:r w:rsidRPr="00106380">
        <w:rPr>
          <w:rFonts w:ascii="Times New Roman" w:eastAsia="Times New Roman" w:hAnsi="Times New Roman" w:cs="Times New Roman"/>
          <w:sz w:val="24"/>
          <w:szCs w:val="24"/>
          <w:lang w:eastAsia="en-GB"/>
        </w:rPr>
        <w:t>–</w:t>
      </w:r>
      <w:r w:rsidRPr="00106380">
        <w:rPr>
          <w:rFonts w:ascii="Times New Roman" w:hAnsi="Times New Roman" w:cs="Times New Roman"/>
          <w:sz w:val="24"/>
          <w:szCs w:val="24"/>
          <w:lang w:val="en-US"/>
        </w:rPr>
        <w:t>2100, under the various climate change scenarios.</w:t>
      </w:r>
    </w:p>
    <w:tbl>
      <w:tblPr>
        <w:tblW w:w="14470" w:type="dxa"/>
        <w:tblInd w:w="70" w:type="dxa"/>
        <w:tblCellMar>
          <w:left w:w="70" w:type="dxa"/>
          <w:right w:w="70" w:type="dxa"/>
        </w:tblCellMar>
        <w:tblLook w:val="04A0" w:firstRow="1" w:lastRow="0" w:firstColumn="1" w:lastColumn="0" w:noHBand="0" w:noVBand="1"/>
      </w:tblPr>
      <w:tblGrid>
        <w:gridCol w:w="1419"/>
        <w:gridCol w:w="851"/>
        <w:gridCol w:w="991"/>
        <w:gridCol w:w="1134"/>
        <w:gridCol w:w="980"/>
        <w:gridCol w:w="1430"/>
        <w:gridCol w:w="1275"/>
        <w:gridCol w:w="993"/>
        <w:gridCol w:w="1984"/>
        <w:gridCol w:w="1843"/>
        <w:gridCol w:w="1570"/>
      </w:tblGrid>
      <w:tr w:rsidR="008C43E0" w:rsidRPr="00106380" w:rsidTr="008C43E0">
        <w:trPr>
          <w:trHeight w:val="255"/>
        </w:trPr>
        <w:tc>
          <w:tcPr>
            <w:tcW w:w="1419" w:type="dxa"/>
            <w:tcBorders>
              <w:top w:val="single" w:sz="4" w:space="0" w:color="auto"/>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Scenarios</w:t>
            </w:r>
          </w:p>
        </w:tc>
        <w:tc>
          <w:tcPr>
            <w:tcW w:w="851" w:type="dxa"/>
            <w:tcBorders>
              <w:top w:val="single" w:sz="4" w:space="0" w:color="auto"/>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Soil type</w:t>
            </w:r>
          </w:p>
        </w:tc>
        <w:tc>
          <w:tcPr>
            <w:tcW w:w="991" w:type="dxa"/>
            <w:tcBorders>
              <w:top w:val="single" w:sz="4" w:space="0" w:color="auto"/>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SOC</w:t>
            </w:r>
            <w:r w:rsidRPr="00106380">
              <w:rPr>
                <w:rFonts w:ascii="Times New Roman" w:eastAsia="Times New Roman" w:hAnsi="Times New Roman" w:cs="Times New Roman"/>
                <w:color w:val="000000"/>
                <w:vertAlign w:val="subscript"/>
                <w:lang w:val="nl-NL" w:eastAsia="nl-NL"/>
              </w:rPr>
              <w:t>2013</w:t>
            </w:r>
            <w:r w:rsidRPr="00106380">
              <w:rPr>
                <w:rFonts w:ascii="Times New Roman" w:eastAsia="Times New Roman" w:hAnsi="Times New Roman" w:cs="Times New Roman"/>
                <w:color w:val="000000"/>
                <w:lang w:val="nl-NL" w:eastAsia="nl-NL"/>
              </w:rPr>
              <w:t>, %</w:t>
            </w:r>
          </w:p>
        </w:tc>
        <w:tc>
          <w:tcPr>
            <w:tcW w:w="1134" w:type="dxa"/>
            <w:tcBorders>
              <w:top w:val="single" w:sz="4" w:space="0" w:color="auto"/>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SOC</w:t>
            </w:r>
            <w:r w:rsidRPr="00106380">
              <w:rPr>
                <w:rFonts w:ascii="Times New Roman" w:eastAsia="Times New Roman" w:hAnsi="Times New Roman" w:cs="Times New Roman"/>
                <w:color w:val="000000"/>
                <w:vertAlign w:val="subscript"/>
                <w:lang w:val="nl-NL" w:eastAsia="nl-NL"/>
              </w:rPr>
              <w:t>2100</w:t>
            </w:r>
            <w:r w:rsidRPr="00106380">
              <w:rPr>
                <w:rFonts w:ascii="Times New Roman" w:eastAsia="Times New Roman" w:hAnsi="Times New Roman" w:cs="Times New Roman"/>
                <w:color w:val="000000"/>
                <w:lang w:val="nl-NL" w:eastAsia="nl-NL"/>
              </w:rPr>
              <w:t>, %</w:t>
            </w:r>
          </w:p>
        </w:tc>
        <w:tc>
          <w:tcPr>
            <w:tcW w:w="980" w:type="dxa"/>
            <w:tcBorders>
              <w:top w:val="single" w:sz="4" w:space="0" w:color="auto"/>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ΔSOC, %</w:t>
            </w:r>
          </w:p>
        </w:tc>
        <w:tc>
          <w:tcPr>
            <w:tcW w:w="1430" w:type="dxa"/>
            <w:tcBorders>
              <w:top w:val="single" w:sz="4" w:space="0" w:color="auto"/>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DOC</w:t>
            </w:r>
            <w:r w:rsidRPr="00106380">
              <w:rPr>
                <w:rFonts w:ascii="Times New Roman" w:eastAsia="Times New Roman" w:hAnsi="Times New Roman" w:cs="Times New Roman"/>
                <w:color w:val="000000"/>
                <w:vertAlign w:val="subscript"/>
                <w:lang w:val="nl-NL" w:eastAsia="nl-NL"/>
              </w:rPr>
              <w:t>1992-2012</w:t>
            </w:r>
            <w:r w:rsidRPr="00106380">
              <w:rPr>
                <w:rFonts w:ascii="Times New Roman" w:eastAsia="Times New Roman" w:hAnsi="Times New Roman" w:cs="Times New Roman"/>
                <w:color w:val="000000"/>
                <w:lang w:val="nl-NL" w:eastAsia="nl-NL"/>
              </w:rPr>
              <w:t xml:space="preserve">, </w:t>
            </w:r>
            <w:r w:rsidR="00AA549A" w:rsidRPr="00106380">
              <w:rPr>
                <w:rFonts w:ascii="Times New Roman" w:hAnsi="Times New Roman" w:cs="Times New Roman"/>
                <w:sz w:val="24"/>
                <w:szCs w:val="24"/>
                <w:lang w:val="en-US"/>
              </w:rPr>
              <w:t>mg L</w:t>
            </w:r>
            <w:r w:rsidR="00AA549A" w:rsidRPr="00106380">
              <w:rPr>
                <w:rFonts w:ascii="Times New Roman" w:hAnsi="Times New Roman" w:cs="Times New Roman"/>
                <w:sz w:val="24"/>
                <w:szCs w:val="24"/>
                <w:vertAlign w:val="superscript"/>
                <w:lang w:val="en-US"/>
              </w:rPr>
              <w:t>-1</w:t>
            </w:r>
          </w:p>
        </w:tc>
        <w:tc>
          <w:tcPr>
            <w:tcW w:w="1275" w:type="dxa"/>
            <w:tcBorders>
              <w:top w:val="single" w:sz="4" w:space="0" w:color="auto"/>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DOC</w:t>
            </w:r>
            <w:r w:rsidRPr="00106380">
              <w:rPr>
                <w:rFonts w:ascii="Times New Roman" w:eastAsia="Times New Roman" w:hAnsi="Times New Roman" w:cs="Times New Roman"/>
                <w:color w:val="000000"/>
                <w:vertAlign w:val="subscript"/>
                <w:lang w:val="nl-NL" w:eastAsia="nl-NL"/>
              </w:rPr>
              <w:t>2080-2100</w:t>
            </w:r>
            <w:r w:rsidRPr="00106380">
              <w:rPr>
                <w:rFonts w:ascii="Times New Roman" w:eastAsia="Times New Roman" w:hAnsi="Times New Roman" w:cs="Times New Roman"/>
                <w:color w:val="000000"/>
                <w:lang w:val="nl-NL" w:eastAsia="nl-NL"/>
              </w:rPr>
              <w:t xml:space="preserve">, </w:t>
            </w:r>
            <w:r w:rsidR="00AA549A" w:rsidRPr="00106380">
              <w:rPr>
                <w:rFonts w:ascii="Times New Roman" w:hAnsi="Times New Roman" w:cs="Times New Roman"/>
                <w:sz w:val="24"/>
                <w:szCs w:val="24"/>
                <w:lang w:val="en-US"/>
              </w:rPr>
              <w:t>mg L</w:t>
            </w:r>
            <w:r w:rsidR="00AA549A" w:rsidRPr="00106380">
              <w:rPr>
                <w:rFonts w:ascii="Times New Roman" w:hAnsi="Times New Roman" w:cs="Times New Roman"/>
                <w:sz w:val="24"/>
                <w:szCs w:val="24"/>
                <w:vertAlign w:val="superscript"/>
                <w:lang w:val="en-US"/>
              </w:rPr>
              <w:t>-1</w:t>
            </w:r>
          </w:p>
        </w:tc>
        <w:tc>
          <w:tcPr>
            <w:tcW w:w="993" w:type="dxa"/>
            <w:tcBorders>
              <w:top w:val="single" w:sz="4" w:space="0" w:color="auto"/>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ΔDOC, %</w:t>
            </w:r>
          </w:p>
        </w:tc>
        <w:tc>
          <w:tcPr>
            <w:tcW w:w="1984" w:type="dxa"/>
            <w:tcBorders>
              <w:top w:val="single" w:sz="4" w:space="0" w:color="auto"/>
              <w:left w:val="nil"/>
              <w:bottom w:val="single" w:sz="4" w:space="0" w:color="auto"/>
              <w:right w:val="nil"/>
            </w:tcBorders>
            <w:shd w:val="clear" w:color="auto" w:fill="auto"/>
            <w:noWrap/>
            <w:vAlign w:val="center"/>
            <w:hideMark/>
          </w:tcPr>
          <w:p w:rsidR="00AA549A" w:rsidRPr="00106380" w:rsidRDefault="008C43E0" w:rsidP="00AA549A">
            <w:pPr>
              <w:spacing w:line="360" w:lineRule="auto"/>
              <w:rPr>
                <w:rFonts w:ascii="Times New Roman" w:eastAsia="Times New Roman" w:hAnsi="Times New Roman" w:cs="Times New Roman"/>
                <w:color w:val="000000"/>
                <w:lang w:eastAsia="nl-NL"/>
              </w:rPr>
            </w:pPr>
            <w:r w:rsidRPr="00106380">
              <w:rPr>
                <w:rFonts w:ascii="Times New Roman" w:eastAsia="Times New Roman" w:hAnsi="Times New Roman" w:cs="Times New Roman"/>
                <w:color w:val="000000"/>
                <w:lang w:eastAsia="nl-NL"/>
              </w:rPr>
              <w:t>Leached C,</w:t>
            </w:r>
            <w:r w:rsidRPr="00106380">
              <w:rPr>
                <w:rFonts w:ascii="Times New Roman" w:eastAsia="Times New Roman" w:hAnsi="Times New Roman" w:cs="Times New Roman"/>
                <w:color w:val="000000"/>
                <w:vertAlign w:val="subscript"/>
                <w:lang w:eastAsia="nl-NL"/>
              </w:rPr>
              <w:t>1992-2012</w:t>
            </w:r>
            <w:r w:rsidRPr="00106380">
              <w:rPr>
                <w:rFonts w:ascii="Times New Roman" w:eastAsia="Times New Roman" w:hAnsi="Times New Roman" w:cs="Times New Roman"/>
                <w:color w:val="000000"/>
                <w:lang w:eastAsia="nl-NL"/>
              </w:rPr>
              <w:t>,</w:t>
            </w:r>
          </w:p>
          <w:p w:rsidR="008C43E0" w:rsidRPr="00106380" w:rsidRDefault="008C43E0" w:rsidP="00AA549A">
            <w:pPr>
              <w:spacing w:line="360" w:lineRule="auto"/>
              <w:rPr>
                <w:rFonts w:ascii="Times New Roman" w:eastAsia="Times New Roman" w:hAnsi="Times New Roman" w:cs="Times New Roman"/>
                <w:color w:val="000000"/>
                <w:lang w:eastAsia="nl-NL"/>
              </w:rPr>
            </w:pPr>
            <w:r w:rsidRPr="00106380">
              <w:rPr>
                <w:rFonts w:ascii="Times New Roman" w:eastAsia="Times New Roman" w:hAnsi="Times New Roman" w:cs="Times New Roman"/>
                <w:color w:val="000000"/>
                <w:lang w:eastAsia="nl-NL"/>
              </w:rPr>
              <w:t>g</w:t>
            </w:r>
            <w:r w:rsidR="00AA549A" w:rsidRPr="00106380">
              <w:rPr>
                <w:rFonts w:ascii="Times New Roman" w:eastAsia="Times New Roman" w:hAnsi="Times New Roman" w:cs="Times New Roman"/>
                <w:color w:val="000000"/>
                <w:lang w:eastAsia="nl-NL"/>
              </w:rPr>
              <w:t xml:space="preserve"> </w:t>
            </w:r>
            <w:r w:rsidRPr="00106380">
              <w:rPr>
                <w:rFonts w:ascii="Times New Roman" w:eastAsia="Times New Roman" w:hAnsi="Times New Roman" w:cs="Times New Roman"/>
                <w:color w:val="000000"/>
                <w:lang w:eastAsia="nl-NL"/>
              </w:rPr>
              <w:t>m</w:t>
            </w:r>
            <w:r w:rsidR="00AA549A" w:rsidRPr="00106380">
              <w:rPr>
                <w:rFonts w:ascii="Times New Roman" w:eastAsia="Times New Roman" w:hAnsi="Times New Roman" w:cs="Times New Roman"/>
                <w:color w:val="000000"/>
                <w:vertAlign w:val="superscript"/>
                <w:lang w:eastAsia="nl-NL"/>
              </w:rPr>
              <w:t>-2</w:t>
            </w:r>
            <w:r w:rsidR="00AA549A" w:rsidRPr="00106380">
              <w:rPr>
                <w:rFonts w:ascii="Times New Roman" w:eastAsia="Times New Roman" w:hAnsi="Times New Roman" w:cs="Times New Roman"/>
                <w:color w:val="000000"/>
                <w:lang w:eastAsia="nl-NL"/>
              </w:rPr>
              <w:t xml:space="preserve"> </w:t>
            </w:r>
            <w:r w:rsidR="00156CBB" w:rsidRPr="00106380">
              <w:rPr>
                <w:rFonts w:ascii="Times New Roman" w:eastAsia="Times New Roman" w:hAnsi="Times New Roman" w:cs="Times New Roman"/>
                <w:color w:val="000000"/>
                <w:lang w:eastAsia="nl-NL"/>
              </w:rPr>
              <w:t>y</w:t>
            </w:r>
            <w:r w:rsidR="00AA549A" w:rsidRPr="00106380">
              <w:rPr>
                <w:rFonts w:ascii="Times New Roman" w:eastAsia="Times New Roman" w:hAnsi="Times New Roman" w:cs="Times New Roman"/>
                <w:color w:val="000000"/>
                <w:vertAlign w:val="superscript"/>
                <w:lang w:eastAsia="nl-NL"/>
              </w:rPr>
              <w:t>-1</w:t>
            </w:r>
          </w:p>
        </w:tc>
        <w:tc>
          <w:tcPr>
            <w:tcW w:w="1843" w:type="dxa"/>
            <w:tcBorders>
              <w:top w:val="single" w:sz="4" w:space="0" w:color="auto"/>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eastAsia="nl-NL"/>
              </w:rPr>
            </w:pPr>
            <w:r w:rsidRPr="00106380">
              <w:rPr>
                <w:rFonts w:ascii="Times New Roman" w:eastAsia="Times New Roman" w:hAnsi="Times New Roman" w:cs="Times New Roman"/>
                <w:color w:val="000000"/>
                <w:lang w:eastAsia="nl-NL"/>
              </w:rPr>
              <w:t>Leached C,</w:t>
            </w:r>
            <w:r w:rsidRPr="00106380">
              <w:rPr>
                <w:rFonts w:ascii="Times New Roman" w:eastAsia="Times New Roman" w:hAnsi="Times New Roman" w:cs="Times New Roman"/>
                <w:color w:val="000000"/>
                <w:vertAlign w:val="subscript"/>
                <w:lang w:eastAsia="nl-NL"/>
              </w:rPr>
              <w:t>2080-2100</w:t>
            </w:r>
            <w:r w:rsidRPr="00106380">
              <w:rPr>
                <w:rFonts w:ascii="Times New Roman" w:eastAsia="Times New Roman" w:hAnsi="Times New Roman" w:cs="Times New Roman"/>
                <w:color w:val="000000"/>
                <w:lang w:eastAsia="nl-NL"/>
              </w:rPr>
              <w:t xml:space="preserve">, </w:t>
            </w:r>
            <w:r w:rsidR="00AA549A" w:rsidRPr="00106380">
              <w:rPr>
                <w:rFonts w:ascii="Times New Roman" w:eastAsia="Times New Roman" w:hAnsi="Times New Roman" w:cs="Times New Roman"/>
                <w:color w:val="000000"/>
                <w:lang w:eastAsia="nl-NL"/>
              </w:rPr>
              <w:t>g m</w:t>
            </w:r>
            <w:r w:rsidR="00AA549A" w:rsidRPr="00106380">
              <w:rPr>
                <w:rFonts w:ascii="Times New Roman" w:eastAsia="Times New Roman" w:hAnsi="Times New Roman" w:cs="Times New Roman"/>
                <w:color w:val="000000"/>
                <w:vertAlign w:val="superscript"/>
                <w:lang w:eastAsia="nl-NL"/>
              </w:rPr>
              <w:t>-2</w:t>
            </w:r>
            <w:r w:rsidR="00AA549A" w:rsidRPr="00106380">
              <w:rPr>
                <w:rFonts w:ascii="Times New Roman" w:eastAsia="Times New Roman" w:hAnsi="Times New Roman" w:cs="Times New Roman"/>
                <w:color w:val="000000"/>
                <w:lang w:eastAsia="nl-NL"/>
              </w:rPr>
              <w:t xml:space="preserve"> y</w:t>
            </w:r>
            <w:r w:rsidR="00AA549A" w:rsidRPr="00106380">
              <w:rPr>
                <w:rFonts w:ascii="Times New Roman" w:eastAsia="Times New Roman" w:hAnsi="Times New Roman" w:cs="Times New Roman"/>
                <w:color w:val="000000"/>
                <w:vertAlign w:val="superscript"/>
                <w:lang w:eastAsia="nl-NL"/>
              </w:rPr>
              <w:t>-1</w:t>
            </w:r>
          </w:p>
        </w:tc>
        <w:tc>
          <w:tcPr>
            <w:tcW w:w="1570" w:type="dxa"/>
            <w:tcBorders>
              <w:top w:val="single" w:sz="4" w:space="0" w:color="auto"/>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Δ(Leached C), %</w:t>
            </w:r>
          </w:p>
        </w:tc>
      </w:tr>
      <w:tr w:rsidR="008C43E0" w:rsidRPr="00106380" w:rsidTr="008C43E0">
        <w:trPr>
          <w:trHeight w:val="255"/>
        </w:trPr>
        <w:tc>
          <w:tcPr>
            <w:tcW w:w="1419" w:type="dxa"/>
            <w:vMerge w:val="restart"/>
            <w:tcBorders>
              <w:top w:val="single" w:sz="4" w:space="0" w:color="auto"/>
              <w:left w:val="nil"/>
              <w:bottom w:val="nil"/>
              <w:right w:val="nil"/>
            </w:tcBorders>
            <w:shd w:val="clear" w:color="auto" w:fill="auto"/>
            <w:vAlign w:val="center"/>
            <w:hideMark/>
          </w:tcPr>
          <w:p w:rsidR="008C43E0" w:rsidRPr="00106380" w:rsidRDefault="008C43E0" w:rsidP="008C43E0">
            <w:pPr>
              <w:spacing w:line="360" w:lineRule="auto"/>
              <w:rPr>
                <w:rFonts w:ascii="Times New Roman" w:eastAsia="Times New Roman" w:hAnsi="Times New Roman" w:cs="Times New Roman"/>
                <w:color w:val="000000"/>
                <w:lang w:val="de-DE" w:eastAsia="nl-NL"/>
              </w:rPr>
            </w:pPr>
            <w:r w:rsidRPr="00106380">
              <w:rPr>
                <w:rFonts w:ascii="Times New Roman" w:eastAsia="Times New Roman" w:hAnsi="Times New Roman" w:cs="Times New Roman"/>
                <w:color w:val="000000"/>
                <w:lang w:val="de-DE" w:eastAsia="nl-NL"/>
              </w:rPr>
              <w:t>W+ cc T, P</w:t>
            </w:r>
            <w:r w:rsidRPr="00106380">
              <w:rPr>
                <w:rFonts w:ascii="Times New Roman" w:eastAsia="Times New Roman" w:hAnsi="Times New Roman" w:cs="Times New Roman"/>
                <w:color w:val="000000"/>
                <w:vertAlign w:val="superscript"/>
                <w:lang w:val="de-DE" w:eastAsia="nl-NL"/>
              </w:rPr>
              <w:t>a</w:t>
            </w:r>
          </w:p>
        </w:tc>
        <w:tc>
          <w:tcPr>
            <w:tcW w:w="851" w:type="dxa"/>
            <w:tcBorders>
              <w:top w:val="single" w:sz="4" w:space="0" w:color="auto"/>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sandy</w:t>
            </w:r>
          </w:p>
        </w:tc>
        <w:tc>
          <w:tcPr>
            <w:tcW w:w="991" w:type="dxa"/>
            <w:tcBorders>
              <w:top w:val="single" w:sz="4" w:space="0" w:color="auto"/>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1.16</w:t>
            </w:r>
          </w:p>
        </w:tc>
        <w:tc>
          <w:tcPr>
            <w:tcW w:w="1134" w:type="dxa"/>
            <w:tcBorders>
              <w:top w:val="single" w:sz="4" w:space="0" w:color="auto"/>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1.10</w:t>
            </w:r>
          </w:p>
        </w:tc>
        <w:tc>
          <w:tcPr>
            <w:tcW w:w="980" w:type="dxa"/>
            <w:tcBorders>
              <w:top w:val="single" w:sz="4" w:space="0" w:color="auto"/>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nl-NL" w:eastAsia="nl-NL"/>
              </w:rPr>
            </w:pPr>
            <w:r w:rsidRPr="00106380">
              <w:rPr>
                <w:rFonts w:ascii="Times New Roman" w:eastAsia="Times New Roman" w:hAnsi="Times New Roman" w:cs="Times New Roman"/>
                <w:lang w:val="nl-NL" w:eastAsia="nl-NL"/>
              </w:rPr>
              <w:t>-5.1</w:t>
            </w:r>
          </w:p>
        </w:tc>
        <w:tc>
          <w:tcPr>
            <w:tcW w:w="1430" w:type="dxa"/>
            <w:tcBorders>
              <w:top w:val="single" w:sz="4" w:space="0" w:color="auto"/>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10.51</w:t>
            </w:r>
          </w:p>
        </w:tc>
        <w:tc>
          <w:tcPr>
            <w:tcW w:w="1275" w:type="dxa"/>
            <w:tcBorders>
              <w:top w:val="single" w:sz="4" w:space="0" w:color="auto"/>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7.96</w:t>
            </w:r>
          </w:p>
        </w:tc>
        <w:tc>
          <w:tcPr>
            <w:tcW w:w="993" w:type="dxa"/>
            <w:tcBorders>
              <w:top w:val="single" w:sz="4" w:space="0" w:color="auto"/>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-24.3</w:t>
            </w:r>
          </w:p>
        </w:tc>
        <w:tc>
          <w:tcPr>
            <w:tcW w:w="1984" w:type="dxa"/>
            <w:tcBorders>
              <w:top w:val="single" w:sz="4" w:space="0" w:color="auto"/>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3.67</w:t>
            </w:r>
          </w:p>
        </w:tc>
        <w:tc>
          <w:tcPr>
            <w:tcW w:w="1843" w:type="dxa"/>
            <w:tcBorders>
              <w:top w:val="single" w:sz="4" w:space="0" w:color="auto"/>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2.95</w:t>
            </w:r>
          </w:p>
        </w:tc>
        <w:tc>
          <w:tcPr>
            <w:tcW w:w="1570" w:type="dxa"/>
            <w:tcBorders>
              <w:top w:val="single" w:sz="4" w:space="0" w:color="auto"/>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-19.6</w:t>
            </w:r>
          </w:p>
        </w:tc>
      </w:tr>
      <w:tr w:rsidR="008C43E0" w:rsidRPr="00106380" w:rsidTr="008C43E0">
        <w:trPr>
          <w:trHeight w:val="255"/>
        </w:trPr>
        <w:tc>
          <w:tcPr>
            <w:tcW w:w="1419" w:type="dxa"/>
            <w:vMerge/>
            <w:tcBorders>
              <w:top w:val="nil"/>
              <w:left w:val="nil"/>
              <w:right w:val="nil"/>
            </w:tcBorders>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p>
        </w:tc>
        <w:tc>
          <w:tcPr>
            <w:tcW w:w="851" w:type="dxa"/>
            <w:tcBorders>
              <w:top w:val="nil"/>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loamy</w:t>
            </w:r>
          </w:p>
        </w:tc>
        <w:tc>
          <w:tcPr>
            <w:tcW w:w="991" w:type="dxa"/>
            <w:tcBorders>
              <w:top w:val="nil"/>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1.52</w:t>
            </w:r>
          </w:p>
        </w:tc>
        <w:tc>
          <w:tcPr>
            <w:tcW w:w="1134" w:type="dxa"/>
            <w:tcBorders>
              <w:top w:val="nil"/>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1.36</w:t>
            </w:r>
          </w:p>
        </w:tc>
        <w:tc>
          <w:tcPr>
            <w:tcW w:w="980" w:type="dxa"/>
            <w:tcBorders>
              <w:top w:val="nil"/>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nl-NL" w:eastAsia="nl-NL"/>
              </w:rPr>
            </w:pPr>
            <w:r w:rsidRPr="00106380">
              <w:rPr>
                <w:rFonts w:ascii="Times New Roman" w:eastAsia="Times New Roman" w:hAnsi="Times New Roman" w:cs="Times New Roman"/>
                <w:lang w:val="nl-NL" w:eastAsia="nl-NL"/>
              </w:rPr>
              <w:t>-10.5</w:t>
            </w:r>
          </w:p>
        </w:tc>
        <w:tc>
          <w:tcPr>
            <w:tcW w:w="1430" w:type="dxa"/>
            <w:tcBorders>
              <w:top w:val="nil"/>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4.96</w:t>
            </w:r>
          </w:p>
        </w:tc>
        <w:tc>
          <w:tcPr>
            <w:tcW w:w="1275" w:type="dxa"/>
            <w:tcBorders>
              <w:top w:val="nil"/>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2.53</w:t>
            </w:r>
          </w:p>
        </w:tc>
        <w:tc>
          <w:tcPr>
            <w:tcW w:w="993" w:type="dxa"/>
            <w:tcBorders>
              <w:top w:val="nil"/>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-49.0</w:t>
            </w:r>
          </w:p>
        </w:tc>
        <w:tc>
          <w:tcPr>
            <w:tcW w:w="1984" w:type="dxa"/>
            <w:tcBorders>
              <w:top w:val="nil"/>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1.70</w:t>
            </w:r>
          </w:p>
        </w:tc>
        <w:tc>
          <w:tcPr>
            <w:tcW w:w="1843" w:type="dxa"/>
            <w:tcBorders>
              <w:top w:val="nil"/>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0.88</w:t>
            </w:r>
          </w:p>
        </w:tc>
        <w:tc>
          <w:tcPr>
            <w:tcW w:w="1570" w:type="dxa"/>
            <w:tcBorders>
              <w:top w:val="nil"/>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-48.2</w:t>
            </w:r>
          </w:p>
        </w:tc>
      </w:tr>
      <w:tr w:rsidR="008C43E0" w:rsidRPr="00106380" w:rsidTr="008C43E0">
        <w:trPr>
          <w:trHeight w:val="255"/>
        </w:trPr>
        <w:tc>
          <w:tcPr>
            <w:tcW w:w="1419" w:type="dxa"/>
            <w:vMerge w:val="restart"/>
            <w:tcBorders>
              <w:left w:val="nil"/>
              <w:bottom w:val="nil"/>
              <w:right w:val="nil"/>
            </w:tcBorders>
            <w:shd w:val="clear" w:color="auto" w:fill="auto"/>
            <w:vAlign w:val="center"/>
            <w:hideMark/>
          </w:tcPr>
          <w:p w:rsidR="008C43E0" w:rsidRPr="00106380" w:rsidRDefault="008C43E0" w:rsidP="008C43E0">
            <w:pPr>
              <w:spacing w:line="360" w:lineRule="auto"/>
              <w:rPr>
                <w:rFonts w:ascii="Times New Roman" w:eastAsia="Times New Roman" w:hAnsi="Times New Roman" w:cs="Times New Roman"/>
                <w:color w:val="000000"/>
                <w:lang w:val="de-DE" w:eastAsia="nl-NL"/>
              </w:rPr>
            </w:pPr>
            <w:r w:rsidRPr="00106380">
              <w:rPr>
                <w:rFonts w:ascii="Times New Roman" w:eastAsia="Times New Roman" w:hAnsi="Times New Roman" w:cs="Times New Roman"/>
                <w:color w:val="000000"/>
                <w:lang w:val="de-DE" w:eastAsia="nl-NL"/>
              </w:rPr>
              <w:t>W+ cc T</w:t>
            </w:r>
            <w:r w:rsidRPr="00106380">
              <w:rPr>
                <w:rFonts w:ascii="Times New Roman" w:eastAsia="Times New Roman" w:hAnsi="Times New Roman" w:cs="Times New Roman"/>
                <w:color w:val="000000"/>
                <w:vertAlign w:val="superscript"/>
                <w:lang w:val="de-DE" w:eastAsia="nl-NL"/>
              </w:rPr>
              <w:t>b</w:t>
            </w:r>
          </w:p>
        </w:tc>
        <w:tc>
          <w:tcPr>
            <w:tcW w:w="851" w:type="dxa"/>
            <w:tcBorders>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sandy</w:t>
            </w:r>
          </w:p>
        </w:tc>
        <w:tc>
          <w:tcPr>
            <w:tcW w:w="991" w:type="dxa"/>
            <w:tcBorders>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1.16</w:t>
            </w:r>
          </w:p>
        </w:tc>
        <w:tc>
          <w:tcPr>
            <w:tcW w:w="1134" w:type="dxa"/>
            <w:tcBorders>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1.03</w:t>
            </w:r>
          </w:p>
        </w:tc>
        <w:tc>
          <w:tcPr>
            <w:tcW w:w="980" w:type="dxa"/>
            <w:tcBorders>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nl-NL" w:eastAsia="nl-NL"/>
              </w:rPr>
            </w:pPr>
            <w:r w:rsidRPr="00106380">
              <w:rPr>
                <w:rFonts w:ascii="Times New Roman" w:eastAsia="Times New Roman" w:hAnsi="Times New Roman" w:cs="Times New Roman"/>
                <w:lang w:val="nl-NL" w:eastAsia="nl-NL"/>
              </w:rPr>
              <w:t>-10.8</w:t>
            </w:r>
          </w:p>
        </w:tc>
        <w:tc>
          <w:tcPr>
            <w:tcW w:w="1430" w:type="dxa"/>
            <w:tcBorders>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10.51</w:t>
            </w:r>
          </w:p>
        </w:tc>
        <w:tc>
          <w:tcPr>
            <w:tcW w:w="1275" w:type="dxa"/>
            <w:tcBorders>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9.32</w:t>
            </w:r>
          </w:p>
        </w:tc>
        <w:tc>
          <w:tcPr>
            <w:tcW w:w="993" w:type="dxa"/>
            <w:tcBorders>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-11.3</w:t>
            </w:r>
          </w:p>
        </w:tc>
        <w:tc>
          <w:tcPr>
            <w:tcW w:w="1984" w:type="dxa"/>
            <w:tcBorders>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3.67</w:t>
            </w:r>
          </w:p>
        </w:tc>
        <w:tc>
          <w:tcPr>
            <w:tcW w:w="1843" w:type="dxa"/>
            <w:tcBorders>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3.35</w:t>
            </w:r>
          </w:p>
        </w:tc>
        <w:tc>
          <w:tcPr>
            <w:tcW w:w="1570" w:type="dxa"/>
            <w:tcBorders>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-8.7</w:t>
            </w:r>
          </w:p>
        </w:tc>
      </w:tr>
      <w:tr w:rsidR="008C43E0" w:rsidRPr="00106380" w:rsidTr="008C43E0">
        <w:trPr>
          <w:trHeight w:val="255"/>
        </w:trPr>
        <w:tc>
          <w:tcPr>
            <w:tcW w:w="1419" w:type="dxa"/>
            <w:vMerge/>
            <w:tcBorders>
              <w:left w:val="nil"/>
              <w:right w:val="nil"/>
            </w:tcBorders>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p>
        </w:tc>
        <w:tc>
          <w:tcPr>
            <w:tcW w:w="851"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loamy</w:t>
            </w:r>
          </w:p>
        </w:tc>
        <w:tc>
          <w:tcPr>
            <w:tcW w:w="991"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1.52</w:t>
            </w:r>
          </w:p>
        </w:tc>
        <w:tc>
          <w:tcPr>
            <w:tcW w:w="1134"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1.33</w:t>
            </w:r>
          </w:p>
        </w:tc>
        <w:tc>
          <w:tcPr>
            <w:tcW w:w="980"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nl-NL" w:eastAsia="nl-NL"/>
              </w:rPr>
            </w:pPr>
            <w:r w:rsidRPr="00106380">
              <w:rPr>
                <w:rFonts w:ascii="Times New Roman" w:eastAsia="Times New Roman" w:hAnsi="Times New Roman" w:cs="Times New Roman"/>
                <w:lang w:val="nl-NL" w:eastAsia="nl-NL"/>
              </w:rPr>
              <w:t>-12.7</w:t>
            </w:r>
          </w:p>
        </w:tc>
        <w:tc>
          <w:tcPr>
            <w:tcW w:w="1430"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4.96</w:t>
            </w:r>
          </w:p>
        </w:tc>
        <w:tc>
          <w:tcPr>
            <w:tcW w:w="1275"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3.72</w:t>
            </w:r>
          </w:p>
        </w:tc>
        <w:tc>
          <w:tcPr>
            <w:tcW w:w="993"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-25.0</w:t>
            </w:r>
          </w:p>
        </w:tc>
        <w:tc>
          <w:tcPr>
            <w:tcW w:w="1984"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1.70</w:t>
            </w:r>
          </w:p>
        </w:tc>
        <w:tc>
          <w:tcPr>
            <w:tcW w:w="1843"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1.28</w:t>
            </w:r>
          </w:p>
        </w:tc>
        <w:tc>
          <w:tcPr>
            <w:tcW w:w="1570"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-24.7</w:t>
            </w:r>
          </w:p>
        </w:tc>
      </w:tr>
      <w:tr w:rsidR="008C43E0" w:rsidRPr="00106380" w:rsidTr="008C43E0">
        <w:trPr>
          <w:trHeight w:val="255"/>
        </w:trPr>
        <w:tc>
          <w:tcPr>
            <w:tcW w:w="1419" w:type="dxa"/>
            <w:vMerge w:val="restart"/>
            <w:tcBorders>
              <w:left w:val="nil"/>
              <w:bottom w:val="nil"/>
              <w:right w:val="nil"/>
            </w:tcBorders>
            <w:shd w:val="clear" w:color="auto" w:fill="auto"/>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W+ cc P</w:t>
            </w:r>
            <w:r w:rsidRPr="00106380">
              <w:rPr>
                <w:rFonts w:ascii="Times New Roman" w:eastAsia="Times New Roman" w:hAnsi="Times New Roman" w:cs="Times New Roman"/>
                <w:color w:val="000000"/>
                <w:vertAlign w:val="superscript"/>
                <w:lang w:val="nl-NL" w:eastAsia="nl-NL"/>
              </w:rPr>
              <w:t>c</w:t>
            </w:r>
          </w:p>
        </w:tc>
        <w:tc>
          <w:tcPr>
            <w:tcW w:w="851" w:type="dxa"/>
            <w:tcBorders>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sandy</w:t>
            </w:r>
          </w:p>
        </w:tc>
        <w:tc>
          <w:tcPr>
            <w:tcW w:w="991" w:type="dxa"/>
            <w:tcBorders>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1.16</w:t>
            </w:r>
          </w:p>
        </w:tc>
        <w:tc>
          <w:tcPr>
            <w:tcW w:w="1134" w:type="dxa"/>
            <w:tcBorders>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1.21</w:t>
            </w:r>
          </w:p>
        </w:tc>
        <w:tc>
          <w:tcPr>
            <w:tcW w:w="980" w:type="dxa"/>
            <w:tcBorders>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nl-NL" w:eastAsia="nl-NL"/>
              </w:rPr>
            </w:pPr>
            <w:r w:rsidRPr="00106380">
              <w:rPr>
                <w:rFonts w:ascii="Times New Roman" w:eastAsia="Times New Roman" w:hAnsi="Times New Roman" w:cs="Times New Roman"/>
                <w:lang w:val="nl-NL" w:eastAsia="nl-NL"/>
              </w:rPr>
              <w:t>4.5</w:t>
            </w:r>
          </w:p>
        </w:tc>
        <w:tc>
          <w:tcPr>
            <w:tcW w:w="1430" w:type="dxa"/>
            <w:tcBorders>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10.51</w:t>
            </w:r>
          </w:p>
        </w:tc>
        <w:tc>
          <w:tcPr>
            <w:tcW w:w="1275" w:type="dxa"/>
            <w:tcBorders>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6.65</w:t>
            </w:r>
          </w:p>
        </w:tc>
        <w:tc>
          <w:tcPr>
            <w:tcW w:w="993" w:type="dxa"/>
            <w:tcBorders>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-36.7</w:t>
            </w:r>
          </w:p>
        </w:tc>
        <w:tc>
          <w:tcPr>
            <w:tcW w:w="1984" w:type="dxa"/>
            <w:tcBorders>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3.67</w:t>
            </w:r>
          </w:p>
        </w:tc>
        <w:tc>
          <w:tcPr>
            <w:tcW w:w="1843" w:type="dxa"/>
            <w:tcBorders>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2.57</w:t>
            </w:r>
          </w:p>
        </w:tc>
        <w:tc>
          <w:tcPr>
            <w:tcW w:w="1570" w:type="dxa"/>
            <w:tcBorders>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-30.0</w:t>
            </w:r>
          </w:p>
        </w:tc>
      </w:tr>
      <w:tr w:rsidR="008C43E0" w:rsidRPr="00106380" w:rsidTr="008C43E0">
        <w:trPr>
          <w:trHeight w:val="255"/>
        </w:trPr>
        <w:tc>
          <w:tcPr>
            <w:tcW w:w="1419" w:type="dxa"/>
            <w:vMerge/>
            <w:tcBorders>
              <w:left w:val="nil"/>
              <w:right w:val="nil"/>
            </w:tcBorders>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p>
        </w:tc>
        <w:tc>
          <w:tcPr>
            <w:tcW w:w="851"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loamy</w:t>
            </w:r>
          </w:p>
        </w:tc>
        <w:tc>
          <w:tcPr>
            <w:tcW w:w="991"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1.52</w:t>
            </w:r>
          </w:p>
        </w:tc>
        <w:tc>
          <w:tcPr>
            <w:tcW w:w="1134"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1.50</w:t>
            </w:r>
          </w:p>
        </w:tc>
        <w:tc>
          <w:tcPr>
            <w:tcW w:w="980"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nl-NL" w:eastAsia="nl-NL"/>
              </w:rPr>
            </w:pPr>
            <w:r w:rsidRPr="00106380">
              <w:rPr>
                <w:rFonts w:ascii="Times New Roman" w:eastAsia="Times New Roman" w:hAnsi="Times New Roman" w:cs="Times New Roman"/>
                <w:lang w:val="nl-NL" w:eastAsia="nl-NL"/>
              </w:rPr>
              <w:t>-1.2</w:t>
            </w:r>
          </w:p>
        </w:tc>
        <w:tc>
          <w:tcPr>
            <w:tcW w:w="1430"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4.96</w:t>
            </w:r>
          </w:p>
        </w:tc>
        <w:tc>
          <w:tcPr>
            <w:tcW w:w="1275"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2.56</w:t>
            </w:r>
          </w:p>
        </w:tc>
        <w:tc>
          <w:tcPr>
            <w:tcW w:w="993"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-48.4</w:t>
            </w:r>
          </w:p>
        </w:tc>
        <w:tc>
          <w:tcPr>
            <w:tcW w:w="1984"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1.70</w:t>
            </w:r>
          </w:p>
        </w:tc>
        <w:tc>
          <w:tcPr>
            <w:tcW w:w="1843"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0.95</w:t>
            </w:r>
          </w:p>
        </w:tc>
        <w:tc>
          <w:tcPr>
            <w:tcW w:w="1570"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-44.1</w:t>
            </w:r>
          </w:p>
        </w:tc>
      </w:tr>
      <w:tr w:rsidR="008C43E0" w:rsidRPr="00106380" w:rsidTr="008C43E0">
        <w:trPr>
          <w:trHeight w:val="255"/>
        </w:trPr>
        <w:tc>
          <w:tcPr>
            <w:tcW w:w="1419" w:type="dxa"/>
            <w:vMerge w:val="restart"/>
            <w:tcBorders>
              <w:left w:val="nil"/>
              <w:bottom w:val="nil"/>
              <w:right w:val="nil"/>
            </w:tcBorders>
            <w:shd w:val="clear" w:color="auto" w:fill="auto"/>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No cc</w:t>
            </w:r>
            <w:r w:rsidRPr="00106380">
              <w:rPr>
                <w:rFonts w:ascii="Times New Roman" w:eastAsia="Times New Roman" w:hAnsi="Times New Roman" w:cs="Times New Roman"/>
                <w:color w:val="000000"/>
                <w:vertAlign w:val="superscript"/>
                <w:lang w:val="nl-NL" w:eastAsia="nl-NL"/>
              </w:rPr>
              <w:t>d</w:t>
            </w:r>
          </w:p>
        </w:tc>
        <w:tc>
          <w:tcPr>
            <w:tcW w:w="851" w:type="dxa"/>
            <w:tcBorders>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sandy</w:t>
            </w:r>
          </w:p>
        </w:tc>
        <w:tc>
          <w:tcPr>
            <w:tcW w:w="991" w:type="dxa"/>
            <w:tcBorders>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1.16</w:t>
            </w:r>
          </w:p>
        </w:tc>
        <w:tc>
          <w:tcPr>
            <w:tcW w:w="1134" w:type="dxa"/>
            <w:tcBorders>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1.15</w:t>
            </w:r>
          </w:p>
        </w:tc>
        <w:tc>
          <w:tcPr>
            <w:tcW w:w="980" w:type="dxa"/>
            <w:tcBorders>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nl-NL" w:eastAsia="nl-NL"/>
              </w:rPr>
            </w:pPr>
            <w:r w:rsidRPr="00106380">
              <w:rPr>
                <w:rFonts w:ascii="Times New Roman" w:eastAsia="Times New Roman" w:hAnsi="Times New Roman" w:cs="Times New Roman"/>
                <w:lang w:val="nl-NL" w:eastAsia="nl-NL"/>
              </w:rPr>
              <w:t>-0.6</w:t>
            </w:r>
          </w:p>
        </w:tc>
        <w:tc>
          <w:tcPr>
            <w:tcW w:w="1430" w:type="dxa"/>
            <w:tcBorders>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10.51</w:t>
            </w:r>
          </w:p>
        </w:tc>
        <w:tc>
          <w:tcPr>
            <w:tcW w:w="1275" w:type="dxa"/>
            <w:tcBorders>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8.63</w:t>
            </w:r>
          </w:p>
        </w:tc>
        <w:tc>
          <w:tcPr>
            <w:tcW w:w="993" w:type="dxa"/>
            <w:tcBorders>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-17.9</w:t>
            </w:r>
          </w:p>
        </w:tc>
        <w:tc>
          <w:tcPr>
            <w:tcW w:w="1984" w:type="dxa"/>
            <w:tcBorders>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3.67</w:t>
            </w:r>
          </w:p>
        </w:tc>
        <w:tc>
          <w:tcPr>
            <w:tcW w:w="1843" w:type="dxa"/>
            <w:tcBorders>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3.28</w:t>
            </w:r>
          </w:p>
        </w:tc>
        <w:tc>
          <w:tcPr>
            <w:tcW w:w="1570" w:type="dxa"/>
            <w:tcBorders>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-10.6</w:t>
            </w:r>
          </w:p>
        </w:tc>
      </w:tr>
      <w:tr w:rsidR="008C43E0" w:rsidRPr="00106380" w:rsidTr="008C43E0">
        <w:trPr>
          <w:trHeight w:val="255"/>
        </w:trPr>
        <w:tc>
          <w:tcPr>
            <w:tcW w:w="1419" w:type="dxa"/>
            <w:vMerge/>
            <w:tcBorders>
              <w:left w:val="nil"/>
              <w:right w:val="nil"/>
            </w:tcBorders>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p>
        </w:tc>
        <w:tc>
          <w:tcPr>
            <w:tcW w:w="851"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loamy</w:t>
            </w:r>
          </w:p>
        </w:tc>
        <w:tc>
          <w:tcPr>
            <w:tcW w:w="991"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1.52</w:t>
            </w:r>
          </w:p>
        </w:tc>
        <w:tc>
          <w:tcPr>
            <w:tcW w:w="1134"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1.49</w:t>
            </w:r>
          </w:p>
        </w:tc>
        <w:tc>
          <w:tcPr>
            <w:tcW w:w="980"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nl-NL" w:eastAsia="nl-NL"/>
              </w:rPr>
            </w:pPr>
            <w:r w:rsidRPr="00106380">
              <w:rPr>
                <w:rFonts w:ascii="Times New Roman" w:eastAsia="Times New Roman" w:hAnsi="Times New Roman" w:cs="Times New Roman"/>
                <w:lang w:val="nl-NL" w:eastAsia="nl-NL"/>
              </w:rPr>
              <w:t>-1.7</w:t>
            </w:r>
          </w:p>
        </w:tc>
        <w:tc>
          <w:tcPr>
            <w:tcW w:w="1430"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4.96</w:t>
            </w:r>
          </w:p>
        </w:tc>
        <w:tc>
          <w:tcPr>
            <w:tcW w:w="1275"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3.74</w:t>
            </w:r>
          </w:p>
        </w:tc>
        <w:tc>
          <w:tcPr>
            <w:tcW w:w="993"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-24.6</w:t>
            </w:r>
          </w:p>
        </w:tc>
        <w:tc>
          <w:tcPr>
            <w:tcW w:w="1984"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1.70</w:t>
            </w:r>
          </w:p>
        </w:tc>
        <w:tc>
          <w:tcPr>
            <w:tcW w:w="1843"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nl-NL" w:eastAsia="nl-NL"/>
              </w:rPr>
            </w:pPr>
            <w:r w:rsidRPr="00106380">
              <w:rPr>
                <w:rFonts w:ascii="Times New Roman" w:eastAsia="Times New Roman" w:hAnsi="Times New Roman" w:cs="Times New Roman"/>
                <w:lang w:val="nl-NL" w:eastAsia="nl-NL"/>
              </w:rPr>
              <w:t>1.38</w:t>
            </w:r>
          </w:p>
        </w:tc>
        <w:tc>
          <w:tcPr>
            <w:tcW w:w="1570"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-18.8</w:t>
            </w:r>
          </w:p>
        </w:tc>
      </w:tr>
      <w:tr w:rsidR="008C43E0" w:rsidRPr="00106380" w:rsidTr="008C43E0">
        <w:trPr>
          <w:trHeight w:val="255"/>
        </w:trPr>
        <w:tc>
          <w:tcPr>
            <w:tcW w:w="1419" w:type="dxa"/>
            <w:vMerge w:val="restart"/>
            <w:tcBorders>
              <w:left w:val="nil"/>
              <w:right w:val="nil"/>
            </w:tcBorders>
            <w:shd w:val="clear" w:color="auto" w:fill="auto"/>
            <w:vAlign w:val="center"/>
            <w:hideMark/>
          </w:tcPr>
          <w:p w:rsidR="008C43E0" w:rsidRPr="00106380" w:rsidRDefault="008C43E0" w:rsidP="008C43E0">
            <w:pPr>
              <w:spacing w:line="360" w:lineRule="auto"/>
              <w:rPr>
                <w:rFonts w:ascii="Times New Roman" w:eastAsia="Times New Roman" w:hAnsi="Times New Roman" w:cs="Times New Roman"/>
                <w:color w:val="000000"/>
                <w:lang w:val="de-DE" w:eastAsia="nl-NL"/>
              </w:rPr>
            </w:pPr>
            <w:r w:rsidRPr="00106380">
              <w:rPr>
                <w:rFonts w:ascii="Times New Roman" w:eastAsia="Times New Roman" w:hAnsi="Times New Roman" w:cs="Times New Roman"/>
                <w:color w:val="000000"/>
                <w:lang w:val="de-DE" w:eastAsia="nl-NL"/>
              </w:rPr>
              <w:t>G+ cc T, P</w:t>
            </w:r>
            <w:r w:rsidRPr="00106380">
              <w:rPr>
                <w:rFonts w:ascii="Times New Roman" w:eastAsia="Times New Roman" w:hAnsi="Times New Roman" w:cs="Times New Roman"/>
                <w:color w:val="000000"/>
                <w:vertAlign w:val="superscript"/>
                <w:lang w:val="de-DE" w:eastAsia="nl-NL"/>
              </w:rPr>
              <w:t>e</w:t>
            </w:r>
          </w:p>
        </w:tc>
        <w:tc>
          <w:tcPr>
            <w:tcW w:w="851"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sandy</w:t>
            </w:r>
          </w:p>
        </w:tc>
        <w:tc>
          <w:tcPr>
            <w:tcW w:w="991"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1.16</w:t>
            </w:r>
          </w:p>
        </w:tc>
        <w:tc>
          <w:tcPr>
            <w:tcW w:w="1134"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1.14</w:t>
            </w:r>
          </w:p>
        </w:tc>
        <w:tc>
          <w:tcPr>
            <w:tcW w:w="980"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nl-NL" w:eastAsia="nl-NL"/>
              </w:rPr>
            </w:pPr>
            <w:r w:rsidRPr="00106380">
              <w:rPr>
                <w:rFonts w:ascii="Times New Roman" w:eastAsia="Times New Roman" w:hAnsi="Times New Roman" w:cs="Times New Roman"/>
                <w:lang w:val="nl-NL" w:eastAsia="nl-NL"/>
              </w:rPr>
              <w:t>-1.9</w:t>
            </w:r>
          </w:p>
        </w:tc>
        <w:tc>
          <w:tcPr>
            <w:tcW w:w="1430"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10.51</w:t>
            </w:r>
          </w:p>
        </w:tc>
        <w:tc>
          <w:tcPr>
            <w:tcW w:w="1275"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8.11</w:t>
            </w:r>
          </w:p>
        </w:tc>
        <w:tc>
          <w:tcPr>
            <w:tcW w:w="993"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-22.8</w:t>
            </w:r>
          </w:p>
        </w:tc>
        <w:tc>
          <w:tcPr>
            <w:tcW w:w="1984"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3.67</w:t>
            </w:r>
          </w:p>
        </w:tc>
        <w:tc>
          <w:tcPr>
            <w:tcW w:w="1843"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nl-NL" w:eastAsia="nl-NL"/>
              </w:rPr>
            </w:pPr>
            <w:r w:rsidRPr="00106380">
              <w:rPr>
                <w:rFonts w:ascii="Times New Roman" w:eastAsia="Times New Roman" w:hAnsi="Times New Roman" w:cs="Times New Roman"/>
                <w:lang w:val="nl-NL" w:eastAsia="nl-NL"/>
              </w:rPr>
              <w:t>2.98</w:t>
            </w:r>
          </w:p>
        </w:tc>
        <w:tc>
          <w:tcPr>
            <w:tcW w:w="1570"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-18.8</w:t>
            </w:r>
          </w:p>
        </w:tc>
      </w:tr>
      <w:tr w:rsidR="008C43E0" w:rsidRPr="00106380" w:rsidTr="008C43E0">
        <w:trPr>
          <w:trHeight w:val="255"/>
        </w:trPr>
        <w:tc>
          <w:tcPr>
            <w:tcW w:w="1419" w:type="dxa"/>
            <w:vMerge/>
            <w:tcBorders>
              <w:left w:val="nil"/>
              <w:bottom w:val="single" w:sz="4" w:space="0" w:color="000000"/>
              <w:right w:val="nil"/>
            </w:tcBorders>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p>
        </w:tc>
        <w:tc>
          <w:tcPr>
            <w:tcW w:w="851" w:type="dxa"/>
            <w:tcBorders>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loamy</w:t>
            </w:r>
          </w:p>
        </w:tc>
        <w:tc>
          <w:tcPr>
            <w:tcW w:w="991" w:type="dxa"/>
            <w:tcBorders>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1.52</w:t>
            </w:r>
          </w:p>
        </w:tc>
        <w:tc>
          <w:tcPr>
            <w:tcW w:w="1134" w:type="dxa"/>
            <w:tcBorders>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1.45</w:t>
            </w:r>
          </w:p>
        </w:tc>
        <w:tc>
          <w:tcPr>
            <w:tcW w:w="980" w:type="dxa"/>
            <w:tcBorders>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nl-NL" w:eastAsia="nl-NL"/>
              </w:rPr>
            </w:pPr>
            <w:r w:rsidRPr="00106380">
              <w:rPr>
                <w:rFonts w:ascii="Times New Roman" w:eastAsia="Times New Roman" w:hAnsi="Times New Roman" w:cs="Times New Roman"/>
                <w:lang w:val="nl-NL" w:eastAsia="nl-NL"/>
              </w:rPr>
              <w:t>-4.9</w:t>
            </w:r>
          </w:p>
        </w:tc>
        <w:tc>
          <w:tcPr>
            <w:tcW w:w="1430" w:type="dxa"/>
            <w:tcBorders>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4.96</w:t>
            </w:r>
          </w:p>
        </w:tc>
        <w:tc>
          <w:tcPr>
            <w:tcW w:w="1275" w:type="dxa"/>
            <w:tcBorders>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3.18</w:t>
            </w:r>
          </w:p>
        </w:tc>
        <w:tc>
          <w:tcPr>
            <w:tcW w:w="993" w:type="dxa"/>
            <w:tcBorders>
              <w:left w:val="nil"/>
              <w:bottom w:val="single" w:sz="4" w:space="0" w:color="auto"/>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-35.9</w:t>
            </w:r>
          </w:p>
        </w:tc>
        <w:tc>
          <w:tcPr>
            <w:tcW w:w="1984" w:type="dxa"/>
            <w:tcBorders>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nl-NL"/>
              </w:rPr>
            </w:pPr>
            <w:r w:rsidRPr="00106380">
              <w:rPr>
                <w:rFonts w:ascii="Times New Roman" w:eastAsia="Times New Roman" w:hAnsi="Times New Roman" w:cs="Times New Roman"/>
                <w:color w:val="000000"/>
                <w:lang w:val="nl-NL" w:eastAsia="nl-NL"/>
              </w:rPr>
              <w:t>1.70</w:t>
            </w:r>
          </w:p>
        </w:tc>
        <w:tc>
          <w:tcPr>
            <w:tcW w:w="1843" w:type="dxa"/>
            <w:tcBorders>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nl-NL" w:eastAsia="nl-NL"/>
              </w:rPr>
            </w:pPr>
            <w:r w:rsidRPr="00106380">
              <w:rPr>
                <w:rFonts w:ascii="Times New Roman" w:eastAsia="Times New Roman" w:hAnsi="Times New Roman" w:cs="Times New Roman"/>
                <w:lang w:val="nl-NL" w:eastAsia="nl-NL"/>
              </w:rPr>
              <w:t>1.13</w:t>
            </w:r>
          </w:p>
        </w:tc>
        <w:tc>
          <w:tcPr>
            <w:tcW w:w="1570" w:type="dxa"/>
            <w:tcBorders>
              <w:left w:val="nil"/>
              <w:bottom w:val="single" w:sz="4" w:space="0" w:color="auto"/>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-33.5</w:t>
            </w:r>
          </w:p>
        </w:tc>
      </w:tr>
    </w:tbl>
    <w:p w:rsidR="008C43E0" w:rsidRPr="00106380" w:rsidRDefault="008C43E0" w:rsidP="008C43E0">
      <w:pPr>
        <w:pStyle w:val="ListParagraph"/>
        <w:spacing w:line="360" w:lineRule="auto"/>
        <w:ind w:left="0"/>
        <w:jc w:val="both"/>
        <w:rPr>
          <w:rFonts w:ascii="Times New Roman" w:hAnsi="Times New Roman" w:cs="Times New Roman"/>
          <w:sz w:val="24"/>
          <w:lang w:val="en-US"/>
        </w:rPr>
      </w:pPr>
      <w:r w:rsidRPr="00106380">
        <w:rPr>
          <w:rFonts w:ascii="Times New Roman" w:hAnsi="Times New Roman" w:cs="Times New Roman"/>
          <w:sz w:val="24"/>
          <w:vertAlign w:val="superscript"/>
          <w:lang w:val="en-US"/>
        </w:rPr>
        <w:t>a</w:t>
      </w:r>
      <w:r w:rsidRPr="00106380">
        <w:rPr>
          <w:rFonts w:ascii="Times New Roman" w:hAnsi="Times New Roman" w:cs="Times New Roman"/>
          <w:sz w:val="24"/>
          <w:lang w:val="en-US"/>
        </w:rPr>
        <w:t xml:space="preserve"> W+ climate change scenario, considering changes in both temperature (T) and precipitation (P). </w:t>
      </w:r>
    </w:p>
    <w:p w:rsidR="008C43E0" w:rsidRPr="00106380" w:rsidRDefault="008C43E0" w:rsidP="008C43E0">
      <w:pPr>
        <w:pStyle w:val="ListParagraph"/>
        <w:spacing w:line="360" w:lineRule="auto"/>
        <w:ind w:left="0"/>
        <w:jc w:val="both"/>
        <w:rPr>
          <w:rFonts w:ascii="Times New Roman" w:hAnsi="Times New Roman" w:cs="Times New Roman"/>
          <w:sz w:val="24"/>
          <w:lang w:val="en-US"/>
        </w:rPr>
      </w:pPr>
      <w:r w:rsidRPr="00106380">
        <w:rPr>
          <w:rFonts w:ascii="Times New Roman" w:hAnsi="Times New Roman" w:cs="Times New Roman"/>
          <w:sz w:val="24"/>
          <w:vertAlign w:val="superscript"/>
          <w:lang w:val="en-US"/>
        </w:rPr>
        <w:t>b</w:t>
      </w:r>
      <w:r w:rsidRPr="00106380">
        <w:rPr>
          <w:rFonts w:ascii="Times New Roman" w:hAnsi="Times New Roman" w:cs="Times New Roman"/>
          <w:sz w:val="24"/>
          <w:lang w:val="en-US"/>
        </w:rPr>
        <w:t xml:space="preserve"> W+ climate change scenario, considering changes only in temperature (T). </w:t>
      </w:r>
    </w:p>
    <w:p w:rsidR="008C43E0" w:rsidRPr="00106380" w:rsidRDefault="008C43E0" w:rsidP="008C43E0">
      <w:pPr>
        <w:pStyle w:val="ListParagraph"/>
        <w:spacing w:line="360" w:lineRule="auto"/>
        <w:ind w:left="0"/>
        <w:jc w:val="both"/>
        <w:rPr>
          <w:rFonts w:ascii="Times New Roman" w:hAnsi="Times New Roman" w:cs="Times New Roman"/>
          <w:sz w:val="24"/>
          <w:lang w:val="en-US"/>
        </w:rPr>
      </w:pPr>
      <w:r w:rsidRPr="00106380">
        <w:rPr>
          <w:rFonts w:ascii="Times New Roman" w:hAnsi="Times New Roman" w:cs="Times New Roman"/>
          <w:sz w:val="24"/>
          <w:vertAlign w:val="superscript"/>
          <w:lang w:val="en-US"/>
        </w:rPr>
        <w:t>c</w:t>
      </w:r>
      <w:r w:rsidRPr="00106380">
        <w:rPr>
          <w:rFonts w:ascii="Times New Roman" w:hAnsi="Times New Roman" w:cs="Times New Roman"/>
          <w:sz w:val="24"/>
          <w:lang w:val="en-US"/>
        </w:rPr>
        <w:t xml:space="preserve"> W+ climate change scenario, considering changes only in precipitation (P). </w:t>
      </w:r>
    </w:p>
    <w:p w:rsidR="008C43E0" w:rsidRPr="00106380" w:rsidRDefault="008C43E0" w:rsidP="008C43E0">
      <w:pPr>
        <w:pStyle w:val="ListParagraph"/>
        <w:spacing w:line="360" w:lineRule="auto"/>
        <w:ind w:left="0"/>
        <w:jc w:val="both"/>
        <w:rPr>
          <w:rFonts w:ascii="Times New Roman" w:hAnsi="Times New Roman" w:cs="Times New Roman"/>
          <w:sz w:val="24"/>
          <w:lang w:val="en-US"/>
        </w:rPr>
      </w:pPr>
      <w:r w:rsidRPr="00106380">
        <w:rPr>
          <w:rFonts w:ascii="Times New Roman" w:hAnsi="Times New Roman" w:cs="Times New Roman"/>
          <w:sz w:val="24"/>
          <w:vertAlign w:val="superscript"/>
          <w:lang w:val="en-US"/>
        </w:rPr>
        <w:t>d</w:t>
      </w:r>
      <w:r w:rsidRPr="00106380">
        <w:rPr>
          <w:rFonts w:ascii="Times New Roman" w:hAnsi="Times New Roman" w:cs="Times New Roman"/>
          <w:sz w:val="24"/>
          <w:lang w:val="en-US"/>
        </w:rPr>
        <w:t xml:space="preserve"> No-climate-change scenario. </w:t>
      </w:r>
    </w:p>
    <w:p w:rsidR="008C43E0" w:rsidRPr="00106380" w:rsidRDefault="008C43E0" w:rsidP="008C43E0">
      <w:pPr>
        <w:pStyle w:val="ListParagraph"/>
        <w:spacing w:line="360" w:lineRule="auto"/>
        <w:ind w:left="0"/>
        <w:jc w:val="both"/>
        <w:rPr>
          <w:rFonts w:ascii="Times New Roman" w:hAnsi="Times New Roman" w:cs="Times New Roman"/>
          <w:sz w:val="24"/>
          <w:lang w:val="en-US"/>
        </w:rPr>
      </w:pPr>
      <w:r w:rsidRPr="00106380">
        <w:rPr>
          <w:rFonts w:ascii="Times New Roman" w:hAnsi="Times New Roman" w:cs="Times New Roman"/>
          <w:sz w:val="24"/>
          <w:vertAlign w:val="superscript"/>
          <w:lang w:val="en-US"/>
        </w:rPr>
        <w:t>e</w:t>
      </w:r>
      <w:r w:rsidRPr="00106380">
        <w:rPr>
          <w:rFonts w:ascii="Times New Roman" w:hAnsi="Times New Roman" w:cs="Times New Roman"/>
          <w:sz w:val="24"/>
          <w:lang w:val="en-US"/>
        </w:rPr>
        <w:t xml:space="preserve"> G+ climate change scenario, considering changes in both temperature (T) and precipitation (P). </w:t>
      </w:r>
    </w:p>
    <w:p w:rsidR="00156CBB" w:rsidRPr="00106380" w:rsidRDefault="00156CBB">
      <w:pPr>
        <w:rPr>
          <w:rFonts w:ascii="Times New Roman" w:hAnsi="Times New Roman" w:cs="Times New Roman"/>
          <w:sz w:val="24"/>
          <w:lang w:val="en-US"/>
        </w:rPr>
      </w:pPr>
      <w:r w:rsidRPr="00106380">
        <w:rPr>
          <w:rFonts w:ascii="Times New Roman" w:hAnsi="Times New Roman" w:cs="Times New Roman"/>
          <w:sz w:val="24"/>
          <w:lang w:val="en-US"/>
        </w:rPr>
        <w:br w:type="page"/>
      </w:r>
    </w:p>
    <w:p w:rsidR="008C43E0" w:rsidRPr="00106380" w:rsidRDefault="008C43E0" w:rsidP="008C43E0">
      <w:pPr>
        <w:spacing w:line="360" w:lineRule="auto"/>
        <w:rPr>
          <w:rFonts w:ascii="Times New Roman" w:hAnsi="Times New Roman" w:cs="Times New Roman"/>
          <w:sz w:val="24"/>
          <w:lang w:val="en-US"/>
        </w:rPr>
      </w:pPr>
      <w:r w:rsidRPr="00106380">
        <w:rPr>
          <w:rFonts w:ascii="Times New Roman" w:hAnsi="Times New Roman" w:cs="Times New Roman"/>
          <w:b/>
          <w:sz w:val="24"/>
          <w:lang w:val="en-US"/>
        </w:rPr>
        <w:lastRenderedPageBreak/>
        <w:t xml:space="preserve">Table 7. </w:t>
      </w:r>
      <w:r w:rsidRPr="00106380">
        <w:rPr>
          <w:rFonts w:ascii="Times New Roman" w:hAnsi="Times New Roman" w:cs="Times New Roman"/>
          <w:sz w:val="24"/>
        </w:rPr>
        <w:t xml:space="preserve">Changes in total SOC, DOC concentrations and DOC leaching rates for the arable land systems </w:t>
      </w:r>
      <w:r w:rsidRPr="00106380">
        <w:rPr>
          <w:rFonts w:ascii="Times New Roman" w:hAnsi="Times New Roman" w:cs="Times New Roman"/>
          <w:sz w:val="24"/>
          <w:lang w:val="en-US"/>
        </w:rPr>
        <w:t>on sandy and loamy soil for the period 2013</w:t>
      </w:r>
      <w:r w:rsidRPr="00106380">
        <w:rPr>
          <w:rFonts w:ascii="Times New Roman" w:eastAsia="Times New Roman" w:hAnsi="Times New Roman" w:cs="Times New Roman"/>
          <w:sz w:val="24"/>
          <w:lang w:eastAsia="en-GB"/>
        </w:rPr>
        <w:t>–</w:t>
      </w:r>
      <w:r w:rsidRPr="00106380">
        <w:rPr>
          <w:rFonts w:ascii="Times New Roman" w:hAnsi="Times New Roman" w:cs="Times New Roman"/>
          <w:sz w:val="24"/>
          <w:lang w:val="en-US"/>
        </w:rPr>
        <w:t xml:space="preserve">2100, under the various climate change scenarios. </w:t>
      </w:r>
    </w:p>
    <w:tbl>
      <w:tblPr>
        <w:tblW w:w="14366" w:type="dxa"/>
        <w:tblInd w:w="108" w:type="dxa"/>
        <w:tblLook w:val="04A0" w:firstRow="1" w:lastRow="0" w:firstColumn="1" w:lastColumn="0" w:noHBand="0" w:noVBand="1"/>
      </w:tblPr>
      <w:tblGrid>
        <w:gridCol w:w="1419"/>
        <w:gridCol w:w="766"/>
        <w:gridCol w:w="1042"/>
        <w:gridCol w:w="1042"/>
        <w:gridCol w:w="850"/>
        <w:gridCol w:w="1424"/>
        <w:gridCol w:w="1417"/>
        <w:gridCol w:w="877"/>
        <w:gridCol w:w="1984"/>
        <w:gridCol w:w="1985"/>
        <w:gridCol w:w="1560"/>
      </w:tblGrid>
      <w:tr w:rsidR="008C43E0" w:rsidRPr="00106380" w:rsidTr="008C43E0">
        <w:trPr>
          <w:trHeight w:val="255"/>
        </w:trPr>
        <w:tc>
          <w:tcPr>
            <w:tcW w:w="1419" w:type="dxa"/>
            <w:tcBorders>
              <w:top w:val="single" w:sz="4" w:space="0" w:color="auto"/>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Scenarios</w:t>
            </w:r>
          </w:p>
        </w:tc>
        <w:tc>
          <w:tcPr>
            <w:tcW w:w="766" w:type="dxa"/>
            <w:tcBorders>
              <w:top w:val="single" w:sz="4" w:space="0" w:color="auto"/>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Soil type</w:t>
            </w:r>
          </w:p>
        </w:tc>
        <w:tc>
          <w:tcPr>
            <w:tcW w:w="1042" w:type="dxa"/>
            <w:tcBorders>
              <w:top w:val="single" w:sz="4" w:space="0" w:color="auto"/>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SOC</w:t>
            </w:r>
            <w:r w:rsidRPr="00106380">
              <w:rPr>
                <w:rFonts w:ascii="Times New Roman" w:eastAsia="Times New Roman" w:hAnsi="Times New Roman" w:cs="Times New Roman"/>
                <w:color w:val="000000"/>
                <w:vertAlign w:val="subscript"/>
                <w:lang w:val="nl-NL" w:eastAsia="nl-NL"/>
              </w:rPr>
              <w:t>2013</w:t>
            </w:r>
            <w:r w:rsidRPr="00106380">
              <w:rPr>
                <w:rFonts w:ascii="Times New Roman" w:eastAsia="Times New Roman" w:hAnsi="Times New Roman" w:cs="Times New Roman"/>
                <w:color w:val="000000"/>
                <w:lang w:val="el-GR" w:eastAsia="el-GR"/>
              </w:rPr>
              <w:t>, %</w:t>
            </w:r>
          </w:p>
        </w:tc>
        <w:tc>
          <w:tcPr>
            <w:tcW w:w="1042" w:type="dxa"/>
            <w:tcBorders>
              <w:top w:val="single" w:sz="4" w:space="0" w:color="auto"/>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SOC</w:t>
            </w:r>
            <w:r w:rsidRPr="00106380">
              <w:rPr>
                <w:rFonts w:ascii="Times New Roman" w:eastAsia="Times New Roman" w:hAnsi="Times New Roman" w:cs="Times New Roman"/>
                <w:color w:val="000000"/>
                <w:vertAlign w:val="subscript"/>
                <w:lang w:val="el-GR" w:eastAsia="el-GR"/>
              </w:rPr>
              <w:t>2100</w:t>
            </w:r>
            <w:r w:rsidRPr="00106380">
              <w:rPr>
                <w:rFonts w:ascii="Times New Roman" w:eastAsia="Times New Roman" w:hAnsi="Times New Roman" w:cs="Times New Roman"/>
                <w:color w:val="000000"/>
                <w:lang w:val="el-GR" w:eastAsia="el-GR"/>
              </w:rPr>
              <w:t>, %</w:t>
            </w:r>
          </w:p>
        </w:tc>
        <w:tc>
          <w:tcPr>
            <w:tcW w:w="850" w:type="dxa"/>
            <w:tcBorders>
              <w:top w:val="single" w:sz="4" w:space="0" w:color="auto"/>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ΔSOC, %</w:t>
            </w:r>
          </w:p>
        </w:tc>
        <w:tc>
          <w:tcPr>
            <w:tcW w:w="1424" w:type="dxa"/>
            <w:tcBorders>
              <w:top w:val="single" w:sz="4" w:space="0" w:color="auto"/>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DOC</w:t>
            </w:r>
            <w:r w:rsidRPr="00106380">
              <w:rPr>
                <w:rFonts w:ascii="Times New Roman" w:eastAsia="Times New Roman" w:hAnsi="Times New Roman" w:cs="Times New Roman"/>
                <w:color w:val="000000"/>
                <w:vertAlign w:val="subscript"/>
                <w:lang w:val="nl-NL" w:eastAsia="nl-NL"/>
              </w:rPr>
              <w:t>1992-2012</w:t>
            </w:r>
            <w:r w:rsidRPr="00106380">
              <w:rPr>
                <w:rFonts w:ascii="Times New Roman" w:eastAsia="Times New Roman" w:hAnsi="Times New Roman" w:cs="Times New Roman"/>
                <w:color w:val="000000"/>
                <w:lang w:val="el-GR" w:eastAsia="el-GR"/>
              </w:rPr>
              <w:t xml:space="preserve">, </w:t>
            </w:r>
            <w:r w:rsidR="00AA549A" w:rsidRPr="00106380">
              <w:rPr>
                <w:rFonts w:ascii="Times New Roman" w:hAnsi="Times New Roman" w:cs="Times New Roman"/>
                <w:sz w:val="24"/>
                <w:szCs w:val="24"/>
                <w:lang w:val="en-US"/>
              </w:rPr>
              <w:t>mg L</w:t>
            </w:r>
            <w:r w:rsidR="00AA549A" w:rsidRPr="00106380">
              <w:rPr>
                <w:rFonts w:ascii="Times New Roman" w:hAnsi="Times New Roman" w:cs="Times New Roman"/>
                <w:sz w:val="24"/>
                <w:szCs w:val="24"/>
                <w:vertAlign w:val="superscript"/>
                <w:lang w:val="en-US"/>
              </w:rPr>
              <w:t>-1</w:t>
            </w:r>
          </w:p>
        </w:tc>
        <w:tc>
          <w:tcPr>
            <w:tcW w:w="1417" w:type="dxa"/>
            <w:tcBorders>
              <w:top w:val="single" w:sz="4" w:space="0" w:color="auto"/>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DOC</w:t>
            </w:r>
            <w:r w:rsidRPr="00106380">
              <w:rPr>
                <w:rFonts w:ascii="Times New Roman" w:eastAsia="Times New Roman" w:hAnsi="Times New Roman" w:cs="Times New Roman"/>
                <w:color w:val="000000"/>
                <w:vertAlign w:val="subscript"/>
                <w:lang w:val="el-GR" w:eastAsia="el-GR"/>
              </w:rPr>
              <w:t>2080-2100</w:t>
            </w:r>
            <w:r w:rsidRPr="00106380">
              <w:rPr>
                <w:rFonts w:ascii="Times New Roman" w:eastAsia="Times New Roman" w:hAnsi="Times New Roman" w:cs="Times New Roman"/>
                <w:color w:val="000000"/>
                <w:lang w:val="el-GR" w:eastAsia="el-GR"/>
              </w:rPr>
              <w:t xml:space="preserve">, </w:t>
            </w:r>
            <w:r w:rsidR="00AA549A" w:rsidRPr="00106380">
              <w:rPr>
                <w:rFonts w:ascii="Times New Roman" w:hAnsi="Times New Roman" w:cs="Times New Roman"/>
                <w:sz w:val="24"/>
                <w:szCs w:val="24"/>
                <w:lang w:val="en-US"/>
              </w:rPr>
              <w:t>mg L</w:t>
            </w:r>
            <w:r w:rsidR="00AA549A" w:rsidRPr="00106380">
              <w:rPr>
                <w:rFonts w:ascii="Times New Roman" w:hAnsi="Times New Roman" w:cs="Times New Roman"/>
                <w:sz w:val="24"/>
                <w:szCs w:val="24"/>
                <w:vertAlign w:val="superscript"/>
                <w:lang w:val="en-US"/>
              </w:rPr>
              <w:t>-1</w:t>
            </w:r>
          </w:p>
        </w:tc>
        <w:tc>
          <w:tcPr>
            <w:tcW w:w="877" w:type="dxa"/>
            <w:tcBorders>
              <w:top w:val="single" w:sz="4" w:space="0" w:color="auto"/>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ΔDOC, %</w:t>
            </w:r>
          </w:p>
        </w:tc>
        <w:tc>
          <w:tcPr>
            <w:tcW w:w="1984" w:type="dxa"/>
            <w:tcBorders>
              <w:top w:val="single" w:sz="4" w:space="0" w:color="auto"/>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eastAsia="el-GR"/>
              </w:rPr>
            </w:pPr>
            <w:r w:rsidRPr="00106380">
              <w:rPr>
                <w:rFonts w:ascii="Times New Roman" w:eastAsia="Times New Roman" w:hAnsi="Times New Roman" w:cs="Times New Roman"/>
                <w:color w:val="000000"/>
                <w:lang w:val="el-GR" w:eastAsia="el-GR"/>
              </w:rPr>
              <w:t>Leached C,</w:t>
            </w:r>
            <w:r w:rsidRPr="00106380">
              <w:rPr>
                <w:rFonts w:ascii="Times New Roman" w:eastAsia="Times New Roman" w:hAnsi="Times New Roman" w:cs="Times New Roman"/>
                <w:color w:val="000000"/>
                <w:vertAlign w:val="subscript"/>
                <w:lang w:eastAsia="nl-NL"/>
              </w:rPr>
              <w:t xml:space="preserve"> 1992-2012</w:t>
            </w:r>
            <w:r w:rsidRPr="00106380">
              <w:rPr>
                <w:rFonts w:ascii="Times New Roman" w:eastAsia="Times New Roman" w:hAnsi="Times New Roman" w:cs="Times New Roman"/>
                <w:color w:val="000000"/>
                <w:lang w:val="el-GR" w:eastAsia="el-GR"/>
              </w:rPr>
              <w:t xml:space="preserve">, </w:t>
            </w:r>
            <w:r w:rsidR="00AA549A" w:rsidRPr="00106380">
              <w:rPr>
                <w:rFonts w:ascii="Times New Roman" w:eastAsia="Times New Roman" w:hAnsi="Times New Roman" w:cs="Times New Roman"/>
                <w:color w:val="000000"/>
                <w:lang w:eastAsia="nl-NL"/>
              </w:rPr>
              <w:t>g m</w:t>
            </w:r>
            <w:r w:rsidR="00AA549A" w:rsidRPr="00106380">
              <w:rPr>
                <w:rFonts w:ascii="Times New Roman" w:eastAsia="Times New Roman" w:hAnsi="Times New Roman" w:cs="Times New Roman"/>
                <w:color w:val="000000"/>
                <w:vertAlign w:val="superscript"/>
                <w:lang w:eastAsia="nl-NL"/>
              </w:rPr>
              <w:t>-2</w:t>
            </w:r>
            <w:r w:rsidR="00AA549A" w:rsidRPr="00106380">
              <w:rPr>
                <w:rFonts w:ascii="Times New Roman" w:eastAsia="Times New Roman" w:hAnsi="Times New Roman" w:cs="Times New Roman"/>
                <w:color w:val="000000"/>
                <w:lang w:eastAsia="nl-NL"/>
              </w:rPr>
              <w:t xml:space="preserve"> y</w:t>
            </w:r>
            <w:r w:rsidR="00AA549A" w:rsidRPr="00106380">
              <w:rPr>
                <w:rFonts w:ascii="Times New Roman" w:eastAsia="Times New Roman" w:hAnsi="Times New Roman" w:cs="Times New Roman"/>
                <w:color w:val="000000"/>
                <w:vertAlign w:val="superscript"/>
                <w:lang w:eastAsia="nl-NL"/>
              </w:rPr>
              <w:t>-1</w:t>
            </w:r>
          </w:p>
        </w:tc>
        <w:tc>
          <w:tcPr>
            <w:tcW w:w="1985" w:type="dxa"/>
            <w:tcBorders>
              <w:top w:val="single" w:sz="4" w:space="0" w:color="auto"/>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eastAsia="el-GR"/>
              </w:rPr>
            </w:pPr>
            <w:r w:rsidRPr="00106380">
              <w:rPr>
                <w:rFonts w:ascii="Times New Roman" w:eastAsia="Times New Roman" w:hAnsi="Times New Roman" w:cs="Times New Roman"/>
                <w:color w:val="000000"/>
                <w:lang w:val="el-GR" w:eastAsia="el-GR"/>
              </w:rPr>
              <w:t>Leached C,</w:t>
            </w:r>
            <w:r w:rsidRPr="00106380">
              <w:rPr>
                <w:rFonts w:ascii="Times New Roman" w:eastAsia="Times New Roman" w:hAnsi="Times New Roman" w:cs="Times New Roman"/>
                <w:color w:val="000000"/>
                <w:vertAlign w:val="subscript"/>
                <w:lang w:val="el-GR" w:eastAsia="el-GR"/>
              </w:rPr>
              <w:t>2080-2100</w:t>
            </w:r>
            <w:r w:rsidRPr="00106380">
              <w:rPr>
                <w:rFonts w:ascii="Times New Roman" w:eastAsia="Times New Roman" w:hAnsi="Times New Roman" w:cs="Times New Roman"/>
                <w:color w:val="000000"/>
                <w:lang w:val="el-GR" w:eastAsia="el-GR"/>
              </w:rPr>
              <w:t xml:space="preserve">, </w:t>
            </w:r>
            <w:r w:rsidR="00AA549A" w:rsidRPr="00106380">
              <w:rPr>
                <w:rFonts w:ascii="Times New Roman" w:eastAsia="Times New Roman" w:hAnsi="Times New Roman" w:cs="Times New Roman"/>
                <w:color w:val="000000"/>
                <w:lang w:eastAsia="nl-NL"/>
              </w:rPr>
              <w:t>g m</w:t>
            </w:r>
            <w:r w:rsidR="00AA549A" w:rsidRPr="00106380">
              <w:rPr>
                <w:rFonts w:ascii="Times New Roman" w:eastAsia="Times New Roman" w:hAnsi="Times New Roman" w:cs="Times New Roman"/>
                <w:color w:val="000000"/>
                <w:vertAlign w:val="superscript"/>
                <w:lang w:eastAsia="nl-NL"/>
              </w:rPr>
              <w:t>-2</w:t>
            </w:r>
            <w:r w:rsidR="00AA549A" w:rsidRPr="00106380">
              <w:rPr>
                <w:rFonts w:ascii="Times New Roman" w:eastAsia="Times New Roman" w:hAnsi="Times New Roman" w:cs="Times New Roman"/>
                <w:color w:val="000000"/>
                <w:lang w:eastAsia="nl-NL"/>
              </w:rPr>
              <w:t xml:space="preserve"> y</w:t>
            </w:r>
            <w:r w:rsidR="00AA549A" w:rsidRPr="00106380">
              <w:rPr>
                <w:rFonts w:ascii="Times New Roman" w:eastAsia="Times New Roman" w:hAnsi="Times New Roman" w:cs="Times New Roman"/>
                <w:color w:val="000000"/>
                <w:vertAlign w:val="superscript"/>
                <w:lang w:eastAsia="nl-NL"/>
              </w:rPr>
              <w:t>-1</w:t>
            </w:r>
          </w:p>
        </w:tc>
        <w:tc>
          <w:tcPr>
            <w:tcW w:w="1560" w:type="dxa"/>
            <w:tcBorders>
              <w:top w:val="single" w:sz="4" w:space="0" w:color="auto"/>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Δ(Leached C), %</w:t>
            </w:r>
          </w:p>
        </w:tc>
      </w:tr>
      <w:tr w:rsidR="008C43E0" w:rsidRPr="00106380" w:rsidTr="008C43E0">
        <w:trPr>
          <w:trHeight w:val="255"/>
        </w:trPr>
        <w:tc>
          <w:tcPr>
            <w:tcW w:w="1419" w:type="dxa"/>
            <w:vMerge w:val="restart"/>
            <w:tcBorders>
              <w:top w:val="single" w:sz="4" w:space="0" w:color="auto"/>
              <w:left w:val="nil"/>
              <w:bottom w:val="nil"/>
              <w:right w:val="nil"/>
            </w:tcBorders>
            <w:shd w:val="clear" w:color="auto" w:fill="auto"/>
            <w:vAlign w:val="center"/>
            <w:hideMark/>
          </w:tcPr>
          <w:p w:rsidR="008C43E0" w:rsidRPr="00106380" w:rsidRDefault="008C43E0" w:rsidP="008C43E0">
            <w:pPr>
              <w:spacing w:line="360" w:lineRule="auto"/>
              <w:rPr>
                <w:rFonts w:ascii="Times New Roman" w:eastAsia="Times New Roman" w:hAnsi="Times New Roman" w:cs="Times New Roman"/>
                <w:color w:val="000000"/>
                <w:lang w:val="de-DE" w:eastAsia="el-GR"/>
              </w:rPr>
            </w:pPr>
            <w:r w:rsidRPr="00106380">
              <w:rPr>
                <w:rFonts w:ascii="Times New Roman" w:eastAsia="Times New Roman" w:hAnsi="Times New Roman" w:cs="Times New Roman"/>
                <w:color w:val="000000"/>
                <w:lang w:val="de-DE" w:eastAsia="el-GR"/>
              </w:rPr>
              <w:t>W+ cc T, P</w:t>
            </w:r>
            <w:r w:rsidRPr="00106380">
              <w:rPr>
                <w:rFonts w:ascii="Times New Roman" w:eastAsia="Times New Roman" w:hAnsi="Times New Roman" w:cs="Times New Roman"/>
                <w:color w:val="000000"/>
                <w:vertAlign w:val="superscript"/>
                <w:lang w:val="de-DE" w:eastAsia="el-GR"/>
              </w:rPr>
              <w:t>a</w:t>
            </w:r>
          </w:p>
        </w:tc>
        <w:tc>
          <w:tcPr>
            <w:tcW w:w="766" w:type="dxa"/>
            <w:tcBorders>
              <w:top w:val="single" w:sz="4" w:space="0" w:color="auto"/>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sandy</w:t>
            </w:r>
          </w:p>
        </w:tc>
        <w:tc>
          <w:tcPr>
            <w:tcW w:w="1042" w:type="dxa"/>
            <w:tcBorders>
              <w:top w:val="single" w:sz="4" w:space="0" w:color="auto"/>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color w:val="000000"/>
              </w:rPr>
            </w:pPr>
            <w:r w:rsidRPr="00106380">
              <w:rPr>
                <w:rFonts w:ascii="Times New Roman" w:hAnsi="Times New Roman" w:cs="Times New Roman"/>
                <w:color w:val="000000"/>
              </w:rPr>
              <w:t>1.01</w:t>
            </w:r>
          </w:p>
        </w:tc>
        <w:tc>
          <w:tcPr>
            <w:tcW w:w="1042" w:type="dxa"/>
            <w:tcBorders>
              <w:top w:val="single" w:sz="4" w:space="0" w:color="auto"/>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color w:val="000000"/>
              </w:rPr>
            </w:pPr>
            <w:r w:rsidRPr="00106380">
              <w:rPr>
                <w:rFonts w:ascii="Times New Roman" w:hAnsi="Times New Roman" w:cs="Times New Roman"/>
                <w:color w:val="000000"/>
              </w:rPr>
              <w:t>0.93</w:t>
            </w:r>
          </w:p>
        </w:tc>
        <w:tc>
          <w:tcPr>
            <w:tcW w:w="850" w:type="dxa"/>
            <w:tcBorders>
              <w:top w:val="single" w:sz="4" w:space="0" w:color="auto"/>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-8.2</w:t>
            </w:r>
          </w:p>
        </w:tc>
        <w:tc>
          <w:tcPr>
            <w:tcW w:w="1424" w:type="dxa"/>
            <w:tcBorders>
              <w:top w:val="single" w:sz="4" w:space="0" w:color="auto"/>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el-GR"/>
              </w:rPr>
            </w:pPr>
            <w:r w:rsidRPr="00106380">
              <w:rPr>
                <w:rFonts w:ascii="Times New Roman" w:eastAsia="Times New Roman" w:hAnsi="Times New Roman" w:cs="Times New Roman"/>
                <w:color w:val="000000"/>
                <w:lang w:val="nl-NL" w:eastAsia="el-GR"/>
              </w:rPr>
              <w:t>15.55</w:t>
            </w:r>
          </w:p>
        </w:tc>
        <w:tc>
          <w:tcPr>
            <w:tcW w:w="1417" w:type="dxa"/>
            <w:tcBorders>
              <w:top w:val="single" w:sz="4" w:space="0" w:color="auto"/>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13.32</w:t>
            </w:r>
          </w:p>
        </w:tc>
        <w:tc>
          <w:tcPr>
            <w:tcW w:w="877" w:type="dxa"/>
            <w:tcBorders>
              <w:top w:val="single" w:sz="4" w:space="0" w:color="auto"/>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-14.3</w:t>
            </w:r>
          </w:p>
        </w:tc>
        <w:tc>
          <w:tcPr>
            <w:tcW w:w="1984" w:type="dxa"/>
            <w:tcBorders>
              <w:top w:val="single" w:sz="4" w:space="0" w:color="auto"/>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el-GR"/>
              </w:rPr>
            </w:pPr>
            <w:r w:rsidRPr="00106380">
              <w:rPr>
                <w:rFonts w:ascii="Times New Roman" w:eastAsia="Times New Roman" w:hAnsi="Times New Roman" w:cs="Times New Roman"/>
                <w:color w:val="000000"/>
                <w:lang w:val="el-GR" w:eastAsia="el-GR"/>
              </w:rPr>
              <w:t>5.</w:t>
            </w:r>
            <w:r w:rsidRPr="00106380">
              <w:rPr>
                <w:rFonts w:ascii="Times New Roman" w:eastAsia="Times New Roman" w:hAnsi="Times New Roman" w:cs="Times New Roman"/>
                <w:color w:val="000000"/>
                <w:lang w:val="nl-NL" w:eastAsia="el-GR"/>
              </w:rPr>
              <w:t>94</w:t>
            </w:r>
          </w:p>
        </w:tc>
        <w:tc>
          <w:tcPr>
            <w:tcW w:w="1985" w:type="dxa"/>
            <w:tcBorders>
              <w:top w:val="single" w:sz="4" w:space="0" w:color="auto"/>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5.28</w:t>
            </w:r>
          </w:p>
        </w:tc>
        <w:tc>
          <w:tcPr>
            <w:tcW w:w="1560" w:type="dxa"/>
            <w:tcBorders>
              <w:top w:val="single" w:sz="4" w:space="0" w:color="auto"/>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-11.1</w:t>
            </w:r>
          </w:p>
        </w:tc>
      </w:tr>
      <w:tr w:rsidR="008C43E0" w:rsidRPr="00106380" w:rsidTr="008C43E0">
        <w:trPr>
          <w:trHeight w:val="255"/>
        </w:trPr>
        <w:tc>
          <w:tcPr>
            <w:tcW w:w="1419" w:type="dxa"/>
            <w:vMerge/>
            <w:tcBorders>
              <w:top w:val="nil"/>
              <w:left w:val="nil"/>
              <w:right w:val="nil"/>
            </w:tcBorders>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p>
        </w:tc>
        <w:tc>
          <w:tcPr>
            <w:tcW w:w="766" w:type="dxa"/>
            <w:tcBorders>
              <w:top w:val="nil"/>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loamy</w:t>
            </w:r>
          </w:p>
        </w:tc>
        <w:tc>
          <w:tcPr>
            <w:tcW w:w="1042" w:type="dxa"/>
            <w:tcBorders>
              <w:top w:val="nil"/>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color w:val="000000"/>
              </w:rPr>
            </w:pPr>
            <w:r w:rsidRPr="00106380">
              <w:rPr>
                <w:rFonts w:ascii="Times New Roman" w:hAnsi="Times New Roman" w:cs="Times New Roman"/>
                <w:color w:val="000000"/>
              </w:rPr>
              <w:t>1.32</w:t>
            </w:r>
          </w:p>
        </w:tc>
        <w:tc>
          <w:tcPr>
            <w:tcW w:w="1042" w:type="dxa"/>
            <w:tcBorders>
              <w:top w:val="nil"/>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color w:val="000000"/>
              </w:rPr>
            </w:pPr>
            <w:r w:rsidRPr="00106380">
              <w:rPr>
                <w:rFonts w:ascii="Times New Roman" w:hAnsi="Times New Roman" w:cs="Times New Roman"/>
                <w:color w:val="000000"/>
              </w:rPr>
              <w:t>1.27</w:t>
            </w:r>
          </w:p>
        </w:tc>
        <w:tc>
          <w:tcPr>
            <w:tcW w:w="850" w:type="dxa"/>
            <w:tcBorders>
              <w:top w:val="nil"/>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-3.7</w:t>
            </w:r>
          </w:p>
        </w:tc>
        <w:tc>
          <w:tcPr>
            <w:tcW w:w="1424" w:type="dxa"/>
            <w:tcBorders>
              <w:top w:val="nil"/>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el-GR"/>
              </w:rPr>
            </w:pPr>
            <w:r w:rsidRPr="00106380">
              <w:rPr>
                <w:rFonts w:ascii="Times New Roman" w:eastAsia="Times New Roman" w:hAnsi="Times New Roman" w:cs="Times New Roman"/>
                <w:color w:val="000000"/>
                <w:lang w:val="nl-NL" w:eastAsia="el-GR"/>
              </w:rPr>
              <w:t>7.22</w:t>
            </w:r>
          </w:p>
        </w:tc>
        <w:tc>
          <w:tcPr>
            <w:tcW w:w="1417" w:type="dxa"/>
            <w:tcBorders>
              <w:top w:val="nil"/>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5.23</w:t>
            </w:r>
          </w:p>
        </w:tc>
        <w:tc>
          <w:tcPr>
            <w:tcW w:w="877" w:type="dxa"/>
            <w:tcBorders>
              <w:top w:val="nil"/>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-27.6</w:t>
            </w:r>
          </w:p>
        </w:tc>
        <w:tc>
          <w:tcPr>
            <w:tcW w:w="1984" w:type="dxa"/>
            <w:tcBorders>
              <w:top w:val="nil"/>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el-GR"/>
              </w:rPr>
            </w:pPr>
            <w:r w:rsidRPr="00106380">
              <w:rPr>
                <w:rFonts w:ascii="Times New Roman" w:eastAsia="Times New Roman" w:hAnsi="Times New Roman" w:cs="Times New Roman"/>
                <w:color w:val="000000"/>
                <w:lang w:val="el-GR" w:eastAsia="el-GR"/>
              </w:rPr>
              <w:t>2.</w:t>
            </w:r>
            <w:r w:rsidRPr="00106380">
              <w:rPr>
                <w:rFonts w:ascii="Times New Roman" w:eastAsia="Times New Roman" w:hAnsi="Times New Roman" w:cs="Times New Roman"/>
                <w:color w:val="000000"/>
                <w:lang w:val="nl-NL" w:eastAsia="el-GR"/>
              </w:rPr>
              <w:t>76</w:t>
            </w:r>
          </w:p>
        </w:tc>
        <w:tc>
          <w:tcPr>
            <w:tcW w:w="1985" w:type="dxa"/>
            <w:tcBorders>
              <w:top w:val="nil"/>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1.98</w:t>
            </w:r>
          </w:p>
        </w:tc>
        <w:tc>
          <w:tcPr>
            <w:tcW w:w="1560" w:type="dxa"/>
            <w:tcBorders>
              <w:top w:val="nil"/>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-28.3</w:t>
            </w:r>
          </w:p>
        </w:tc>
      </w:tr>
      <w:tr w:rsidR="008C43E0" w:rsidRPr="00106380" w:rsidTr="008C43E0">
        <w:trPr>
          <w:trHeight w:val="255"/>
        </w:trPr>
        <w:tc>
          <w:tcPr>
            <w:tcW w:w="1419" w:type="dxa"/>
            <w:vMerge w:val="restart"/>
            <w:tcBorders>
              <w:left w:val="nil"/>
              <w:bottom w:val="nil"/>
              <w:right w:val="nil"/>
            </w:tcBorders>
            <w:shd w:val="clear" w:color="auto" w:fill="auto"/>
            <w:vAlign w:val="center"/>
            <w:hideMark/>
          </w:tcPr>
          <w:p w:rsidR="008C43E0" w:rsidRPr="00106380" w:rsidRDefault="008C43E0" w:rsidP="008C43E0">
            <w:pPr>
              <w:spacing w:line="360" w:lineRule="auto"/>
              <w:rPr>
                <w:rFonts w:ascii="Times New Roman" w:eastAsia="Times New Roman" w:hAnsi="Times New Roman" w:cs="Times New Roman"/>
                <w:color w:val="000000"/>
                <w:lang w:val="de-DE" w:eastAsia="el-GR"/>
              </w:rPr>
            </w:pPr>
            <w:r w:rsidRPr="00106380">
              <w:rPr>
                <w:rFonts w:ascii="Times New Roman" w:eastAsia="Times New Roman" w:hAnsi="Times New Roman" w:cs="Times New Roman"/>
                <w:color w:val="000000"/>
                <w:lang w:val="de-DE" w:eastAsia="el-GR"/>
              </w:rPr>
              <w:t>W+ cc T</w:t>
            </w:r>
            <w:r w:rsidRPr="00106380">
              <w:rPr>
                <w:rFonts w:ascii="Times New Roman" w:eastAsia="Times New Roman" w:hAnsi="Times New Roman" w:cs="Times New Roman"/>
                <w:color w:val="000000"/>
                <w:vertAlign w:val="superscript"/>
                <w:lang w:val="de-DE" w:eastAsia="el-GR"/>
              </w:rPr>
              <w:t>b</w:t>
            </w:r>
          </w:p>
        </w:tc>
        <w:tc>
          <w:tcPr>
            <w:tcW w:w="766" w:type="dxa"/>
            <w:tcBorders>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sandy</w:t>
            </w:r>
          </w:p>
        </w:tc>
        <w:tc>
          <w:tcPr>
            <w:tcW w:w="1042" w:type="dxa"/>
            <w:tcBorders>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color w:val="000000"/>
              </w:rPr>
            </w:pPr>
            <w:r w:rsidRPr="00106380">
              <w:rPr>
                <w:rFonts w:ascii="Times New Roman" w:hAnsi="Times New Roman" w:cs="Times New Roman"/>
                <w:color w:val="000000"/>
              </w:rPr>
              <w:t>1.00</w:t>
            </w:r>
          </w:p>
        </w:tc>
        <w:tc>
          <w:tcPr>
            <w:tcW w:w="1042" w:type="dxa"/>
            <w:tcBorders>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color w:val="000000"/>
              </w:rPr>
            </w:pPr>
            <w:r w:rsidRPr="00106380">
              <w:rPr>
                <w:rFonts w:ascii="Times New Roman" w:hAnsi="Times New Roman" w:cs="Times New Roman"/>
                <w:color w:val="000000"/>
              </w:rPr>
              <w:t>0.89</w:t>
            </w:r>
          </w:p>
        </w:tc>
        <w:tc>
          <w:tcPr>
            <w:tcW w:w="850" w:type="dxa"/>
            <w:tcBorders>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-10.8</w:t>
            </w:r>
          </w:p>
        </w:tc>
        <w:tc>
          <w:tcPr>
            <w:tcW w:w="1424" w:type="dxa"/>
            <w:tcBorders>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el-GR"/>
              </w:rPr>
            </w:pPr>
            <w:r w:rsidRPr="00106380">
              <w:rPr>
                <w:rFonts w:ascii="Times New Roman" w:eastAsia="Times New Roman" w:hAnsi="Times New Roman" w:cs="Times New Roman"/>
                <w:color w:val="000000"/>
                <w:lang w:val="nl-NL" w:eastAsia="el-GR"/>
              </w:rPr>
              <w:t>15.55</w:t>
            </w:r>
          </w:p>
        </w:tc>
        <w:tc>
          <w:tcPr>
            <w:tcW w:w="1417" w:type="dxa"/>
            <w:tcBorders>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15.38</w:t>
            </w:r>
          </w:p>
        </w:tc>
        <w:tc>
          <w:tcPr>
            <w:tcW w:w="877" w:type="dxa"/>
            <w:tcBorders>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-1.1</w:t>
            </w:r>
          </w:p>
        </w:tc>
        <w:tc>
          <w:tcPr>
            <w:tcW w:w="1984" w:type="dxa"/>
            <w:tcBorders>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el-GR"/>
              </w:rPr>
            </w:pPr>
            <w:r w:rsidRPr="00106380">
              <w:rPr>
                <w:rFonts w:ascii="Times New Roman" w:eastAsia="Times New Roman" w:hAnsi="Times New Roman" w:cs="Times New Roman"/>
                <w:color w:val="000000"/>
                <w:lang w:val="el-GR" w:eastAsia="el-GR"/>
              </w:rPr>
              <w:t>5.</w:t>
            </w:r>
            <w:r w:rsidRPr="00106380">
              <w:rPr>
                <w:rFonts w:ascii="Times New Roman" w:eastAsia="Times New Roman" w:hAnsi="Times New Roman" w:cs="Times New Roman"/>
                <w:color w:val="000000"/>
                <w:lang w:val="nl-NL" w:eastAsia="el-GR"/>
              </w:rPr>
              <w:t>94</w:t>
            </w:r>
          </w:p>
        </w:tc>
        <w:tc>
          <w:tcPr>
            <w:tcW w:w="1985" w:type="dxa"/>
            <w:tcBorders>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5.90</w:t>
            </w:r>
          </w:p>
        </w:tc>
        <w:tc>
          <w:tcPr>
            <w:tcW w:w="1560" w:type="dxa"/>
            <w:tcBorders>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-0.7</w:t>
            </w:r>
          </w:p>
        </w:tc>
      </w:tr>
      <w:tr w:rsidR="008C43E0" w:rsidRPr="00106380" w:rsidTr="008C43E0">
        <w:trPr>
          <w:trHeight w:val="255"/>
        </w:trPr>
        <w:tc>
          <w:tcPr>
            <w:tcW w:w="1419" w:type="dxa"/>
            <w:vMerge/>
            <w:tcBorders>
              <w:left w:val="nil"/>
              <w:right w:val="nil"/>
            </w:tcBorders>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p>
        </w:tc>
        <w:tc>
          <w:tcPr>
            <w:tcW w:w="766"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loamy</w:t>
            </w:r>
          </w:p>
        </w:tc>
        <w:tc>
          <w:tcPr>
            <w:tcW w:w="1042"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color w:val="000000"/>
              </w:rPr>
            </w:pPr>
            <w:r w:rsidRPr="00106380">
              <w:rPr>
                <w:rFonts w:ascii="Times New Roman" w:hAnsi="Times New Roman" w:cs="Times New Roman"/>
                <w:color w:val="000000"/>
              </w:rPr>
              <w:t>1.31</w:t>
            </w:r>
          </w:p>
        </w:tc>
        <w:tc>
          <w:tcPr>
            <w:tcW w:w="1042"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color w:val="000000"/>
              </w:rPr>
            </w:pPr>
            <w:r w:rsidRPr="00106380">
              <w:rPr>
                <w:rFonts w:ascii="Times New Roman" w:hAnsi="Times New Roman" w:cs="Times New Roman"/>
                <w:color w:val="000000"/>
              </w:rPr>
              <w:t>1.21</w:t>
            </w:r>
          </w:p>
        </w:tc>
        <w:tc>
          <w:tcPr>
            <w:tcW w:w="850"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-7.5</w:t>
            </w:r>
          </w:p>
        </w:tc>
        <w:tc>
          <w:tcPr>
            <w:tcW w:w="1424"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el-GR"/>
              </w:rPr>
            </w:pPr>
            <w:r w:rsidRPr="00106380">
              <w:rPr>
                <w:rFonts w:ascii="Times New Roman" w:eastAsia="Times New Roman" w:hAnsi="Times New Roman" w:cs="Times New Roman"/>
                <w:color w:val="000000"/>
                <w:lang w:val="nl-NL" w:eastAsia="el-GR"/>
              </w:rPr>
              <w:t>7.22</w:t>
            </w:r>
          </w:p>
        </w:tc>
        <w:tc>
          <w:tcPr>
            <w:tcW w:w="1417"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6.46</w:t>
            </w:r>
          </w:p>
        </w:tc>
        <w:tc>
          <w:tcPr>
            <w:tcW w:w="877"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-10.5</w:t>
            </w:r>
          </w:p>
        </w:tc>
        <w:tc>
          <w:tcPr>
            <w:tcW w:w="1984"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el-GR"/>
              </w:rPr>
            </w:pPr>
            <w:r w:rsidRPr="00106380">
              <w:rPr>
                <w:rFonts w:ascii="Times New Roman" w:eastAsia="Times New Roman" w:hAnsi="Times New Roman" w:cs="Times New Roman"/>
                <w:color w:val="000000"/>
                <w:lang w:val="el-GR" w:eastAsia="el-GR"/>
              </w:rPr>
              <w:t>2.</w:t>
            </w:r>
            <w:r w:rsidRPr="00106380">
              <w:rPr>
                <w:rFonts w:ascii="Times New Roman" w:eastAsia="Times New Roman" w:hAnsi="Times New Roman" w:cs="Times New Roman"/>
                <w:color w:val="000000"/>
                <w:lang w:val="nl-NL" w:eastAsia="el-GR"/>
              </w:rPr>
              <w:t>76</w:t>
            </w:r>
          </w:p>
        </w:tc>
        <w:tc>
          <w:tcPr>
            <w:tcW w:w="1985"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2.40</w:t>
            </w:r>
          </w:p>
        </w:tc>
        <w:tc>
          <w:tcPr>
            <w:tcW w:w="1560"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-13.0</w:t>
            </w:r>
          </w:p>
        </w:tc>
      </w:tr>
      <w:tr w:rsidR="008C43E0" w:rsidRPr="00106380" w:rsidTr="008C43E0">
        <w:trPr>
          <w:trHeight w:val="255"/>
        </w:trPr>
        <w:tc>
          <w:tcPr>
            <w:tcW w:w="1419" w:type="dxa"/>
            <w:vMerge w:val="restart"/>
            <w:tcBorders>
              <w:left w:val="nil"/>
              <w:bottom w:val="nil"/>
              <w:right w:val="nil"/>
            </w:tcBorders>
            <w:shd w:val="clear" w:color="auto" w:fill="auto"/>
            <w:vAlign w:val="center"/>
            <w:hideMark/>
          </w:tcPr>
          <w:p w:rsidR="008C43E0" w:rsidRPr="00106380" w:rsidRDefault="008C43E0" w:rsidP="008C43E0">
            <w:pPr>
              <w:spacing w:line="360" w:lineRule="auto"/>
              <w:rPr>
                <w:rFonts w:ascii="Times New Roman" w:eastAsia="Times New Roman" w:hAnsi="Times New Roman" w:cs="Times New Roman"/>
                <w:color w:val="000000"/>
                <w:lang w:val="en-US" w:eastAsia="el-GR"/>
              </w:rPr>
            </w:pPr>
            <w:r w:rsidRPr="00106380">
              <w:rPr>
                <w:rFonts w:ascii="Times New Roman" w:eastAsia="Times New Roman" w:hAnsi="Times New Roman" w:cs="Times New Roman"/>
                <w:color w:val="000000"/>
                <w:lang w:val="en-US" w:eastAsia="el-GR"/>
              </w:rPr>
              <w:t>W+ cc P</w:t>
            </w:r>
            <w:r w:rsidRPr="00106380">
              <w:rPr>
                <w:rFonts w:ascii="Times New Roman" w:eastAsia="Times New Roman" w:hAnsi="Times New Roman" w:cs="Times New Roman"/>
                <w:color w:val="000000"/>
                <w:vertAlign w:val="superscript"/>
                <w:lang w:val="en-US" w:eastAsia="el-GR"/>
              </w:rPr>
              <w:t>c</w:t>
            </w:r>
          </w:p>
        </w:tc>
        <w:tc>
          <w:tcPr>
            <w:tcW w:w="766" w:type="dxa"/>
            <w:tcBorders>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sandy</w:t>
            </w:r>
          </w:p>
        </w:tc>
        <w:tc>
          <w:tcPr>
            <w:tcW w:w="1042" w:type="dxa"/>
            <w:tcBorders>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color w:val="000000"/>
              </w:rPr>
            </w:pPr>
            <w:r w:rsidRPr="00106380">
              <w:rPr>
                <w:rFonts w:ascii="Times New Roman" w:hAnsi="Times New Roman" w:cs="Times New Roman"/>
                <w:color w:val="000000"/>
              </w:rPr>
              <w:t>1.01</w:t>
            </w:r>
          </w:p>
        </w:tc>
        <w:tc>
          <w:tcPr>
            <w:tcW w:w="1042" w:type="dxa"/>
            <w:tcBorders>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color w:val="000000"/>
              </w:rPr>
            </w:pPr>
            <w:r w:rsidRPr="00106380">
              <w:rPr>
                <w:rFonts w:ascii="Times New Roman" w:hAnsi="Times New Roman" w:cs="Times New Roman"/>
                <w:color w:val="000000"/>
              </w:rPr>
              <w:t>1.01</w:t>
            </w:r>
          </w:p>
        </w:tc>
        <w:tc>
          <w:tcPr>
            <w:tcW w:w="850" w:type="dxa"/>
            <w:tcBorders>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-0.6</w:t>
            </w:r>
          </w:p>
        </w:tc>
        <w:tc>
          <w:tcPr>
            <w:tcW w:w="1424" w:type="dxa"/>
            <w:tcBorders>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el-GR"/>
              </w:rPr>
            </w:pPr>
            <w:r w:rsidRPr="00106380">
              <w:rPr>
                <w:rFonts w:ascii="Times New Roman" w:eastAsia="Times New Roman" w:hAnsi="Times New Roman" w:cs="Times New Roman"/>
                <w:color w:val="000000"/>
                <w:lang w:val="nl-NL" w:eastAsia="el-GR"/>
              </w:rPr>
              <w:t>15.55</w:t>
            </w:r>
          </w:p>
        </w:tc>
        <w:tc>
          <w:tcPr>
            <w:tcW w:w="1417" w:type="dxa"/>
            <w:tcBorders>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11.72</w:t>
            </w:r>
          </w:p>
        </w:tc>
        <w:tc>
          <w:tcPr>
            <w:tcW w:w="877" w:type="dxa"/>
            <w:tcBorders>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-24.6</w:t>
            </w:r>
          </w:p>
        </w:tc>
        <w:tc>
          <w:tcPr>
            <w:tcW w:w="1984" w:type="dxa"/>
            <w:tcBorders>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el-GR"/>
              </w:rPr>
            </w:pPr>
            <w:r w:rsidRPr="00106380">
              <w:rPr>
                <w:rFonts w:ascii="Times New Roman" w:eastAsia="Times New Roman" w:hAnsi="Times New Roman" w:cs="Times New Roman"/>
                <w:color w:val="000000"/>
                <w:lang w:val="el-GR" w:eastAsia="el-GR"/>
              </w:rPr>
              <w:t>5.</w:t>
            </w:r>
            <w:r w:rsidRPr="00106380">
              <w:rPr>
                <w:rFonts w:ascii="Times New Roman" w:eastAsia="Times New Roman" w:hAnsi="Times New Roman" w:cs="Times New Roman"/>
                <w:color w:val="000000"/>
                <w:lang w:val="nl-NL" w:eastAsia="el-GR"/>
              </w:rPr>
              <w:t>94</w:t>
            </w:r>
          </w:p>
        </w:tc>
        <w:tc>
          <w:tcPr>
            <w:tcW w:w="1985" w:type="dxa"/>
            <w:tcBorders>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4.91</w:t>
            </w:r>
          </w:p>
        </w:tc>
        <w:tc>
          <w:tcPr>
            <w:tcW w:w="1560" w:type="dxa"/>
            <w:tcBorders>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-17.3</w:t>
            </w:r>
          </w:p>
        </w:tc>
      </w:tr>
      <w:tr w:rsidR="008C43E0" w:rsidRPr="00106380" w:rsidTr="008C43E0">
        <w:trPr>
          <w:trHeight w:val="255"/>
        </w:trPr>
        <w:tc>
          <w:tcPr>
            <w:tcW w:w="1419" w:type="dxa"/>
            <w:vMerge/>
            <w:tcBorders>
              <w:left w:val="nil"/>
              <w:right w:val="nil"/>
            </w:tcBorders>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p>
        </w:tc>
        <w:tc>
          <w:tcPr>
            <w:tcW w:w="766"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loamy</w:t>
            </w:r>
          </w:p>
        </w:tc>
        <w:tc>
          <w:tcPr>
            <w:tcW w:w="1042"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color w:val="000000"/>
              </w:rPr>
            </w:pPr>
            <w:r w:rsidRPr="00106380">
              <w:rPr>
                <w:rFonts w:ascii="Times New Roman" w:hAnsi="Times New Roman" w:cs="Times New Roman"/>
                <w:color w:val="000000"/>
              </w:rPr>
              <w:t>1.32</w:t>
            </w:r>
          </w:p>
        </w:tc>
        <w:tc>
          <w:tcPr>
            <w:tcW w:w="1042"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color w:val="000000"/>
              </w:rPr>
            </w:pPr>
            <w:r w:rsidRPr="00106380">
              <w:rPr>
                <w:rFonts w:ascii="Times New Roman" w:hAnsi="Times New Roman" w:cs="Times New Roman"/>
                <w:color w:val="000000"/>
              </w:rPr>
              <w:t>1.35</w:t>
            </w:r>
          </w:p>
        </w:tc>
        <w:tc>
          <w:tcPr>
            <w:tcW w:w="850"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1.8</w:t>
            </w:r>
          </w:p>
        </w:tc>
        <w:tc>
          <w:tcPr>
            <w:tcW w:w="1424"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el-GR"/>
              </w:rPr>
            </w:pPr>
            <w:r w:rsidRPr="00106380">
              <w:rPr>
                <w:rFonts w:ascii="Times New Roman" w:eastAsia="Times New Roman" w:hAnsi="Times New Roman" w:cs="Times New Roman"/>
                <w:color w:val="000000"/>
                <w:lang w:val="nl-NL" w:eastAsia="el-GR"/>
              </w:rPr>
              <w:t>7.22</w:t>
            </w:r>
          </w:p>
        </w:tc>
        <w:tc>
          <w:tcPr>
            <w:tcW w:w="1417"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4.94</w:t>
            </w:r>
          </w:p>
        </w:tc>
        <w:tc>
          <w:tcPr>
            <w:tcW w:w="877"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-31.6</w:t>
            </w:r>
          </w:p>
        </w:tc>
        <w:tc>
          <w:tcPr>
            <w:tcW w:w="1984"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el-GR"/>
              </w:rPr>
            </w:pPr>
            <w:r w:rsidRPr="00106380">
              <w:rPr>
                <w:rFonts w:ascii="Times New Roman" w:eastAsia="Times New Roman" w:hAnsi="Times New Roman" w:cs="Times New Roman"/>
                <w:color w:val="000000"/>
                <w:lang w:val="el-GR" w:eastAsia="el-GR"/>
              </w:rPr>
              <w:t>2.</w:t>
            </w:r>
            <w:r w:rsidRPr="00106380">
              <w:rPr>
                <w:rFonts w:ascii="Times New Roman" w:eastAsia="Times New Roman" w:hAnsi="Times New Roman" w:cs="Times New Roman"/>
                <w:color w:val="000000"/>
                <w:lang w:val="nl-NL" w:eastAsia="el-GR"/>
              </w:rPr>
              <w:t>76</w:t>
            </w:r>
          </w:p>
        </w:tc>
        <w:tc>
          <w:tcPr>
            <w:tcW w:w="1985"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2.02</w:t>
            </w:r>
          </w:p>
        </w:tc>
        <w:tc>
          <w:tcPr>
            <w:tcW w:w="1560"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-26.8</w:t>
            </w:r>
          </w:p>
        </w:tc>
      </w:tr>
      <w:tr w:rsidR="008C43E0" w:rsidRPr="00106380" w:rsidTr="008C43E0">
        <w:trPr>
          <w:trHeight w:val="255"/>
        </w:trPr>
        <w:tc>
          <w:tcPr>
            <w:tcW w:w="1419" w:type="dxa"/>
            <w:vMerge w:val="restart"/>
            <w:tcBorders>
              <w:left w:val="nil"/>
              <w:bottom w:val="nil"/>
              <w:right w:val="nil"/>
            </w:tcBorders>
            <w:shd w:val="clear" w:color="auto" w:fill="auto"/>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el-GR"/>
              </w:rPr>
            </w:pPr>
            <w:r w:rsidRPr="00106380">
              <w:rPr>
                <w:rFonts w:ascii="Times New Roman" w:eastAsia="Times New Roman" w:hAnsi="Times New Roman" w:cs="Times New Roman"/>
                <w:color w:val="000000"/>
                <w:lang w:val="el-GR" w:eastAsia="el-GR"/>
              </w:rPr>
              <w:t>No cc</w:t>
            </w:r>
            <w:r w:rsidRPr="00106380">
              <w:rPr>
                <w:rFonts w:ascii="Times New Roman" w:eastAsia="Times New Roman" w:hAnsi="Times New Roman" w:cs="Times New Roman"/>
                <w:color w:val="000000"/>
                <w:vertAlign w:val="superscript"/>
                <w:lang w:val="nl-NL" w:eastAsia="el-GR"/>
              </w:rPr>
              <w:t>d</w:t>
            </w:r>
          </w:p>
        </w:tc>
        <w:tc>
          <w:tcPr>
            <w:tcW w:w="766" w:type="dxa"/>
            <w:tcBorders>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sandy</w:t>
            </w:r>
          </w:p>
        </w:tc>
        <w:tc>
          <w:tcPr>
            <w:tcW w:w="1042" w:type="dxa"/>
            <w:tcBorders>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color w:val="000000"/>
              </w:rPr>
            </w:pPr>
            <w:r w:rsidRPr="00106380">
              <w:rPr>
                <w:rFonts w:ascii="Times New Roman" w:hAnsi="Times New Roman" w:cs="Times New Roman"/>
                <w:color w:val="000000"/>
              </w:rPr>
              <w:t>1.00</w:t>
            </w:r>
          </w:p>
        </w:tc>
        <w:tc>
          <w:tcPr>
            <w:tcW w:w="1042" w:type="dxa"/>
            <w:tcBorders>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color w:val="000000"/>
              </w:rPr>
            </w:pPr>
            <w:r w:rsidRPr="00106380">
              <w:rPr>
                <w:rFonts w:ascii="Times New Roman" w:hAnsi="Times New Roman" w:cs="Times New Roman"/>
                <w:color w:val="000000"/>
              </w:rPr>
              <w:t>0.96</w:t>
            </w:r>
          </w:p>
        </w:tc>
        <w:tc>
          <w:tcPr>
            <w:tcW w:w="850" w:type="dxa"/>
            <w:tcBorders>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-4.1</w:t>
            </w:r>
          </w:p>
        </w:tc>
        <w:tc>
          <w:tcPr>
            <w:tcW w:w="1424" w:type="dxa"/>
            <w:tcBorders>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el-GR"/>
              </w:rPr>
            </w:pPr>
            <w:r w:rsidRPr="00106380">
              <w:rPr>
                <w:rFonts w:ascii="Times New Roman" w:eastAsia="Times New Roman" w:hAnsi="Times New Roman" w:cs="Times New Roman"/>
                <w:color w:val="000000"/>
                <w:lang w:val="nl-NL" w:eastAsia="el-GR"/>
              </w:rPr>
              <w:t>15.55</w:t>
            </w:r>
          </w:p>
        </w:tc>
        <w:tc>
          <w:tcPr>
            <w:tcW w:w="1417" w:type="dxa"/>
            <w:tcBorders>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14.07</w:t>
            </w:r>
          </w:p>
        </w:tc>
        <w:tc>
          <w:tcPr>
            <w:tcW w:w="877" w:type="dxa"/>
            <w:tcBorders>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-9.5</w:t>
            </w:r>
          </w:p>
        </w:tc>
        <w:tc>
          <w:tcPr>
            <w:tcW w:w="1984" w:type="dxa"/>
            <w:tcBorders>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el-GR"/>
              </w:rPr>
            </w:pPr>
            <w:r w:rsidRPr="00106380">
              <w:rPr>
                <w:rFonts w:ascii="Times New Roman" w:eastAsia="Times New Roman" w:hAnsi="Times New Roman" w:cs="Times New Roman"/>
                <w:color w:val="000000"/>
                <w:lang w:val="el-GR" w:eastAsia="el-GR"/>
              </w:rPr>
              <w:t>5.</w:t>
            </w:r>
            <w:r w:rsidRPr="00106380">
              <w:rPr>
                <w:rFonts w:ascii="Times New Roman" w:eastAsia="Times New Roman" w:hAnsi="Times New Roman" w:cs="Times New Roman"/>
                <w:color w:val="000000"/>
                <w:lang w:val="nl-NL" w:eastAsia="el-GR"/>
              </w:rPr>
              <w:t>94</w:t>
            </w:r>
          </w:p>
        </w:tc>
        <w:tc>
          <w:tcPr>
            <w:tcW w:w="1985" w:type="dxa"/>
            <w:tcBorders>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5.77</w:t>
            </w:r>
          </w:p>
        </w:tc>
        <w:tc>
          <w:tcPr>
            <w:tcW w:w="1560" w:type="dxa"/>
            <w:tcBorders>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-2.9</w:t>
            </w:r>
          </w:p>
        </w:tc>
      </w:tr>
      <w:tr w:rsidR="008C43E0" w:rsidRPr="00106380" w:rsidTr="008C43E0">
        <w:trPr>
          <w:trHeight w:val="255"/>
        </w:trPr>
        <w:tc>
          <w:tcPr>
            <w:tcW w:w="1419" w:type="dxa"/>
            <w:vMerge/>
            <w:tcBorders>
              <w:left w:val="nil"/>
              <w:right w:val="nil"/>
            </w:tcBorders>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p>
        </w:tc>
        <w:tc>
          <w:tcPr>
            <w:tcW w:w="766"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loamy</w:t>
            </w:r>
          </w:p>
        </w:tc>
        <w:tc>
          <w:tcPr>
            <w:tcW w:w="1042"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color w:val="000000"/>
              </w:rPr>
            </w:pPr>
            <w:r w:rsidRPr="00106380">
              <w:rPr>
                <w:rFonts w:ascii="Times New Roman" w:hAnsi="Times New Roman" w:cs="Times New Roman"/>
                <w:color w:val="000000"/>
              </w:rPr>
              <w:t>1.32</w:t>
            </w:r>
          </w:p>
        </w:tc>
        <w:tc>
          <w:tcPr>
            <w:tcW w:w="1042"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color w:val="000000"/>
              </w:rPr>
            </w:pPr>
            <w:r w:rsidRPr="00106380">
              <w:rPr>
                <w:rFonts w:ascii="Times New Roman" w:hAnsi="Times New Roman" w:cs="Times New Roman"/>
                <w:color w:val="000000"/>
              </w:rPr>
              <w:t>1.33</w:t>
            </w:r>
          </w:p>
        </w:tc>
        <w:tc>
          <w:tcPr>
            <w:tcW w:w="850"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0.7</w:t>
            </w:r>
          </w:p>
        </w:tc>
        <w:tc>
          <w:tcPr>
            <w:tcW w:w="1424"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el-GR"/>
              </w:rPr>
            </w:pPr>
            <w:r w:rsidRPr="00106380">
              <w:rPr>
                <w:rFonts w:ascii="Times New Roman" w:eastAsia="Times New Roman" w:hAnsi="Times New Roman" w:cs="Times New Roman"/>
                <w:color w:val="000000"/>
                <w:lang w:val="nl-NL" w:eastAsia="el-GR"/>
              </w:rPr>
              <w:t>7.22</w:t>
            </w:r>
          </w:p>
        </w:tc>
        <w:tc>
          <w:tcPr>
            <w:tcW w:w="1417"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6.14</w:t>
            </w:r>
          </w:p>
        </w:tc>
        <w:tc>
          <w:tcPr>
            <w:tcW w:w="877"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-15.0</w:t>
            </w:r>
          </w:p>
        </w:tc>
        <w:tc>
          <w:tcPr>
            <w:tcW w:w="1984"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el-GR"/>
              </w:rPr>
            </w:pPr>
            <w:r w:rsidRPr="00106380">
              <w:rPr>
                <w:rFonts w:ascii="Times New Roman" w:eastAsia="Times New Roman" w:hAnsi="Times New Roman" w:cs="Times New Roman"/>
                <w:color w:val="000000"/>
                <w:lang w:val="el-GR" w:eastAsia="el-GR"/>
              </w:rPr>
              <w:t>2.</w:t>
            </w:r>
            <w:r w:rsidRPr="00106380">
              <w:rPr>
                <w:rFonts w:ascii="Times New Roman" w:eastAsia="Times New Roman" w:hAnsi="Times New Roman" w:cs="Times New Roman"/>
                <w:color w:val="000000"/>
                <w:lang w:val="nl-NL" w:eastAsia="el-GR"/>
              </w:rPr>
              <w:t>76</w:t>
            </w:r>
          </w:p>
        </w:tc>
        <w:tc>
          <w:tcPr>
            <w:tcW w:w="1985"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2.48</w:t>
            </w:r>
          </w:p>
        </w:tc>
        <w:tc>
          <w:tcPr>
            <w:tcW w:w="1560"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-10.1</w:t>
            </w:r>
          </w:p>
        </w:tc>
      </w:tr>
      <w:tr w:rsidR="008C43E0" w:rsidRPr="00106380" w:rsidTr="008C43E0">
        <w:trPr>
          <w:trHeight w:val="255"/>
        </w:trPr>
        <w:tc>
          <w:tcPr>
            <w:tcW w:w="1419" w:type="dxa"/>
            <w:vMerge w:val="restart"/>
            <w:tcBorders>
              <w:left w:val="nil"/>
              <w:right w:val="nil"/>
            </w:tcBorders>
            <w:shd w:val="clear" w:color="auto" w:fill="auto"/>
            <w:vAlign w:val="center"/>
            <w:hideMark/>
          </w:tcPr>
          <w:p w:rsidR="008C43E0" w:rsidRPr="00106380" w:rsidRDefault="008C43E0" w:rsidP="008C43E0">
            <w:pPr>
              <w:spacing w:line="360" w:lineRule="auto"/>
              <w:rPr>
                <w:rFonts w:ascii="Times New Roman" w:eastAsia="Times New Roman" w:hAnsi="Times New Roman" w:cs="Times New Roman"/>
                <w:color w:val="000000"/>
                <w:lang w:val="de-DE" w:eastAsia="el-GR"/>
              </w:rPr>
            </w:pPr>
            <w:r w:rsidRPr="00106380">
              <w:rPr>
                <w:rFonts w:ascii="Times New Roman" w:eastAsia="Times New Roman" w:hAnsi="Times New Roman" w:cs="Times New Roman"/>
                <w:color w:val="000000"/>
                <w:lang w:val="de-DE" w:eastAsia="el-GR"/>
              </w:rPr>
              <w:t>G+ cc T, P</w:t>
            </w:r>
            <w:r w:rsidRPr="00106380">
              <w:rPr>
                <w:rFonts w:ascii="Times New Roman" w:eastAsia="Times New Roman" w:hAnsi="Times New Roman" w:cs="Times New Roman"/>
                <w:color w:val="000000"/>
                <w:vertAlign w:val="superscript"/>
                <w:lang w:val="de-DE" w:eastAsia="el-GR"/>
              </w:rPr>
              <w:t>e</w:t>
            </w:r>
          </w:p>
        </w:tc>
        <w:tc>
          <w:tcPr>
            <w:tcW w:w="766"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sandy</w:t>
            </w:r>
          </w:p>
        </w:tc>
        <w:tc>
          <w:tcPr>
            <w:tcW w:w="1042"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color w:val="000000"/>
              </w:rPr>
            </w:pPr>
            <w:r w:rsidRPr="00106380">
              <w:rPr>
                <w:rFonts w:ascii="Times New Roman" w:hAnsi="Times New Roman" w:cs="Times New Roman"/>
                <w:color w:val="000000"/>
              </w:rPr>
              <w:t>1.02</w:t>
            </w:r>
          </w:p>
        </w:tc>
        <w:tc>
          <w:tcPr>
            <w:tcW w:w="1042"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color w:val="000000"/>
              </w:rPr>
            </w:pPr>
            <w:r w:rsidRPr="00106380">
              <w:rPr>
                <w:rFonts w:ascii="Times New Roman" w:hAnsi="Times New Roman" w:cs="Times New Roman"/>
                <w:color w:val="000000"/>
              </w:rPr>
              <w:t>0.95</w:t>
            </w:r>
          </w:p>
        </w:tc>
        <w:tc>
          <w:tcPr>
            <w:tcW w:w="850"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-6.2</w:t>
            </w:r>
          </w:p>
        </w:tc>
        <w:tc>
          <w:tcPr>
            <w:tcW w:w="1424"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el-GR"/>
              </w:rPr>
            </w:pPr>
            <w:r w:rsidRPr="00106380">
              <w:rPr>
                <w:rFonts w:ascii="Times New Roman" w:eastAsia="Times New Roman" w:hAnsi="Times New Roman" w:cs="Times New Roman"/>
                <w:color w:val="000000"/>
                <w:lang w:val="nl-NL" w:eastAsia="el-GR"/>
              </w:rPr>
              <w:t>15.55</w:t>
            </w:r>
          </w:p>
        </w:tc>
        <w:tc>
          <w:tcPr>
            <w:tcW w:w="1417"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13.18</w:t>
            </w:r>
          </w:p>
        </w:tc>
        <w:tc>
          <w:tcPr>
            <w:tcW w:w="877"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-15.2</w:t>
            </w:r>
          </w:p>
        </w:tc>
        <w:tc>
          <w:tcPr>
            <w:tcW w:w="1984"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el-GR"/>
              </w:rPr>
            </w:pPr>
            <w:r w:rsidRPr="00106380">
              <w:rPr>
                <w:rFonts w:ascii="Times New Roman" w:eastAsia="Times New Roman" w:hAnsi="Times New Roman" w:cs="Times New Roman"/>
                <w:color w:val="000000"/>
                <w:lang w:val="el-GR" w:eastAsia="el-GR"/>
              </w:rPr>
              <w:t>5.</w:t>
            </w:r>
            <w:r w:rsidRPr="00106380">
              <w:rPr>
                <w:rFonts w:ascii="Times New Roman" w:eastAsia="Times New Roman" w:hAnsi="Times New Roman" w:cs="Times New Roman"/>
                <w:color w:val="000000"/>
                <w:lang w:val="nl-NL" w:eastAsia="el-GR"/>
              </w:rPr>
              <w:t>94</w:t>
            </w:r>
          </w:p>
        </w:tc>
        <w:tc>
          <w:tcPr>
            <w:tcW w:w="1985"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5.25</w:t>
            </w:r>
          </w:p>
        </w:tc>
        <w:tc>
          <w:tcPr>
            <w:tcW w:w="1560"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-11.6</w:t>
            </w:r>
          </w:p>
        </w:tc>
      </w:tr>
      <w:tr w:rsidR="008C43E0" w:rsidRPr="00106380" w:rsidTr="008C43E0">
        <w:trPr>
          <w:trHeight w:val="255"/>
        </w:trPr>
        <w:tc>
          <w:tcPr>
            <w:tcW w:w="1419" w:type="dxa"/>
            <w:vMerge/>
            <w:tcBorders>
              <w:left w:val="nil"/>
              <w:bottom w:val="single" w:sz="4" w:space="0" w:color="000000"/>
              <w:right w:val="nil"/>
            </w:tcBorders>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p>
        </w:tc>
        <w:tc>
          <w:tcPr>
            <w:tcW w:w="766" w:type="dxa"/>
            <w:tcBorders>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loamy</w:t>
            </w:r>
          </w:p>
        </w:tc>
        <w:tc>
          <w:tcPr>
            <w:tcW w:w="1042" w:type="dxa"/>
            <w:tcBorders>
              <w:left w:val="nil"/>
              <w:bottom w:val="single" w:sz="4" w:space="0" w:color="auto"/>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color w:val="000000"/>
              </w:rPr>
            </w:pPr>
            <w:r w:rsidRPr="00106380">
              <w:rPr>
                <w:rFonts w:ascii="Times New Roman" w:hAnsi="Times New Roman" w:cs="Times New Roman"/>
                <w:color w:val="000000"/>
              </w:rPr>
              <w:t>1.32</w:t>
            </w:r>
          </w:p>
        </w:tc>
        <w:tc>
          <w:tcPr>
            <w:tcW w:w="1042" w:type="dxa"/>
            <w:tcBorders>
              <w:left w:val="nil"/>
              <w:bottom w:val="single" w:sz="4" w:space="0" w:color="auto"/>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color w:val="000000"/>
              </w:rPr>
            </w:pPr>
            <w:r w:rsidRPr="00106380">
              <w:rPr>
                <w:rFonts w:ascii="Times New Roman" w:hAnsi="Times New Roman" w:cs="Times New Roman"/>
                <w:color w:val="000000"/>
              </w:rPr>
              <w:t>1.30</w:t>
            </w:r>
          </w:p>
        </w:tc>
        <w:tc>
          <w:tcPr>
            <w:tcW w:w="850" w:type="dxa"/>
            <w:tcBorders>
              <w:left w:val="nil"/>
              <w:bottom w:val="single" w:sz="4" w:space="0" w:color="auto"/>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-1.6</w:t>
            </w:r>
          </w:p>
        </w:tc>
        <w:tc>
          <w:tcPr>
            <w:tcW w:w="1424" w:type="dxa"/>
            <w:tcBorders>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el-GR"/>
              </w:rPr>
            </w:pPr>
            <w:r w:rsidRPr="00106380">
              <w:rPr>
                <w:rFonts w:ascii="Times New Roman" w:eastAsia="Times New Roman" w:hAnsi="Times New Roman" w:cs="Times New Roman"/>
                <w:color w:val="000000"/>
                <w:lang w:val="nl-NL" w:eastAsia="el-GR"/>
              </w:rPr>
              <w:t>7.22</w:t>
            </w:r>
          </w:p>
        </w:tc>
        <w:tc>
          <w:tcPr>
            <w:tcW w:w="1417" w:type="dxa"/>
            <w:tcBorders>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5.31</w:t>
            </w:r>
          </w:p>
        </w:tc>
        <w:tc>
          <w:tcPr>
            <w:tcW w:w="877" w:type="dxa"/>
            <w:tcBorders>
              <w:left w:val="nil"/>
              <w:bottom w:val="single" w:sz="4" w:space="0" w:color="auto"/>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-26.5</w:t>
            </w:r>
          </w:p>
        </w:tc>
        <w:tc>
          <w:tcPr>
            <w:tcW w:w="1984" w:type="dxa"/>
            <w:tcBorders>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el-GR"/>
              </w:rPr>
            </w:pPr>
            <w:r w:rsidRPr="00106380">
              <w:rPr>
                <w:rFonts w:ascii="Times New Roman" w:eastAsia="Times New Roman" w:hAnsi="Times New Roman" w:cs="Times New Roman"/>
                <w:color w:val="000000"/>
                <w:lang w:val="el-GR" w:eastAsia="el-GR"/>
              </w:rPr>
              <w:t>2.</w:t>
            </w:r>
            <w:r w:rsidRPr="00106380">
              <w:rPr>
                <w:rFonts w:ascii="Times New Roman" w:eastAsia="Times New Roman" w:hAnsi="Times New Roman" w:cs="Times New Roman"/>
                <w:color w:val="000000"/>
                <w:lang w:val="nl-NL" w:eastAsia="el-GR"/>
              </w:rPr>
              <w:t>76</w:t>
            </w:r>
          </w:p>
        </w:tc>
        <w:tc>
          <w:tcPr>
            <w:tcW w:w="1985" w:type="dxa"/>
            <w:tcBorders>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2.07</w:t>
            </w:r>
          </w:p>
        </w:tc>
        <w:tc>
          <w:tcPr>
            <w:tcW w:w="1560" w:type="dxa"/>
            <w:tcBorders>
              <w:left w:val="nil"/>
              <w:bottom w:val="single" w:sz="4" w:space="0" w:color="auto"/>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-25.0</w:t>
            </w:r>
          </w:p>
        </w:tc>
      </w:tr>
    </w:tbl>
    <w:p w:rsidR="008C43E0" w:rsidRPr="00106380" w:rsidRDefault="008C43E0" w:rsidP="008C43E0">
      <w:pPr>
        <w:pStyle w:val="ListParagraph"/>
        <w:spacing w:line="360" w:lineRule="auto"/>
        <w:ind w:left="0"/>
        <w:jc w:val="both"/>
        <w:rPr>
          <w:rFonts w:ascii="Times New Roman" w:hAnsi="Times New Roman" w:cs="Times New Roman"/>
          <w:sz w:val="24"/>
          <w:lang w:val="en-US"/>
        </w:rPr>
      </w:pPr>
      <w:r w:rsidRPr="00106380">
        <w:rPr>
          <w:rFonts w:ascii="Times New Roman" w:hAnsi="Times New Roman" w:cs="Times New Roman"/>
          <w:sz w:val="24"/>
          <w:vertAlign w:val="superscript"/>
          <w:lang w:val="en-US"/>
        </w:rPr>
        <w:t>a</w:t>
      </w:r>
      <w:r w:rsidRPr="00106380">
        <w:rPr>
          <w:rFonts w:ascii="Times New Roman" w:hAnsi="Times New Roman" w:cs="Times New Roman"/>
          <w:sz w:val="24"/>
          <w:lang w:val="en-US"/>
        </w:rPr>
        <w:t xml:space="preserve"> W+ climate change scenario, considering changes in both temperature (T) and precipitation (P). </w:t>
      </w:r>
    </w:p>
    <w:p w:rsidR="008C43E0" w:rsidRPr="00106380" w:rsidRDefault="008C43E0" w:rsidP="008C43E0">
      <w:pPr>
        <w:pStyle w:val="ListParagraph"/>
        <w:spacing w:line="360" w:lineRule="auto"/>
        <w:ind w:left="0"/>
        <w:jc w:val="both"/>
        <w:rPr>
          <w:rFonts w:ascii="Times New Roman" w:hAnsi="Times New Roman" w:cs="Times New Roman"/>
          <w:sz w:val="24"/>
          <w:lang w:val="en-US"/>
        </w:rPr>
      </w:pPr>
      <w:r w:rsidRPr="00106380">
        <w:rPr>
          <w:rFonts w:ascii="Times New Roman" w:hAnsi="Times New Roman" w:cs="Times New Roman"/>
          <w:sz w:val="24"/>
          <w:vertAlign w:val="superscript"/>
          <w:lang w:val="en-US"/>
        </w:rPr>
        <w:t>b</w:t>
      </w:r>
      <w:r w:rsidRPr="00106380">
        <w:rPr>
          <w:rFonts w:ascii="Times New Roman" w:hAnsi="Times New Roman" w:cs="Times New Roman"/>
          <w:sz w:val="24"/>
          <w:lang w:val="en-US"/>
        </w:rPr>
        <w:t xml:space="preserve"> W+ climate change scenario, considering changes only in temperature (T). </w:t>
      </w:r>
    </w:p>
    <w:p w:rsidR="008C43E0" w:rsidRPr="00106380" w:rsidRDefault="008C43E0" w:rsidP="008C43E0">
      <w:pPr>
        <w:pStyle w:val="ListParagraph"/>
        <w:spacing w:line="360" w:lineRule="auto"/>
        <w:ind w:left="0"/>
        <w:jc w:val="both"/>
        <w:rPr>
          <w:rFonts w:ascii="Times New Roman" w:hAnsi="Times New Roman" w:cs="Times New Roman"/>
          <w:sz w:val="24"/>
          <w:lang w:val="en-US"/>
        </w:rPr>
      </w:pPr>
      <w:r w:rsidRPr="00106380">
        <w:rPr>
          <w:rFonts w:ascii="Times New Roman" w:hAnsi="Times New Roman" w:cs="Times New Roman"/>
          <w:sz w:val="24"/>
          <w:vertAlign w:val="superscript"/>
          <w:lang w:val="en-US"/>
        </w:rPr>
        <w:t>c</w:t>
      </w:r>
      <w:r w:rsidRPr="00106380">
        <w:rPr>
          <w:rFonts w:ascii="Times New Roman" w:hAnsi="Times New Roman" w:cs="Times New Roman"/>
          <w:sz w:val="24"/>
          <w:lang w:val="en-US"/>
        </w:rPr>
        <w:t xml:space="preserve"> W+ climate change scenario, considering changes only in precipitation (P). </w:t>
      </w:r>
    </w:p>
    <w:p w:rsidR="008C43E0" w:rsidRPr="00106380" w:rsidRDefault="008C43E0" w:rsidP="008C43E0">
      <w:pPr>
        <w:pStyle w:val="ListParagraph"/>
        <w:spacing w:line="360" w:lineRule="auto"/>
        <w:ind w:left="0"/>
        <w:jc w:val="both"/>
        <w:rPr>
          <w:rFonts w:ascii="Times New Roman" w:hAnsi="Times New Roman" w:cs="Times New Roman"/>
          <w:sz w:val="24"/>
          <w:lang w:val="en-US"/>
        </w:rPr>
      </w:pPr>
      <w:r w:rsidRPr="00106380">
        <w:rPr>
          <w:rFonts w:ascii="Times New Roman" w:hAnsi="Times New Roman" w:cs="Times New Roman"/>
          <w:sz w:val="24"/>
          <w:vertAlign w:val="superscript"/>
          <w:lang w:val="en-US"/>
        </w:rPr>
        <w:t>d</w:t>
      </w:r>
      <w:r w:rsidRPr="00106380">
        <w:rPr>
          <w:rFonts w:ascii="Times New Roman" w:hAnsi="Times New Roman" w:cs="Times New Roman"/>
          <w:sz w:val="24"/>
          <w:lang w:val="en-US"/>
        </w:rPr>
        <w:t xml:space="preserve"> No-climate-change scenario. </w:t>
      </w:r>
    </w:p>
    <w:p w:rsidR="008C43E0" w:rsidRPr="00106380" w:rsidRDefault="008C43E0" w:rsidP="008C43E0">
      <w:pPr>
        <w:pStyle w:val="ListParagraph"/>
        <w:spacing w:line="360" w:lineRule="auto"/>
        <w:ind w:left="0"/>
        <w:jc w:val="both"/>
        <w:rPr>
          <w:rFonts w:ascii="Times New Roman" w:hAnsi="Times New Roman" w:cs="Times New Roman"/>
          <w:sz w:val="24"/>
          <w:lang w:val="en-US"/>
        </w:rPr>
      </w:pPr>
      <w:r w:rsidRPr="00106380">
        <w:rPr>
          <w:rFonts w:ascii="Times New Roman" w:hAnsi="Times New Roman" w:cs="Times New Roman"/>
          <w:sz w:val="24"/>
          <w:vertAlign w:val="superscript"/>
          <w:lang w:val="en-US"/>
        </w:rPr>
        <w:t>e</w:t>
      </w:r>
      <w:r w:rsidRPr="00106380">
        <w:rPr>
          <w:rFonts w:ascii="Times New Roman" w:hAnsi="Times New Roman" w:cs="Times New Roman"/>
          <w:sz w:val="24"/>
          <w:lang w:val="en-US"/>
        </w:rPr>
        <w:t xml:space="preserve"> G+ climate change scenario, considering changes in both temperature (T) and precipitation (P). </w:t>
      </w:r>
    </w:p>
    <w:p w:rsidR="008C43E0" w:rsidRPr="00106380" w:rsidRDefault="008C43E0" w:rsidP="008C43E0">
      <w:pPr>
        <w:spacing w:line="360" w:lineRule="auto"/>
        <w:jc w:val="both"/>
        <w:rPr>
          <w:rFonts w:ascii="Times New Roman" w:hAnsi="Times New Roman" w:cs="Times New Roman"/>
          <w:szCs w:val="20"/>
          <w:lang w:val="en-US"/>
        </w:rPr>
        <w:sectPr w:rsidR="008C43E0" w:rsidRPr="00106380" w:rsidSect="00081EB9">
          <w:pgSz w:w="16838" w:h="11906" w:orient="landscape"/>
          <w:pgMar w:top="1826" w:right="1245" w:bottom="1797" w:left="1418" w:header="709" w:footer="709" w:gutter="0"/>
          <w:cols w:space="708"/>
          <w:docGrid w:linePitch="360"/>
        </w:sectPr>
      </w:pPr>
    </w:p>
    <w:p w:rsidR="00156CBB" w:rsidRPr="00106380" w:rsidRDefault="00156CBB">
      <w:pPr>
        <w:rPr>
          <w:rFonts w:ascii="Times New Roman" w:hAnsi="Times New Roman" w:cs="Times New Roman"/>
          <w:b/>
          <w:sz w:val="24"/>
          <w:szCs w:val="24"/>
          <w:lang w:val="en-US"/>
        </w:rPr>
      </w:pPr>
      <w:r w:rsidRPr="00106380">
        <w:rPr>
          <w:rFonts w:ascii="Times New Roman" w:hAnsi="Times New Roman" w:cs="Times New Roman"/>
          <w:b/>
          <w:sz w:val="24"/>
          <w:szCs w:val="24"/>
          <w:lang w:val="en-US"/>
        </w:rPr>
        <w:lastRenderedPageBreak/>
        <w:br w:type="page"/>
      </w:r>
    </w:p>
    <w:p w:rsidR="008C43E0" w:rsidRPr="00106380" w:rsidRDefault="008C43E0" w:rsidP="008C43E0">
      <w:pPr>
        <w:pStyle w:val="ListParagraph"/>
        <w:spacing w:line="360" w:lineRule="auto"/>
        <w:ind w:left="0"/>
        <w:rPr>
          <w:rFonts w:ascii="Times New Roman" w:hAnsi="Times New Roman" w:cs="Times New Roman"/>
          <w:sz w:val="24"/>
          <w:szCs w:val="24"/>
          <w:lang w:val="en-US"/>
        </w:rPr>
      </w:pPr>
      <w:r w:rsidRPr="00106380">
        <w:rPr>
          <w:rFonts w:ascii="Times New Roman" w:hAnsi="Times New Roman" w:cs="Times New Roman"/>
          <w:b/>
          <w:sz w:val="24"/>
          <w:szCs w:val="24"/>
          <w:lang w:val="en-US"/>
        </w:rPr>
        <w:lastRenderedPageBreak/>
        <w:t xml:space="preserve">Table 8. </w:t>
      </w:r>
      <w:r w:rsidRPr="00106380">
        <w:rPr>
          <w:rFonts w:ascii="Times New Roman" w:hAnsi="Times New Roman" w:cs="Times New Roman"/>
          <w:sz w:val="24"/>
          <w:szCs w:val="24"/>
        </w:rPr>
        <w:t xml:space="preserve">Changes in total SOC, DOC concentrations and DOC leaching rates for the forest systems </w:t>
      </w:r>
      <w:r w:rsidRPr="00106380">
        <w:rPr>
          <w:rFonts w:ascii="Times New Roman" w:hAnsi="Times New Roman" w:cs="Times New Roman"/>
          <w:sz w:val="24"/>
          <w:szCs w:val="24"/>
          <w:lang w:val="en-US"/>
        </w:rPr>
        <w:t>on sandy and loamy soil for the period 2013</w:t>
      </w:r>
      <w:r w:rsidRPr="00106380">
        <w:rPr>
          <w:rFonts w:ascii="Times New Roman" w:eastAsia="Times New Roman" w:hAnsi="Times New Roman" w:cs="Times New Roman"/>
          <w:sz w:val="24"/>
          <w:szCs w:val="24"/>
          <w:lang w:eastAsia="en-GB"/>
        </w:rPr>
        <w:t>–</w:t>
      </w:r>
      <w:r w:rsidRPr="00106380">
        <w:rPr>
          <w:rFonts w:ascii="Times New Roman" w:hAnsi="Times New Roman" w:cs="Times New Roman"/>
          <w:sz w:val="24"/>
          <w:szCs w:val="24"/>
          <w:lang w:val="en-US"/>
        </w:rPr>
        <w:t xml:space="preserve">2100, under the various climate change scenarios. </w:t>
      </w:r>
    </w:p>
    <w:tbl>
      <w:tblPr>
        <w:tblW w:w="14602" w:type="dxa"/>
        <w:tblInd w:w="108" w:type="dxa"/>
        <w:tblLook w:val="04A0" w:firstRow="1" w:lastRow="0" w:firstColumn="1" w:lastColumn="0" w:noHBand="0" w:noVBand="1"/>
      </w:tblPr>
      <w:tblGrid>
        <w:gridCol w:w="1418"/>
        <w:gridCol w:w="993"/>
        <w:gridCol w:w="992"/>
        <w:gridCol w:w="992"/>
        <w:gridCol w:w="851"/>
        <w:gridCol w:w="1417"/>
        <w:gridCol w:w="1418"/>
        <w:gridCol w:w="992"/>
        <w:gridCol w:w="1984"/>
        <w:gridCol w:w="1985"/>
        <w:gridCol w:w="1560"/>
      </w:tblGrid>
      <w:tr w:rsidR="008C43E0" w:rsidRPr="00106380" w:rsidTr="008C43E0">
        <w:trPr>
          <w:trHeight w:val="255"/>
        </w:trPr>
        <w:tc>
          <w:tcPr>
            <w:tcW w:w="1418" w:type="dxa"/>
            <w:tcBorders>
              <w:top w:val="single" w:sz="4" w:space="0" w:color="auto"/>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Scenarios</w:t>
            </w:r>
          </w:p>
        </w:tc>
        <w:tc>
          <w:tcPr>
            <w:tcW w:w="993" w:type="dxa"/>
            <w:tcBorders>
              <w:top w:val="single" w:sz="4" w:space="0" w:color="auto"/>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Soil type</w:t>
            </w:r>
          </w:p>
        </w:tc>
        <w:tc>
          <w:tcPr>
            <w:tcW w:w="992" w:type="dxa"/>
            <w:tcBorders>
              <w:top w:val="single" w:sz="4" w:space="0" w:color="auto"/>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SOC</w:t>
            </w:r>
            <w:r w:rsidRPr="00106380">
              <w:rPr>
                <w:rFonts w:ascii="Times New Roman" w:eastAsia="Times New Roman" w:hAnsi="Times New Roman" w:cs="Times New Roman"/>
                <w:color w:val="000000"/>
                <w:vertAlign w:val="subscript"/>
                <w:lang w:val="nl-NL" w:eastAsia="nl-NL"/>
              </w:rPr>
              <w:t>2013</w:t>
            </w:r>
            <w:r w:rsidRPr="00106380">
              <w:rPr>
                <w:rFonts w:ascii="Times New Roman" w:eastAsia="Times New Roman" w:hAnsi="Times New Roman" w:cs="Times New Roman"/>
                <w:color w:val="000000"/>
                <w:lang w:val="el-GR" w:eastAsia="el-GR"/>
              </w:rPr>
              <w:t>, %</w:t>
            </w:r>
          </w:p>
        </w:tc>
        <w:tc>
          <w:tcPr>
            <w:tcW w:w="992" w:type="dxa"/>
            <w:tcBorders>
              <w:top w:val="single" w:sz="4" w:space="0" w:color="auto"/>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SOC</w:t>
            </w:r>
            <w:r w:rsidRPr="00106380">
              <w:rPr>
                <w:rFonts w:ascii="Times New Roman" w:eastAsia="Times New Roman" w:hAnsi="Times New Roman" w:cs="Times New Roman"/>
                <w:color w:val="000000"/>
                <w:vertAlign w:val="subscript"/>
                <w:lang w:val="el-GR" w:eastAsia="el-GR"/>
              </w:rPr>
              <w:t>2100</w:t>
            </w:r>
            <w:r w:rsidRPr="00106380">
              <w:rPr>
                <w:rFonts w:ascii="Times New Roman" w:eastAsia="Times New Roman" w:hAnsi="Times New Roman" w:cs="Times New Roman"/>
                <w:color w:val="000000"/>
                <w:lang w:val="el-GR" w:eastAsia="el-GR"/>
              </w:rPr>
              <w:t>, %</w:t>
            </w:r>
          </w:p>
        </w:tc>
        <w:tc>
          <w:tcPr>
            <w:tcW w:w="851" w:type="dxa"/>
            <w:tcBorders>
              <w:top w:val="single" w:sz="4" w:space="0" w:color="auto"/>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ΔSOC, %</w:t>
            </w:r>
          </w:p>
        </w:tc>
        <w:tc>
          <w:tcPr>
            <w:tcW w:w="1417" w:type="dxa"/>
            <w:tcBorders>
              <w:top w:val="single" w:sz="4" w:space="0" w:color="auto"/>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DOC</w:t>
            </w:r>
            <w:r w:rsidRPr="00106380">
              <w:rPr>
                <w:rFonts w:ascii="Times New Roman" w:eastAsia="Times New Roman" w:hAnsi="Times New Roman" w:cs="Times New Roman"/>
                <w:color w:val="000000"/>
                <w:vertAlign w:val="subscript"/>
                <w:lang w:val="nl-NL" w:eastAsia="nl-NL"/>
              </w:rPr>
              <w:t>1992-2012</w:t>
            </w:r>
            <w:r w:rsidRPr="00106380">
              <w:rPr>
                <w:rFonts w:ascii="Times New Roman" w:eastAsia="Times New Roman" w:hAnsi="Times New Roman" w:cs="Times New Roman"/>
                <w:color w:val="000000"/>
                <w:lang w:val="el-GR" w:eastAsia="el-GR"/>
              </w:rPr>
              <w:t xml:space="preserve">, </w:t>
            </w:r>
            <w:r w:rsidR="00AA549A" w:rsidRPr="00106380">
              <w:rPr>
                <w:rFonts w:ascii="Times New Roman" w:hAnsi="Times New Roman" w:cs="Times New Roman"/>
                <w:sz w:val="24"/>
                <w:szCs w:val="24"/>
                <w:lang w:val="en-US"/>
              </w:rPr>
              <w:t>mg L</w:t>
            </w:r>
            <w:r w:rsidR="00AA549A" w:rsidRPr="00106380">
              <w:rPr>
                <w:rFonts w:ascii="Times New Roman" w:hAnsi="Times New Roman" w:cs="Times New Roman"/>
                <w:sz w:val="24"/>
                <w:szCs w:val="24"/>
                <w:vertAlign w:val="superscript"/>
                <w:lang w:val="en-US"/>
              </w:rPr>
              <w:t>-1</w:t>
            </w:r>
          </w:p>
        </w:tc>
        <w:tc>
          <w:tcPr>
            <w:tcW w:w="1418" w:type="dxa"/>
            <w:tcBorders>
              <w:top w:val="single" w:sz="4" w:space="0" w:color="auto"/>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DOC</w:t>
            </w:r>
            <w:r w:rsidRPr="00106380">
              <w:rPr>
                <w:rFonts w:ascii="Times New Roman" w:eastAsia="Times New Roman" w:hAnsi="Times New Roman" w:cs="Times New Roman"/>
                <w:color w:val="000000"/>
                <w:vertAlign w:val="subscript"/>
                <w:lang w:val="el-GR" w:eastAsia="el-GR"/>
              </w:rPr>
              <w:t>2080-2100</w:t>
            </w:r>
            <w:r w:rsidRPr="00106380">
              <w:rPr>
                <w:rFonts w:ascii="Times New Roman" w:eastAsia="Times New Roman" w:hAnsi="Times New Roman" w:cs="Times New Roman"/>
                <w:color w:val="000000"/>
                <w:lang w:val="el-GR" w:eastAsia="el-GR"/>
              </w:rPr>
              <w:t xml:space="preserve">, </w:t>
            </w:r>
            <w:r w:rsidR="00AA549A" w:rsidRPr="00106380">
              <w:rPr>
                <w:rFonts w:ascii="Times New Roman" w:hAnsi="Times New Roman" w:cs="Times New Roman"/>
                <w:sz w:val="24"/>
                <w:szCs w:val="24"/>
                <w:lang w:val="en-US"/>
              </w:rPr>
              <w:t>mg L</w:t>
            </w:r>
            <w:r w:rsidR="00AA549A" w:rsidRPr="00106380">
              <w:rPr>
                <w:rFonts w:ascii="Times New Roman" w:hAnsi="Times New Roman" w:cs="Times New Roman"/>
                <w:sz w:val="24"/>
                <w:szCs w:val="24"/>
                <w:vertAlign w:val="superscript"/>
                <w:lang w:val="en-US"/>
              </w:rPr>
              <w:t>-1</w:t>
            </w:r>
          </w:p>
        </w:tc>
        <w:tc>
          <w:tcPr>
            <w:tcW w:w="992" w:type="dxa"/>
            <w:tcBorders>
              <w:top w:val="single" w:sz="4" w:space="0" w:color="auto"/>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ΔDOC, %</w:t>
            </w:r>
          </w:p>
        </w:tc>
        <w:tc>
          <w:tcPr>
            <w:tcW w:w="1984" w:type="dxa"/>
            <w:tcBorders>
              <w:top w:val="single" w:sz="4" w:space="0" w:color="auto"/>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eastAsia="el-GR"/>
              </w:rPr>
            </w:pPr>
            <w:r w:rsidRPr="00106380">
              <w:rPr>
                <w:rFonts w:ascii="Times New Roman" w:eastAsia="Times New Roman" w:hAnsi="Times New Roman" w:cs="Times New Roman"/>
                <w:color w:val="000000"/>
                <w:lang w:val="el-GR" w:eastAsia="el-GR"/>
              </w:rPr>
              <w:t>Leached C,</w:t>
            </w:r>
            <w:r w:rsidRPr="00106380">
              <w:rPr>
                <w:rFonts w:ascii="Times New Roman" w:eastAsia="Times New Roman" w:hAnsi="Times New Roman" w:cs="Times New Roman"/>
                <w:color w:val="000000"/>
                <w:vertAlign w:val="subscript"/>
                <w:lang w:eastAsia="nl-NL"/>
              </w:rPr>
              <w:t xml:space="preserve"> 1992-2012</w:t>
            </w:r>
            <w:r w:rsidRPr="00106380">
              <w:rPr>
                <w:rFonts w:ascii="Times New Roman" w:eastAsia="Times New Roman" w:hAnsi="Times New Roman" w:cs="Times New Roman"/>
                <w:color w:val="000000"/>
                <w:lang w:val="el-GR" w:eastAsia="el-GR"/>
              </w:rPr>
              <w:t xml:space="preserve">, </w:t>
            </w:r>
            <w:r w:rsidR="00AA549A" w:rsidRPr="00106380">
              <w:rPr>
                <w:rFonts w:ascii="Times New Roman" w:eastAsia="Times New Roman" w:hAnsi="Times New Roman" w:cs="Times New Roman"/>
                <w:color w:val="000000"/>
                <w:lang w:eastAsia="nl-NL"/>
              </w:rPr>
              <w:t>g m</w:t>
            </w:r>
            <w:r w:rsidR="00AA549A" w:rsidRPr="00106380">
              <w:rPr>
                <w:rFonts w:ascii="Times New Roman" w:eastAsia="Times New Roman" w:hAnsi="Times New Roman" w:cs="Times New Roman"/>
                <w:color w:val="000000"/>
                <w:vertAlign w:val="superscript"/>
                <w:lang w:eastAsia="nl-NL"/>
              </w:rPr>
              <w:t>-2</w:t>
            </w:r>
            <w:r w:rsidR="00AA549A" w:rsidRPr="00106380">
              <w:rPr>
                <w:rFonts w:ascii="Times New Roman" w:eastAsia="Times New Roman" w:hAnsi="Times New Roman" w:cs="Times New Roman"/>
                <w:color w:val="000000"/>
                <w:lang w:eastAsia="nl-NL"/>
              </w:rPr>
              <w:t xml:space="preserve"> y</w:t>
            </w:r>
            <w:r w:rsidR="00AA549A" w:rsidRPr="00106380">
              <w:rPr>
                <w:rFonts w:ascii="Times New Roman" w:eastAsia="Times New Roman" w:hAnsi="Times New Roman" w:cs="Times New Roman"/>
                <w:color w:val="000000"/>
                <w:vertAlign w:val="superscript"/>
                <w:lang w:eastAsia="nl-NL"/>
              </w:rPr>
              <w:t>-1</w:t>
            </w:r>
          </w:p>
        </w:tc>
        <w:tc>
          <w:tcPr>
            <w:tcW w:w="1985" w:type="dxa"/>
            <w:tcBorders>
              <w:top w:val="single" w:sz="4" w:space="0" w:color="auto"/>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eastAsia="el-GR"/>
              </w:rPr>
            </w:pPr>
            <w:r w:rsidRPr="00106380">
              <w:rPr>
                <w:rFonts w:ascii="Times New Roman" w:eastAsia="Times New Roman" w:hAnsi="Times New Roman" w:cs="Times New Roman"/>
                <w:color w:val="000000"/>
                <w:lang w:val="el-GR" w:eastAsia="el-GR"/>
              </w:rPr>
              <w:t>Leached C,</w:t>
            </w:r>
            <w:r w:rsidRPr="00106380">
              <w:rPr>
                <w:rFonts w:ascii="Times New Roman" w:eastAsia="Times New Roman" w:hAnsi="Times New Roman" w:cs="Times New Roman"/>
                <w:color w:val="000000"/>
                <w:vertAlign w:val="subscript"/>
                <w:lang w:val="el-GR" w:eastAsia="el-GR"/>
              </w:rPr>
              <w:t>2080-2100</w:t>
            </w:r>
            <w:r w:rsidRPr="00106380">
              <w:rPr>
                <w:rFonts w:ascii="Times New Roman" w:eastAsia="Times New Roman" w:hAnsi="Times New Roman" w:cs="Times New Roman"/>
                <w:color w:val="000000"/>
                <w:lang w:val="el-GR" w:eastAsia="el-GR"/>
              </w:rPr>
              <w:t xml:space="preserve">, </w:t>
            </w:r>
            <w:r w:rsidR="00AA549A" w:rsidRPr="00106380">
              <w:rPr>
                <w:rFonts w:ascii="Times New Roman" w:eastAsia="Times New Roman" w:hAnsi="Times New Roman" w:cs="Times New Roman"/>
                <w:color w:val="000000"/>
                <w:lang w:eastAsia="nl-NL"/>
              </w:rPr>
              <w:t>g m</w:t>
            </w:r>
            <w:r w:rsidR="00AA549A" w:rsidRPr="00106380">
              <w:rPr>
                <w:rFonts w:ascii="Times New Roman" w:eastAsia="Times New Roman" w:hAnsi="Times New Roman" w:cs="Times New Roman"/>
                <w:color w:val="000000"/>
                <w:vertAlign w:val="superscript"/>
                <w:lang w:eastAsia="nl-NL"/>
              </w:rPr>
              <w:t>-2</w:t>
            </w:r>
            <w:r w:rsidR="00AA549A" w:rsidRPr="00106380">
              <w:rPr>
                <w:rFonts w:ascii="Times New Roman" w:eastAsia="Times New Roman" w:hAnsi="Times New Roman" w:cs="Times New Roman"/>
                <w:color w:val="000000"/>
                <w:lang w:eastAsia="nl-NL"/>
              </w:rPr>
              <w:t xml:space="preserve"> y</w:t>
            </w:r>
            <w:r w:rsidR="00AA549A" w:rsidRPr="00106380">
              <w:rPr>
                <w:rFonts w:ascii="Times New Roman" w:eastAsia="Times New Roman" w:hAnsi="Times New Roman" w:cs="Times New Roman"/>
                <w:color w:val="000000"/>
                <w:vertAlign w:val="superscript"/>
                <w:lang w:eastAsia="nl-NL"/>
              </w:rPr>
              <w:t>-1</w:t>
            </w:r>
          </w:p>
        </w:tc>
        <w:tc>
          <w:tcPr>
            <w:tcW w:w="1560" w:type="dxa"/>
            <w:tcBorders>
              <w:top w:val="single" w:sz="4" w:space="0" w:color="auto"/>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Δ(Leached C), %</w:t>
            </w:r>
          </w:p>
        </w:tc>
      </w:tr>
      <w:tr w:rsidR="008C43E0" w:rsidRPr="00106380" w:rsidTr="008C43E0">
        <w:trPr>
          <w:trHeight w:val="255"/>
        </w:trPr>
        <w:tc>
          <w:tcPr>
            <w:tcW w:w="1418" w:type="dxa"/>
            <w:vMerge w:val="restart"/>
            <w:tcBorders>
              <w:top w:val="single" w:sz="4" w:space="0" w:color="auto"/>
              <w:left w:val="nil"/>
              <w:bottom w:val="nil"/>
              <w:right w:val="nil"/>
            </w:tcBorders>
            <w:shd w:val="clear" w:color="auto" w:fill="auto"/>
            <w:vAlign w:val="center"/>
            <w:hideMark/>
          </w:tcPr>
          <w:p w:rsidR="008C43E0" w:rsidRPr="00106380" w:rsidRDefault="008C43E0" w:rsidP="008C43E0">
            <w:pPr>
              <w:spacing w:line="360" w:lineRule="auto"/>
              <w:rPr>
                <w:rFonts w:ascii="Times New Roman" w:eastAsia="Times New Roman" w:hAnsi="Times New Roman" w:cs="Times New Roman"/>
                <w:color w:val="000000"/>
                <w:lang w:val="de-DE" w:eastAsia="el-GR"/>
              </w:rPr>
            </w:pPr>
            <w:r w:rsidRPr="00106380">
              <w:rPr>
                <w:rFonts w:ascii="Times New Roman" w:eastAsia="Times New Roman" w:hAnsi="Times New Roman" w:cs="Times New Roman"/>
                <w:color w:val="000000"/>
                <w:lang w:val="de-DE" w:eastAsia="el-GR"/>
              </w:rPr>
              <w:t>W+ cc T, P</w:t>
            </w:r>
            <w:r w:rsidRPr="00106380">
              <w:rPr>
                <w:rFonts w:ascii="Times New Roman" w:eastAsia="Times New Roman" w:hAnsi="Times New Roman" w:cs="Times New Roman"/>
                <w:color w:val="000000"/>
                <w:vertAlign w:val="superscript"/>
                <w:lang w:val="de-DE" w:eastAsia="el-GR"/>
              </w:rPr>
              <w:t>a</w:t>
            </w:r>
          </w:p>
        </w:tc>
        <w:tc>
          <w:tcPr>
            <w:tcW w:w="993" w:type="dxa"/>
            <w:tcBorders>
              <w:top w:val="single" w:sz="4" w:space="0" w:color="auto"/>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sandy</w:t>
            </w:r>
          </w:p>
        </w:tc>
        <w:tc>
          <w:tcPr>
            <w:tcW w:w="992" w:type="dxa"/>
            <w:tcBorders>
              <w:top w:val="single" w:sz="4" w:space="0" w:color="auto"/>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2.86</w:t>
            </w:r>
          </w:p>
        </w:tc>
        <w:tc>
          <w:tcPr>
            <w:tcW w:w="992" w:type="dxa"/>
            <w:tcBorders>
              <w:top w:val="single" w:sz="4" w:space="0" w:color="auto"/>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3.15</w:t>
            </w:r>
          </w:p>
        </w:tc>
        <w:tc>
          <w:tcPr>
            <w:tcW w:w="851" w:type="dxa"/>
            <w:tcBorders>
              <w:top w:val="single" w:sz="4" w:space="0" w:color="auto"/>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9.9</w:t>
            </w:r>
          </w:p>
        </w:tc>
        <w:tc>
          <w:tcPr>
            <w:tcW w:w="1417" w:type="dxa"/>
            <w:tcBorders>
              <w:top w:val="single" w:sz="4" w:space="0" w:color="auto"/>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nl-NL" w:eastAsia="el-GR"/>
              </w:rPr>
            </w:pPr>
            <w:r w:rsidRPr="00106380">
              <w:rPr>
                <w:rFonts w:ascii="Times New Roman" w:eastAsia="Times New Roman" w:hAnsi="Times New Roman" w:cs="Times New Roman"/>
                <w:lang w:val="nl-NL" w:eastAsia="el-GR"/>
              </w:rPr>
              <w:t>3.48</w:t>
            </w:r>
          </w:p>
        </w:tc>
        <w:tc>
          <w:tcPr>
            <w:tcW w:w="1418" w:type="dxa"/>
            <w:tcBorders>
              <w:top w:val="single" w:sz="4" w:space="0" w:color="auto"/>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3.07</w:t>
            </w:r>
          </w:p>
        </w:tc>
        <w:tc>
          <w:tcPr>
            <w:tcW w:w="992" w:type="dxa"/>
            <w:tcBorders>
              <w:top w:val="single" w:sz="4" w:space="0" w:color="auto"/>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-11.8</w:t>
            </w:r>
          </w:p>
        </w:tc>
        <w:tc>
          <w:tcPr>
            <w:tcW w:w="1984" w:type="dxa"/>
            <w:tcBorders>
              <w:top w:val="single" w:sz="4" w:space="0" w:color="auto"/>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nl-NL" w:eastAsia="el-GR"/>
              </w:rPr>
            </w:pPr>
            <w:r w:rsidRPr="00106380">
              <w:rPr>
                <w:rFonts w:ascii="Times New Roman" w:eastAsia="Times New Roman" w:hAnsi="Times New Roman" w:cs="Times New Roman"/>
                <w:lang w:val="el-GR" w:eastAsia="el-GR"/>
              </w:rPr>
              <w:t>0.8</w:t>
            </w:r>
            <w:r w:rsidRPr="00106380">
              <w:rPr>
                <w:rFonts w:ascii="Times New Roman" w:eastAsia="Times New Roman" w:hAnsi="Times New Roman" w:cs="Times New Roman"/>
                <w:lang w:val="nl-NL" w:eastAsia="el-GR"/>
              </w:rPr>
              <w:t>8</w:t>
            </w:r>
          </w:p>
        </w:tc>
        <w:tc>
          <w:tcPr>
            <w:tcW w:w="1985" w:type="dxa"/>
            <w:tcBorders>
              <w:top w:val="single" w:sz="4" w:space="0" w:color="auto"/>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0.79</w:t>
            </w:r>
          </w:p>
        </w:tc>
        <w:tc>
          <w:tcPr>
            <w:tcW w:w="1560" w:type="dxa"/>
            <w:tcBorders>
              <w:top w:val="single" w:sz="4" w:space="0" w:color="auto"/>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-10.2</w:t>
            </w:r>
          </w:p>
        </w:tc>
      </w:tr>
      <w:tr w:rsidR="008C43E0" w:rsidRPr="00106380" w:rsidTr="008C43E0">
        <w:trPr>
          <w:trHeight w:val="255"/>
        </w:trPr>
        <w:tc>
          <w:tcPr>
            <w:tcW w:w="1418" w:type="dxa"/>
            <w:vMerge/>
            <w:tcBorders>
              <w:top w:val="nil"/>
              <w:left w:val="nil"/>
              <w:right w:val="nil"/>
            </w:tcBorders>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p>
        </w:tc>
        <w:tc>
          <w:tcPr>
            <w:tcW w:w="993" w:type="dxa"/>
            <w:tcBorders>
              <w:top w:val="nil"/>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loamy</w:t>
            </w:r>
          </w:p>
        </w:tc>
        <w:tc>
          <w:tcPr>
            <w:tcW w:w="992" w:type="dxa"/>
            <w:tcBorders>
              <w:top w:val="nil"/>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0.63</w:t>
            </w:r>
          </w:p>
        </w:tc>
        <w:tc>
          <w:tcPr>
            <w:tcW w:w="992" w:type="dxa"/>
            <w:tcBorders>
              <w:top w:val="nil"/>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0.68</w:t>
            </w:r>
          </w:p>
        </w:tc>
        <w:tc>
          <w:tcPr>
            <w:tcW w:w="851" w:type="dxa"/>
            <w:tcBorders>
              <w:top w:val="nil"/>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7.5</w:t>
            </w:r>
          </w:p>
        </w:tc>
        <w:tc>
          <w:tcPr>
            <w:tcW w:w="1417" w:type="dxa"/>
            <w:tcBorders>
              <w:top w:val="nil"/>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nl-NL" w:eastAsia="el-GR"/>
              </w:rPr>
            </w:pPr>
            <w:r w:rsidRPr="00106380">
              <w:rPr>
                <w:rFonts w:ascii="Times New Roman" w:eastAsia="Times New Roman" w:hAnsi="Times New Roman" w:cs="Times New Roman"/>
                <w:lang w:val="el-GR" w:eastAsia="el-GR"/>
              </w:rPr>
              <w:t>1.</w:t>
            </w:r>
            <w:r w:rsidRPr="00106380">
              <w:rPr>
                <w:rFonts w:ascii="Times New Roman" w:eastAsia="Times New Roman" w:hAnsi="Times New Roman" w:cs="Times New Roman"/>
                <w:lang w:val="nl-NL" w:eastAsia="el-GR"/>
              </w:rPr>
              <w:t>73</w:t>
            </w:r>
          </w:p>
        </w:tc>
        <w:tc>
          <w:tcPr>
            <w:tcW w:w="1418" w:type="dxa"/>
            <w:tcBorders>
              <w:top w:val="nil"/>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1.57</w:t>
            </w:r>
          </w:p>
        </w:tc>
        <w:tc>
          <w:tcPr>
            <w:tcW w:w="992" w:type="dxa"/>
            <w:tcBorders>
              <w:top w:val="nil"/>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-9.2</w:t>
            </w:r>
          </w:p>
        </w:tc>
        <w:tc>
          <w:tcPr>
            <w:tcW w:w="1984" w:type="dxa"/>
            <w:tcBorders>
              <w:top w:val="nil"/>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nl-NL" w:eastAsia="el-GR"/>
              </w:rPr>
            </w:pPr>
            <w:r w:rsidRPr="00106380">
              <w:rPr>
                <w:rFonts w:ascii="Times New Roman" w:eastAsia="Times New Roman" w:hAnsi="Times New Roman" w:cs="Times New Roman"/>
                <w:lang w:val="el-GR" w:eastAsia="el-GR"/>
              </w:rPr>
              <w:t>0.6</w:t>
            </w:r>
            <w:r w:rsidRPr="00106380">
              <w:rPr>
                <w:rFonts w:ascii="Times New Roman" w:eastAsia="Times New Roman" w:hAnsi="Times New Roman" w:cs="Times New Roman"/>
                <w:lang w:val="nl-NL" w:eastAsia="el-GR"/>
              </w:rPr>
              <w:t>9</w:t>
            </w:r>
          </w:p>
        </w:tc>
        <w:tc>
          <w:tcPr>
            <w:tcW w:w="1985" w:type="dxa"/>
            <w:tcBorders>
              <w:top w:val="nil"/>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0.56</w:t>
            </w:r>
          </w:p>
        </w:tc>
        <w:tc>
          <w:tcPr>
            <w:tcW w:w="1560" w:type="dxa"/>
            <w:tcBorders>
              <w:top w:val="nil"/>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-18.8</w:t>
            </w:r>
          </w:p>
        </w:tc>
      </w:tr>
      <w:tr w:rsidR="008C43E0" w:rsidRPr="00106380" w:rsidTr="008C43E0">
        <w:trPr>
          <w:trHeight w:val="255"/>
        </w:trPr>
        <w:tc>
          <w:tcPr>
            <w:tcW w:w="1418" w:type="dxa"/>
            <w:vMerge w:val="restart"/>
            <w:tcBorders>
              <w:left w:val="nil"/>
              <w:bottom w:val="nil"/>
              <w:right w:val="nil"/>
            </w:tcBorders>
            <w:shd w:val="clear" w:color="auto" w:fill="auto"/>
            <w:vAlign w:val="center"/>
            <w:hideMark/>
          </w:tcPr>
          <w:p w:rsidR="008C43E0" w:rsidRPr="00106380" w:rsidRDefault="008C43E0" w:rsidP="008C43E0">
            <w:pPr>
              <w:spacing w:line="360" w:lineRule="auto"/>
              <w:rPr>
                <w:rFonts w:ascii="Times New Roman" w:eastAsia="Times New Roman" w:hAnsi="Times New Roman" w:cs="Times New Roman"/>
                <w:color w:val="000000"/>
                <w:lang w:val="en-US" w:eastAsia="el-GR"/>
              </w:rPr>
            </w:pPr>
            <w:r w:rsidRPr="00106380">
              <w:rPr>
                <w:rFonts w:ascii="Times New Roman" w:eastAsia="Times New Roman" w:hAnsi="Times New Roman" w:cs="Times New Roman"/>
                <w:color w:val="000000"/>
                <w:lang w:val="en-US" w:eastAsia="el-GR"/>
              </w:rPr>
              <w:t>W+ cc T</w:t>
            </w:r>
            <w:r w:rsidRPr="00106380">
              <w:rPr>
                <w:rFonts w:ascii="Times New Roman" w:eastAsia="Times New Roman" w:hAnsi="Times New Roman" w:cs="Times New Roman"/>
                <w:color w:val="000000"/>
                <w:vertAlign w:val="superscript"/>
                <w:lang w:val="en-US" w:eastAsia="el-GR"/>
              </w:rPr>
              <w:t>b</w:t>
            </w:r>
          </w:p>
        </w:tc>
        <w:tc>
          <w:tcPr>
            <w:tcW w:w="993" w:type="dxa"/>
            <w:tcBorders>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sandy</w:t>
            </w:r>
          </w:p>
        </w:tc>
        <w:tc>
          <w:tcPr>
            <w:tcW w:w="992" w:type="dxa"/>
            <w:tcBorders>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2.86</w:t>
            </w:r>
          </w:p>
        </w:tc>
        <w:tc>
          <w:tcPr>
            <w:tcW w:w="992" w:type="dxa"/>
            <w:tcBorders>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3.16</w:t>
            </w:r>
          </w:p>
        </w:tc>
        <w:tc>
          <w:tcPr>
            <w:tcW w:w="851" w:type="dxa"/>
            <w:tcBorders>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10.4</w:t>
            </w:r>
          </w:p>
        </w:tc>
        <w:tc>
          <w:tcPr>
            <w:tcW w:w="1417" w:type="dxa"/>
            <w:tcBorders>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nl-NL" w:eastAsia="el-GR"/>
              </w:rPr>
            </w:pPr>
            <w:r w:rsidRPr="00106380">
              <w:rPr>
                <w:rFonts w:ascii="Times New Roman" w:eastAsia="Times New Roman" w:hAnsi="Times New Roman" w:cs="Times New Roman"/>
                <w:lang w:val="nl-NL" w:eastAsia="el-GR"/>
              </w:rPr>
              <w:t>3.48</w:t>
            </w:r>
          </w:p>
        </w:tc>
        <w:tc>
          <w:tcPr>
            <w:tcW w:w="1418" w:type="dxa"/>
            <w:tcBorders>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3.63</w:t>
            </w:r>
          </w:p>
        </w:tc>
        <w:tc>
          <w:tcPr>
            <w:tcW w:w="992" w:type="dxa"/>
            <w:tcBorders>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4.3</w:t>
            </w:r>
          </w:p>
        </w:tc>
        <w:tc>
          <w:tcPr>
            <w:tcW w:w="1984" w:type="dxa"/>
            <w:tcBorders>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nl-NL" w:eastAsia="el-GR"/>
              </w:rPr>
            </w:pPr>
            <w:r w:rsidRPr="00106380">
              <w:rPr>
                <w:rFonts w:ascii="Times New Roman" w:eastAsia="Times New Roman" w:hAnsi="Times New Roman" w:cs="Times New Roman"/>
                <w:lang w:val="el-GR" w:eastAsia="el-GR"/>
              </w:rPr>
              <w:t>0.8</w:t>
            </w:r>
            <w:r w:rsidRPr="00106380">
              <w:rPr>
                <w:rFonts w:ascii="Times New Roman" w:eastAsia="Times New Roman" w:hAnsi="Times New Roman" w:cs="Times New Roman"/>
                <w:lang w:val="nl-NL" w:eastAsia="el-GR"/>
              </w:rPr>
              <w:t>8</w:t>
            </w:r>
          </w:p>
        </w:tc>
        <w:tc>
          <w:tcPr>
            <w:tcW w:w="1985" w:type="dxa"/>
            <w:tcBorders>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0.89</w:t>
            </w:r>
          </w:p>
        </w:tc>
        <w:tc>
          <w:tcPr>
            <w:tcW w:w="1560" w:type="dxa"/>
            <w:tcBorders>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1.1</w:t>
            </w:r>
          </w:p>
        </w:tc>
      </w:tr>
      <w:tr w:rsidR="008C43E0" w:rsidRPr="00106380" w:rsidTr="008C43E0">
        <w:trPr>
          <w:trHeight w:val="255"/>
        </w:trPr>
        <w:tc>
          <w:tcPr>
            <w:tcW w:w="1418" w:type="dxa"/>
            <w:vMerge/>
            <w:tcBorders>
              <w:left w:val="nil"/>
              <w:right w:val="nil"/>
            </w:tcBorders>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p>
        </w:tc>
        <w:tc>
          <w:tcPr>
            <w:tcW w:w="993"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loamy</w:t>
            </w:r>
          </w:p>
        </w:tc>
        <w:tc>
          <w:tcPr>
            <w:tcW w:w="992"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0.63</w:t>
            </w:r>
          </w:p>
        </w:tc>
        <w:tc>
          <w:tcPr>
            <w:tcW w:w="992"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0.69</w:t>
            </w:r>
          </w:p>
        </w:tc>
        <w:tc>
          <w:tcPr>
            <w:tcW w:w="851"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8.8</w:t>
            </w:r>
          </w:p>
        </w:tc>
        <w:tc>
          <w:tcPr>
            <w:tcW w:w="1417"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nl-NL" w:eastAsia="el-GR"/>
              </w:rPr>
            </w:pPr>
            <w:r w:rsidRPr="00106380">
              <w:rPr>
                <w:rFonts w:ascii="Times New Roman" w:eastAsia="Times New Roman" w:hAnsi="Times New Roman" w:cs="Times New Roman"/>
                <w:lang w:val="el-GR" w:eastAsia="el-GR"/>
              </w:rPr>
              <w:t>1.</w:t>
            </w:r>
            <w:r w:rsidRPr="00106380">
              <w:rPr>
                <w:rFonts w:ascii="Times New Roman" w:eastAsia="Times New Roman" w:hAnsi="Times New Roman" w:cs="Times New Roman"/>
                <w:lang w:val="nl-NL" w:eastAsia="el-GR"/>
              </w:rPr>
              <w:t>73</w:t>
            </w:r>
          </w:p>
        </w:tc>
        <w:tc>
          <w:tcPr>
            <w:tcW w:w="1418"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1.83</w:t>
            </w:r>
          </w:p>
        </w:tc>
        <w:tc>
          <w:tcPr>
            <w:tcW w:w="992"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5.8</w:t>
            </w:r>
          </w:p>
        </w:tc>
        <w:tc>
          <w:tcPr>
            <w:tcW w:w="1984"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nl-NL" w:eastAsia="el-GR"/>
              </w:rPr>
            </w:pPr>
            <w:r w:rsidRPr="00106380">
              <w:rPr>
                <w:rFonts w:ascii="Times New Roman" w:eastAsia="Times New Roman" w:hAnsi="Times New Roman" w:cs="Times New Roman"/>
                <w:lang w:val="el-GR" w:eastAsia="el-GR"/>
              </w:rPr>
              <w:t>0.6</w:t>
            </w:r>
            <w:r w:rsidRPr="00106380">
              <w:rPr>
                <w:rFonts w:ascii="Times New Roman" w:eastAsia="Times New Roman" w:hAnsi="Times New Roman" w:cs="Times New Roman"/>
                <w:lang w:val="nl-NL" w:eastAsia="el-GR"/>
              </w:rPr>
              <w:t>9</w:t>
            </w:r>
          </w:p>
        </w:tc>
        <w:tc>
          <w:tcPr>
            <w:tcW w:w="1985"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0.65</w:t>
            </w:r>
          </w:p>
        </w:tc>
        <w:tc>
          <w:tcPr>
            <w:tcW w:w="1560"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-5.8</w:t>
            </w:r>
          </w:p>
        </w:tc>
      </w:tr>
      <w:tr w:rsidR="008C43E0" w:rsidRPr="00106380" w:rsidTr="008C43E0">
        <w:trPr>
          <w:trHeight w:val="255"/>
        </w:trPr>
        <w:tc>
          <w:tcPr>
            <w:tcW w:w="1418" w:type="dxa"/>
            <w:vMerge w:val="restart"/>
            <w:tcBorders>
              <w:left w:val="nil"/>
              <w:bottom w:val="nil"/>
              <w:right w:val="nil"/>
            </w:tcBorders>
            <w:shd w:val="clear" w:color="auto" w:fill="auto"/>
            <w:vAlign w:val="center"/>
            <w:hideMark/>
          </w:tcPr>
          <w:p w:rsidR="008C43E0" w:rsidRPr="00106380" w:rsidRDefault="008C43E0" w:rsidP="008C43E0">
            <w:pPr>
              <w:spacing w:line="360" w:lineRule="auto"/>
              <w:rPr>
                <w:rFonts w:ascii="Times New Roman" w:eastAsia="Times New Roman" w:hAnsi="Times New Roman" w:cs="Times New Roman"/>
                <w:color w:val="000000"/>
                <w:lang w:val="en-US" w:eastAsia="el-GR"/>
              </w:rPr>
            </w:pPr>
            <w:r w:rsidRPr="00106380">
              <w:rPr>
                <w:rFonts w:ascii="Times New Roman" w:eastAsia="Times New Roman" w:hAnsi="Times New Roman" w:cs="Times New Roman"/>
                <w:color w:val="000000"/>
                <w:lang w:val="en-US" w:eastAsia="el-GR"/>
              </w:rPr>
              <w:t>W+ cc P</w:t>
            </w:r>
            <w:r w:rsidRPr="00106380">
              <w:rPr>
                <w:rFonts w:ascii="Times New Roman" w:eastAsia="Times New Roman" w:hAnsi="Times New Roman" w:cs="Times New Roman"/>
                <w:color w:val="000000"/>
                <w:vertAlign w:val="superscript"/>
                <w:lang w:val="en-US" w:eastAsia="el-GR"/>
              </w:rPr>
              <w:t>c</w:t>
            </w:r>
          </w:p>
        </w:tc>
        <w:tc>
          <w:tcPr>
            <w:tcW w:w="993" w:type="dxa"/>
            <w:tcBorders>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sandy</w:t>
            </w:r>
          </w:p>
        </w:tc>
        <w:tc>
          <w:tcPr>
            <w:tcW w:w="992" w:type="dxa"/>
            <w:tcBorders>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2.86</w:t>
            </w:r>
          </w:p>
        </w:tc>
        <w:tc>
          <w:tcPr>
            <w:tcW w:w="992" w:type="dxa"/>
            <w:tcBorders>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3.12</w:t>
            </w:r>
          </w:p>
        </w:tc>
        <w:tc>
          <w:tcPr>
            <w:tcW w:w="851" w:type="dxa"/>
            <w:tcBorders>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9.0</w:t>
            </w:r>
          </w:p>
        </w:tc>
        <w:tc>
          <w:tcPr>
            <w:tcW w:w="1417" w:type="dxa"/>
            <w:tcBorders>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nl-NL" w:eastAsia="el-GR"/>
              </w:rPr>
            </w:pPr>
            <w:r w:rsidRPr="00106380">
              <w:rPr>
                <w:rFonts w:ascii="Times New Roman" w:eastAsia="Times New Roman" w:hAnsi="Times New Roman" w:cs="Times New Roman"/>
                <w:lang w:val="nl-NL" w:eastAsia="el-GR"/>
              </w:rPr>
              <w:t>3.48</w:t>
            </w:r>
          </w:p>
        </w:tc>
        <w:tc>
          <w:tcPr>
            <w:tcW w:w="1418" w:type="dxa"/>
            <w:tcBorders>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2.51</w:t>
            </w:r>
          </w:p>
        </w:tc>
        <w:tc>
          <w:tcPr>
            <w:tcW w:w="992" w:type="dxa"/>
            <w:tcBorders>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-27.9</w:t>
            </w:r>
          </w:p>
        </w:tc>
        <w:tc>
          <w:tcPr>
            <w:tcW w:w="1984" w:type="dxa"/>
            <w:tcBorders>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nl-NL" w:eastAsia="el-GR"/>
              </w:rPr>
            </w:pPr>
            <w:r w:rsidRPr="00106380">
              <w:rPr>
                <w:rFonts w:ascii="Times New Roman" w:eastAsia="Times New Roman" w:hAnsi="Times New Roman" w:cs="Times New Roman"/>
                <w:lang w:val="el-GR" w:eastAsia="el-GR"/>
              </w:rPr>
              <w:t>0.8</w:t>
            </w:r>
            <w:r w:rsidRPr="00106380">
              <w:rPr>
                <w:rFonts w:ascii="Times New Roman" w:eastAsia="Times New Roman" w:hAnsi="Times New Roman" w:cs="Times New Roman"/>
                <w:lang w:val="nl-NL" w:eastAsia="el-GR"/>
              </w:rPr>
              <w:t>8</w:t>
            </w:r>
          </w:p>
        </w:tc>
        <w:tc>
          <w:tcPr>
            <w:tcW w:w="1985" w:type="dxa"/>
            <w:tcBorders>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0.74</w:t>
            </w:r>
          </w:p>
        </w:tc>
        <w:tc>
          <w:tcPr>
            <w:tcW w:w="1560" w:type="dxa"/>
            <w:tcBorders>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-15.9</w:t>
            </w:r>
          </w:p>
        </w:tc>
      </w:tr>
      <w:tr w:rsidR="008C43E0" w:rsidRPr="00106380" w:rsidTr="008C43E0">
        <w:trPr>
          <w:trHeight w:val="255"/>
        </w:trPr>
        <w:tc>
          <w:tcPr>
            <w:tcW w:w="1418" w:type="dxa"/>
            <w:vMerge/>
            <w:tcBorders>
              <w:left w:val="nil"/>
              <w:right w:val="nil"/>
            </w:tcBorders>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p>
        </w:tc>
        <w:tc>
          <w:tcPr>
            <w:tcW w:w="993"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loamy</w:t>
            </w:r>
          </w:p>
        </w:tc>
        <w:tc>
          <w:tcPr>
            <w:tcW w:w="992"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0.63</w:t>
            </w:r>
          </w:p>
        </w:tc>
        <w:tc>
          <w:tcPr>
            <w:tcW w:w="992"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0.64</w:t>
            </w:r>
          </w:p>
        </w:tc>
        <w:tc>
          <w:tcPr>
            <w:tcW w:w="851"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0.8</w:t>
            </w:r>
          </w:p>
        </w:tc>
        <w:tc>
          <w:tcPr>
            <w:tcW w:w="1417"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nl-NL" w:eastAsia="el-GR"/>
              </w:rPr>
            </w:pPr>
            <w:r w:rsidRPr="00106380">
              <w:rPr>
                <w:rFonts w:ascii="Times New Roman" w:eastAsia="Times New Roman" w:hAnsi="Times New Roman" w:cs="Times New Roman"/>
                <w:lang w:val="el-GR" w:eastAsia="el-GR"/>
              </w:rPr>
              <w:t>1.</w:t>
            </w:r>
            <w:r w:rsidRPr="00106380">
              <w:rPr>
                <w:rFonts w:ascii="Times New Roman" w:eastAsia="Times New Roman" w:hAnsi="Times New Roman" w:cs="Times New Roman"/>
                <w:lang w:val="nl-NL" w:eastAsia="el-GR"/>
              </w:rPr>
              <w:t>73</w:t>
            </w:r>
          </w:p>
        </w:tc>
        <w:tc>
          <w:tcPr>
            <w:tcW w:w="1418"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1.26</w:t>
            </w:r>
          </w:p>
        </w:tc>
        <w:tc>
          <w:tcPr>
            <w:tcW w:w="992"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-27.2</w:t>
            </w:r>
          </w:p>
        </w:tc>
        <w:tc>
          <w:tcPr>
            <w:tcW w:w="1984"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nl-NL" w:eastAsia="el-GR"/>
              </w:rPr>
            </w:pPr>
            <w:r w:rsidRPr="00106380">
              <w:rPr>
                <w:rFonts w:ascii="Times New Roman" w:eastAsia="Times New Roman" w:hAnsi="Times New Roman" w:cs="Times New Roman"/>
                <w:lang w:val="el-GR" w:eastAsia="el-GR"/>
              </w:rPr>
              <w:t>0.6</w:t>
            </w:r>
            <w:r w:rsidRPr="00106380">
              <w:rPr>
                <w:rFonts w:ascii="Times New Roman" w:eastAsia="Times New Roman" w:hAnsi="Times New Roman" w:cs="Times New Roman"/>
                <w:lang w:val="nl-NL" w:eastAsia="el-GR"/>
              </w:rPr>
              <w:t>9</w:t>
            </w:r>
          </w:p>
        </w:tc>
        <w:tc>
          <w:tcPr>
            <w:tcW w:w="1985"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0.52</w:t>
            </w:r>
          </w:p>
        </w:tc>
        <w:tc>
          <w:tcPr>
            <w:tcW w:w="1560"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-24.6</w:t>
            </w:r>
          </w:p>
        </w:tc>
      </w:tr>
      <w:tr w:rsidR="008C43E0" w:rsidRPr="00106380" w:rsidTr="008C43E0">
        <w:trPr>
          <w:trHeight w:val="255"/>
        </w:trPr>
        <w:tc>
          <w:tcPr>
            <w:tcW w:w="1418" w:type="dxa"/>
            <w:vMerge w:val="restart"/>
            <w:tcBorders>
              <w:left w:val="nil"/>
              <w:bottom w:val="nil"/>
              <w:right w:val="nil"/>
            </w:tcBorders>
            <w:shd w:val="clear" w:color="auto" w:fill="auto"/>
            <w:vAlign w:val="center"/>
            <w:hideMark/>
          </w:tcPr>
          <w:p w:rsidR="008C43E0" w:rsidRPr="00106380" w:rsidRDefault="008C43E0" w:rsidP="008C43E0">
            <w:pPr>
              <w:spacing w:line="360" w:lineRule="auto"/>
              <w:rPr>
                <w:rFonts w:ascii="Times New Roman" w:eastAsia="Times New Roman" w:hAnsi="Times New Roman" w:cs="Times New Roman"/>
                <w:color w:val="000000"/>
                <w:lang w:val="nl-NL" w:eastAsia="el-GR"/>
              </w:rPr>
            </w:pPr>
            <w:r w:rsidRPr="00106380">
              <w:rPr>
                <w:rFonts w:ascii="Times New Roman" w:eastAsia="Times New Roman" w:hAnsi="Times New Roman" w:cs="Times New Roman"/>
                <w:color w:val="000000"/>
                <w:lang w:val="el-GR" w:eastAsia="el-GR"/>
              </w:rPr>
              <w:t>No cc</w:t>
            </w:r>
            <w:r w:rsidRPr="00106380">
              <w:rPr>
                <w:rFonts w:ascii="Times New Roman" w:eastAsia="Times New Roman" w:hAnsi="Times New Roman" w:cs="Times New Roman"/>
                <w:color w:val="000000"/>
                <w:vertAlign w:val="superscript"/>
                <w:lang w:val="nl-NL" w:eastAsia="el-GR"/>
              </w:rPr>
              <w:t>d</w:t>
            </w:r>
          </w:p>
        </w:tc>
        <w:tc>
          <w:tcPr>
            <w:tcW w:w="993" w:type="dxa"/>
            <w:tcBorders>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sandy</w:t>
            </w:r>
          </w:p>
        </w:tc>
        <w:tc>
          <w:tcPr>
            <w:tcW w:w="992" w:type="dxa"/>
            <w:tcBorders>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2.86</w:t>
            </w:r>
          </w:p>
        </w:tc>
        <w:tc>
          <w:tcPr>
            <w:tcW w:w="992" w:type="dxa"/>
            <w:tcBorders>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3.13</w:t>
            </w:r>
          </w:p>
        </w:tc>
        <w:tc>
          <w:tcPr>
            <w:tcW w:w="851" w:type="dxa"/>
            <w:tcBorders>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9.3</w:t>
            </w:r>
          </w:p>
        </w:tc>
        <w:tc>
          <w:tcPr>
            <w:tcW w:w="1417" w:type="dxa"/>
            <w:tcBorders>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nl-NL" w:eastAsia="el-GR"/>
              </w:rPr>
            </w:pPr>
            <w:r w:rsidRPr="00106380">
              <w:rPr>
                <w:rFonts w:ascii="Times New Roman" w:eastAsia="Times New Roman" w:hAnsi="Times New Roman" w:cs="Times New Roman"/>
                <w:lang w:val="nl-NL" w:eastAsia="el-GR"/>
              </w:rPr>
              <w:t>3.48</w:t>
            </w:r>
          </w:p>
        </w:tc>
        <w:tc>
          <w:tcPr>
            <w:tcW w:w="1418" w:type="dxa"/>
            <w:tcBorders>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3.11</w:t>
            </w:r>
          </w:p>
        </w:tc>
        <w:tc>
          <w:tcPr>
            <w:tcW w:w="992" w:type="dxa"/>
            <w:tcBorders>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-10.6</w:t>
            </w:r>
          </w:p>
        </w:tc>
        <w:tc>
          <w:tcPr>
            <w:tcW w:w="1984" w:type="dxa"/>
            <w:tcBorders>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nl-NL" w:eastAsia="el-GR"/>
              </w:rPr>
            </w:pPr>
            <w:r w:rsidRPr="00106380">
              <w:rPr>
                <w:rFonts w:ascii="Times New Roman" w:eastAsia="Times New Roman" w:hAnsi="Times New Roman" w:cs="Times New Roman"/>
                <w:lang w:val="el-GR" w:eastAsia="el-GR"/>
              </w:rPr>
              <w:t>0.8</w:t>
            </w:r>
            <w:r w:rsidRPr="00106380">
              <w:rPr>
                <w:rFonts w:ascii="Times New Roman" w:eastAsia="Times New Roman" w:hAnsi="Times New Roman" w:cs="Times New Roman"/>
                <w:lang w:val="nl-NL" w:eastAsia="el-GR"/>
              </w:rPr>
              <w:t>8</w:t>
            </w:r>
          </w:p>
        </w:tc>
        <w:tc>
          <w:tcPr>
            <w:tcW w:w="1985" w:type="dxa"/>
            <w:tcBorders>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0.89</w:t>
            </w:r>
          </w:p>
        </w:tc>
        <w:tc>
          <w:tcPr>
            <w:tcW w:w="1560" w:type="dxa"/>
            <w:tcBorders>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1.1</w:t>
            </w:r>
          </w:p>
        </w:tc>
      </w:tr>
      <w:tr w:rsidR="008C43E0" w:rsidRPr="00106380" w:rsidTr="008C43E0">
        <w:trPr>
          <w:trHeight w:val="255"/>
        </w:trPr>
        <w:tc>
          <w:tcPr>
            <w:tcW w:w="1418" w:type="dxa"/>
            <w:vMerge/>
            <w:tcBorders>
              <w:left w:val="nil"/>
              <w:right w:val="nil"/>
            </w:tcBorders>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p>
        </w:tc>
        <w:tc>
          <w:tcPr>
            <w:tcW w:w="993"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loamy</w:t>
            </w:r>
          </w:p>
        </w:tc>
        <w:tc>
          <w:tcPr>
            <w:tcW w:w="992"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0.63</w:t>
            </w:r>
          </w:p>
        </w:tc>
        <w:tc>
          <w:tcPr>
            <w:tcW w:w="992"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0.65</w:t>
            </w:r>
          </w:p>
        </w:tc>
        <w:tc>
          <w:tcPr>
            <w:tcW w:w="851"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2.2</w:t>
            </w:r>
          </w:p>
        </w:tc>
        <w:tc>
          <w:tcPr>
            <w:tcW w:w="1417"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nl-NL" w:eastAsia="el-GR"/>
              </w:rPr>
            </w:pPr>
            <w:r w:rsidRPr="00106380">
              <w:rPr>
                <w:rFonts w:ascii="Times New Roman" w:eastAsia="Times New Roman" w:hAnsi="Times New Roman" w:cs="Times New Roman"/>
                <w:lang w:val="el-GR" w:eastAsia="el-GR"/>
              </w:rPr>
              <w:t>1.</w:t>
            </w:r>
            <w:r w:rsidRPr="00106380">
              <w:rPr>
                <w:rFonts w:ascii="Times New Roman" w:eastAsia="Times New Roman" w:hAnsi="Times New Roman" w:cs="Times New Roman"/>
                <w:lang w:val="nl-NL" w:eastAsia="el-GR"/>
              </w:rPr>
              <w:t>73</w:t>
            </w:r>
          </w:p>
        </w:tc>
        <w:tc>
          <w:tcPr>
            <w:tcW w:w="1418"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1.57</w:t>
            </w:r>
          </w:p>
        </w:tc>
        <w:tc>
          <w:tcPr>
            <w:tcW w:w="992"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-9.2</w:t>
            </w:r>
          </w:p>
        </w:tc>
        <w:tc>
          <w:tcPr>
            <w:tcW w:w="1984"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nl-NL" w:eastAsia="el-GR"/>
              </w:rPr>
            </w:pPr>
            <w:r w:rsidRPr="00106380">
              <w:rPr>
                <w:rFonts w:ascii="Times New Roman" w:eastAsia="Times New Roman" w:hAnsi="Times New Roman" w:cs="Times New Roman"/>
                <w:lang w:val="el-GR" w:eastAsia="el-GR"/>
              </w:rPr>
              <w:t>0.6</w:t>
            </w:r>
            <w:r w:rsidRPr="00106380">
              <w:rPr>
                <w:rFonts w:ascii="Times New Roman" w:eastAsia="Times New Roman" w:hAnsi="Times New Roman" w:cs="Times New Roman"/>
                <w:lang w:val="nl-NL" w:eastAsia="el-GR"/>
              </w:rPr>
              <w:t>9</w:t>
            </w:r>
          </w:p>
        </w:tc>
        <w:tc>
          <w:tcPr>
            <w:tcW w:w="1985"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0.66</w:t>
            </w:r>
          </w:p>
        </w:tc>
        <w:tc>
          <w:tcPr>
            <w:tcW w:w="1560"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-4.3</w:t>
            </w:r>
          </w:p>
        </w:tc>
      </w:tr>
      <w:tr w:rsidR="008C43E0" w:rsidRPr="00106380" w:rsidTr="008C43E0">
        <w:trPr>
          <w:trHeight w:val="255"/>
        </w:trPr>
        <w:tc>
          <w:tcPr>
            <w:tcW w:w="1418" w:type="dxa"/>
            <w:vMerge w:val="restart"/>
            <w:tcBorders>
              <w:left w:val="nil"/>
              <w:right w:val="nil"/>
            </w:tcBorders>
            <w:shd w:val="clear" w:color="auto" w:fill="auto"/>
            <w:vAlign w:val="center"/>
            <w:hideMark/>
          </w:tcPr>
          <w:p w:rsidR="008C43E0" w:rsidRPr="00106380" w:rsidRDefault="008C43E0" w:rsidP="008C43E0">
            <w:pPr>
              <w:spacing w:line="360" w:lineRule="auto"/>
              <w:rPr>
                <w:rFonts w:ascii="Times New Roman" w:eastAsia="Times New Roman" w:hAnsi="Times New Roman" w:cs="Times New Roman"/>
                <w:color w:val="000000"/>
                <w:lang w:val="en-US" w:eastAsia="el-GR"/>
              </w:rPr>
            </w:pPr>
            <w:r w:rsidRPr="00106380">
              <w:rPr>
                <w:rFonts w:ascii="Times New Roman" w:eastAsia="Times New Roman" w:hAnsi="Times New Roman" w:cs="Times New Roman"/>
                <w:color w:val="000000"/>
                <w:lang w:val="en-US" w:eastAsia="el-GR"/>
              </w:rPr>
              <w:t>G+ cc T, P</w:t>
            </w:r>
            <w:r w:rsidRPr="00106380">
              <w:rPr>
                <w:rFonts w:ascii="Times New Roman" w:eastAsia="Times New Roman" w:hAnsi="Times New Roman" w:cs="Times New Roman"/>
                <w:color w:val="000000"/>
                <w:vertAlign w:val="superscript"/>
                <w:lang w:val="en-US" w:eastAsia="el-GR"/>
              </w:rPr>
              <w:t>e</w:t>
            </w:r>
          </w:p>
        </w:tc>
        <w:tc>
          <w:tcPr>
            <w:tcW w:w="993"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sandy</w:t>
            </w:r>
          </w:p>
        </w:tc>
        <w:tc>
          <w:tcPr>
            <w:tcW w:w="992"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2.86</w:t>
            </w:r>
          </w:p>
        </w:tc>
        <w:tc>
          <w:tcPr>
            <w:tcW w:w="992"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3.14</w:t>
            </w:r>
          </w:p>
        </w:tc>
        <w:tc>
          <w:tcPr>
            <w:tcW w:w="851"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9.5</w:t>
            </w:r>
          </w:p>
        </w:tc>
        <w:tc>
          <w:tcPr>
            <w:tcW w:w="1417"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nl-NL" w:eastAsia="el-GR"/>
              </w:rPr>
            </w:pPr>
            <w:r w:rsidRPr="00106380">
              <w:rPr>
                <w:rFonts w:ascii="Times New Roman" w:eastAsia="Times New Roman" w:hAnsi="Times New Roman" w:cs="Times New Roman"/>
                <w:lang w:val="nl-NL" w:eastAsia="el-GR"/>
              </w:rPr>
              <w:t>3.48</w:t>
            </w:r>
          </w:p>
        </w:tc>
        <w:tc>
          <w:tcPr>
            <w:tcW w:w="1418"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2.92</w:t>
            </w:r>
          </w:p>
        </w:tc>
        <w:tc>
          <w:tcPr>
            <w:tcW w:w="992"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-16.1</w:t>
            </w:r>
          </w:p>
        </w:tc>
        <w:tc>
          <w:tcPr>
            <w:tcW w:w="1984"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nl-NL" w:eastAsia="el-GR"/>
              </w:rPr>
            </w:pPr>
            <w:r w:rsidRPr="00106380">
              <w:rPr>
                <w:rFonts w:ascii="Times New Roman" w:eastAsia="Times New Roman" w:hAnsi="Times New Roman" w:cs="Times New Roman"/>
                <w:lang w:val="el-GR" w:eastAsia="el-GR"/>
              </w:rPr>
              <w:t>0.8</w:t>
            </w:r>
            <w:r w:rsidRPr="00106380">
              <w:rPr>
                <w:rFonts w:ascii="Times New Roman" w:eastAsia="Times New Roman" w:hAnsi="Times New Roman" w:cs="Times New Roman"/>
                <w:lang w:val="nl-NL" w:eastAsia="el-GR"/>
              </w:rPr>
              <w:t>8</w:t>
            </w:r>
          </w:p>
        </w:tc>
        <w:tc>
          <w:tcPr>
            <w:tcW w:w="1985"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0.79</w:t>
            </w:r>
          </w:p>
        </w:tc>
        <w:tc>
          <w:tcPr>
            <w:tcW w:w="1560"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-10.2</w:t>
            </w:r>
          </w:p>
        </w:tc>
      </w:tr>
      <w:tr w:rsidR="008C43E0" w:rsidRPr="00106380" w:rsidTr="008C43E0">
        <w:trPr>
          <w:trHeight w:val="255"/>
        </w:trPr>
        <w:tc>
          <w:tcPr>
            <w:tcW w:w="1418" w:type="dxa"/>
            <w:vMerge/>
            <w:tcBorders>
              <w:left w:val="nil"/>
              <w:bottom w:val="single" w:sz="4" w:space="0" w:color="000000"/>
              <w:right w:val="nil"/>
            </w:tcBorders>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p>
        </w:tc>
        <w:tc>
          <w:tcPr>
            <w:tcW w:w="993" w:type="dxa"/>
            <w:tcBorders>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loamy</w:t>
            </w:r>
          </w:p>
        </w:tc>
        <w:tc>
          <w:tcPr>
            <w:tcW w:w="992" w:type="dxa"/>
            <w:tcBorders>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0.63</w:t>
            </w:r>
          </w:p>
        </w:tc>
        <w:tc>
          <w:tcPr>
            <w:tcW w:w="992" w:type="dxa"/>
            <w:tcBorders>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0.67</w:t>
            </w:r>
          </w:p>
        </w:tc>
        <w:tc>
          <w:tcPr>
            <w:tcW w:w="851" w:type="dxa"/>
            <w:tcBorders>
              <w:left w:val="nil"/>
              <w:bottom w:val="single" w:sz="4" w:space="0" w:color="auto"/>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5.1</w:t>
            </w:r>
          </w:p>
        </w:tc>
        <w:tc>
          <w:tcPr>
            <w:tcW w:w="1417" w:type="dxa"/>
            <w:tcBorders>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nl-NL" w:eastAsia="el-GR"/>
              </w:rPr>
            </w:pPr>
            <w:r w:rsidRPr="00106380">
              <w:rPr>
                <w:rFonts w:ascii="Times New Roman" w:eastAsia="Times New Roman" w:hAnsi="Times New Roman" w:cs="Times New Roman"/>
                <w:lang w:val="el-GR" w:eastAsia="el-GR"/>
              </w:rPr>
              <w:t>1.</w:t>
            </w:r>
            <w:r w:rsidRPr="00106380">
              <w:rPr>
                <w:rFonts w:ascii="Times New Roman" w:eastAsia="Times New Roman" w:hAnsi="Times New Roman" w:cs="Times New Roman"/>
                <w:lang w:val="nl-NL" w:eastAsia="el-GR"/>
              </w:rPr>
              <w:t>73</w:t>
            </w:r>
          </w:p>
        </w:tc>
        <w:tc>
          <w:tcPr>
            <w:tcW w:w="1418" w:type="dxa"/>
            <w:tcBorders>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1.30</w:t>
            </w:r>
          </w:p>
        </w:tc>
        <w:tc>
          <w:tcPr>
            <w:tcW w:w="992" w:type="dxa"/>
            <w:tcBorders>
              <w:left w:val="nil"/>
              <w:bottom w:val="single" w:sz="4" w:space="0" w:color="auto"/>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-24.9</w:t>
            </w:r>
          </w:p>
        </w:tc>
        <w:tc>
          <w:tcPr>
            <w:tcW w:w="1984" w:type="dxa"/>
            <w:tcBorders>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nl-NL" w:eastAsia="el-GR"/>
              </w:rPr>
            </w:pPr>
            <w:r w:rsidRPr="00106380">
              <w:rPr>
                <w:rFonts w:ascii="Times New Roman" w:eastAsia="Times New Roman" w:hAnsi="Times New Roman" w:cs="Times New Roman"/>
                <w:lang w:val="el-GR" w:eastAsia="el-GR"/>
              </w:rPr>
              <w:t>0.6</w:t>
            </w:r>
            <w:r w:rsidRPr="00106380">
              <w:rPr>
                <w:rFonts w:ascii="Times New Roman" w:eastAsia="Times New Roman" w:hAnsi="Times New Roman" w:cs="Times New Roman"/>
                <w:lang w:val="nl-NL" w:eastAsia="el-GR"/>
              </w:rPr>
              <w:t>9</w:t>
            </w:r>
          </w:p>
        </w:tc>
        <w:tc>
          <w:tcPr>
            <w:tcW w:w="1985" w:type="dxa"/>
            <w:tcBorders>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0.50</w:t>
            </w:r>
          </w:p>
        </w:tc>
        <w:tc>
          <w:tcPr>
            <w:tcW w:w="1560" w:type="dxa"/>
            <w:tcBorders>
              <w:left w:val="nil"/>
              <w:bottom w:val="single" w:sz="4" w:space="0" w:color="auto"/>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-27.5</w:t>
            </w:r>
          </w:p>
        </w:tc>
      </w:tr>
    </w:tbl>
    <w:p w:rsidR="008C43E0" w:rsidRPr="00106380" w:rsidRDefault="008C43E0" w:rsidP="008C43E0">
      <w:pPr>
        <w:pStyle w:val="ListParagraph"/>
        <w:spacing w:line="360" w:lineRule="auto"/>
        <w:ind w:left="0"/>
        <w:jc w:val="both"/>
        <w:rPr>
          <w:rFonts w:ascii="Times New Roman" w:hAnsi="Times New Roman" w:cs="Times New Roman"/>
          <w:sz w:val="24"/>
          <w:szCs w:val="24"/>
          <w:lang w:val="en-US"/>
        </w:rPr>
      </w:pPr>
      <w:r w:rsidRPr="00106380">
        <w:rPr>
          <w:rFonts w:ascii="Times New Roman" w:hAnsi="Times New Roman" w:cs="Times New Roman"/>
          <w:sz w:val="24"/>
          <w:szCs w:val="24"/>
          <w:vertAlign w:val="superscript"/>
          <w:lang w:val="en-US"/>
        </w:rPr>
        <w:t>a</w:t>
      </w:r>
      <w:r w:rsidRPr="00106380">
        <w:rPr>
          <w:rFonts w:ascii="Times New Roman" w:hAnsi="Times New Roman" w:cs="Times New Roman"/>
          <w:sz w:val="24"/>
          <w:szCs w:val="24"/>
          <w:lang w:val="en-US"/>
        </w:rPr>
        <w:t xml:space="preserve"> W+ climate change scenario, considering changes in both temperature (T) and precipitation (P). </w:t>
      </w:r>
    </w:p>
    <w:p w:rsidR="008C43E0" w:rsidRPr="00106380" w:rsidRDefault="008C43E0" w:rsidP="008C43E0">
      <w:pPr>
        <w:pStyle w:val="ListParagraph"/>
        <w:spacing w:line="360" w:lineRule="auto"/>
        <w:ind w:left="0"/>
        <w:jc w:val="both"/>
        <w:rPr>
          <w:rFonts w:ascii="Times New Roman" w:hAnsi="Times New Roman" w:cs="Times New Roman"/>
          <w:sz w:val="24"/>
          <w:szCs w:val="24"/>
          <w:lang w:val="en-US"/>
        </w:rPr>
      </w:pPr>
      <w:r w:rsidRPr="00106380">
        <w:rPr>
          <w:rFonts w:ascii="Times New Roman" w:hAnsi="Times New Roman" w:cs="Times New Roman"/>
          <w:sz w:val="24"/>
          <w:szCs w:val="24"/>
          <w:vertAlign w:val="superscript"/>
          <w:lang w:val="en-US"/>
        </w:rPr>
        <w:t>b</w:t>
      </w:r>
      <w:r w:rsidRPr="00106380">
        <w:rPr>
          <w:rFonts w:ascii="Times New Roman" w:hAnsi="Times New Roman" w:cs="Times New Roman"/>
          <w:sz w:val="24"/>
          <w:szCs w:val="24"/>
          <w:lang w:val="en-US"/>
        </w:rPr>
        <w:t xml:space="preserve"> W+ climate change scenario, considering changes only in temperature (T). </w:t>
      </w:r>
    </w:p>
    <w:p w:rsidR="008C43E0" w:rsidRPr="00106380" w:rsidRDefault="008C43E0" w:rsidP="008C43E0">
      <w:pPr>
        <w:pStyle w:val="ListParagraph"/>
        <w:spacing w:line="360" w:lineRule="auto"/>
        <w:ind w:left="0"/>
        <w:jc w:val="both"/>
        <w:rPr>
          <w:rFonts w:ascii="Times New Roman" w:hAnsi="Times New Roman" w:cs="Times New Roman"/>
          <w:sz w:val="24"/>
          <w:szCs w:val="24"/>
          <w:lang w:val="en-US"/>
        </w:rPr>
      </w:pPr>
      <w:r w:rsidRPr="00106380">
        <w:rPr>
          <w:rFonts w:ascii="Times New Roman" w:hAnsi="Times New Roman" w:cs="Times New Roman"/>
          <w:sz w:val="24"/>
          <w:szCs w:val="24"/>
          <w:vertAlign w:val="superscript"/>
          <w:lang w:val="en-US"/>
        </w:rPr>
        <w:t>c</w:t>
      </w:r>
      <w:r w:rsidRPr="00106380">
        <w:rPr>
          <w:rFonts w:ascii="Times New Roman" w:hAnsi="Times New Roman" w:cs="Times New Roman"/>
          <w:sz w:val="24"/>
          <w:szCs w:val="24"/>
          <w:lang w:val="en-US"/>
        </w:rPr>
        <w:t xml:space="preserve"> W+ climate change scenario, considering changes only in precipitation (P). </w:t>
      </w:r>
    </w:p>
    <w:p w:rsidR="008C43E0" w:rsidRPr="00106380" w:rsidRDefault="008C43E0" w:rsidP="008C43E0">
      <w:pPr>
        <w:pStyle w:val="ListParagraph"/>
        <w:spacing w:line="360" w:lineRule="auto"/>
        <w:ind w:left="0"/>
        <w:jc w:val="both"/>
        <w:rPr>
          <w:rFonts w:ascii="Times New Roman" w:hAnsi="Times New Roman" w:cs="Times New Roman"/>
          <w:sz w:val="24"/>
          <w:szCs w:val="24"/>
          <w:lang w:val="en-US"/>
        </w:rPr>
      </w:pPr>
      <w:r w:rsidRPr="00106380">
        <w:rPr>
          <w:rFonts w:ascii="Times New Roman" w:hAnsi="Times New Roman" w:cs="Times New Roman"/>
          <w:sz w:val="24"/>
          <w:szCs w:val="24"/>
          <w:vertAlign w:val="superscript"/>
          <w:lang w:val="en-US"/>
        </w:rPr>
        <w:t>d</w:t>
      </w:r>
      <w:r w:rsidRPr="00106380">
        <w:rPr>
          <w:rFonts w:ascii="Times New Roman" w:hAnsi="Times New Roman" w:cs="Times New Roman"/>
          <w:sz w:val="24"/>
          <w:szCs w:val="24"/>
          <w:lang w:val="en-US"/>
        </w:rPr>
        <w:t xml:space="preserve"> No-climate-change scenario. </w:t>
      </w:r>
    </w:p>
    <w:p w:rsidR="008C43E0" w:rsidRPr="00106380" w:rsidRDefault="008C43E0" w:rsidP="008C43E0">
      <w:pPr>
        <w:pStyle w:val="ListParagraph"/>
        <w:spacing w:line="360" w:lineRule="auto"/>
        <w:ind w:left="0"/>
        <w:jc w:val="both"/>
        <w:rPr>
          <w:rFonts w:ascii="Times New Roman" w:hAnsi="Times New Roman" w:cs="Times New Roman"/>
          <w:sz w:val="24"/>
          <w:szCs w:val="24"/>
          <w:lang w:val="en-US"/>
        </w:rPr>
      </w:pPr>
      <w:r w:rsidRPr="00106380">
        <w:rPr>
          <w:rFonts w:ascii="Times New Roman" w:hAnsi="Times New Roman" w:cs="Times New Roman"/>
          <w:sz w:val="24"/>
          <w:szCs w:val="24"/>
          <w:vertAlign w:val="superscript"/>
          <w:lang w:val="en-US"/>
        </w:rPr>
        <w:t>e</w:t>
      </w:r>
      <w:r w:rsidRPr="00106380">
        <w:rPr>
          <w:rFonts w:ascii="Times New Roman" w:hAnsi="Times New Roman" w:cs="Times New Roman"/>
          <w:sz w:val="24"/>
          <w:szCs w:val="24"/>
          <w:lang w:val="en-US"/>
        </w:rPr>
        <w:t xml:space="preserve"> G+ climate change scenario, considering changes in both temperature (T) and precipitation (P). </w:t>
      </w:r>
    </w:p>
    <w:p w:rsidR="00156CBB" w:rsidRPr="00106380" w:rsidRDefault="00156CBB">
      <w:pPr>
        <w:rPr>
          <w:rFonts w:ascii="Times New Roman" w:hAnsi="Times New Roman" w:cs="Times New Roman"/>
          <w:b/>
          <w:sz w:val="24"/>
          <w:lang w:val="en-US"/>
        </w:rPr>
      </w:pPr>
      <w:r w:rsidRPr="00106380">
        <w:rPr>
          <w:rFonts w:ascii="Times New Roman" w:hAnsi="Times New Roman" w:cs="Times New Roman"/>
          <w:b/>
          <w:sz w:val="24"/>
          <w:lang w:val="en-US"/>
        </w:rPr>
        <w:br w:type="page"/>
      </w:r>
    </w:p>
    <w:p w:rsidR="008C43E0" w:rsidRPr="00106380" w:rsidRDefault="008C43E0" w:rsidP="008C43E0">
      <w:pPr>
        <w:spacing w:line="360" w:lineRule="auto"/>
        <w:rPr>
          <w:rFonts w:ascii="Times New Roman" w:hAnsi="Times New Roman" w:cs="Times New Roman"/>
          <w:sz w:val="24"/>
          <w:lang w:val="en-US"/>
        </w:rPr>
      </w:pPr>
      <w:r w:rsidRPr="00106380">
        <w:rPr>
          <w:rFonts w:ascii="Times New Roman" w:hAnsi="Times New Roman" w:cs="Times New Roman"/>
          <w:b/>
          <w:sz w:val="24"/>
          <w:lang w:val="en-US"/>
        </w:rPr>
        <w:lastRenderedPageBreak/>
        <w:t xml:space="preserve">Table 9. </w:t>
      </w:r>
      <w:r w:rsidRPr="00106380">
        <w:rPr>
          <w:rFonts w:ascii="Times New Roman" w:hAnsi="Times New Roman" w:cs="Times New Roman"/>
          <w:sz w:val="24"/>
        </w:rPr>
        <w:t xml:space="preserve">Changes in total SOC, DOC concentrations and DOC leaching rates for the grassland systems </w:t>
      </w:r>
      <w:r w:rsidRPr="00106380">
        <w:rPr>
          <w:rFonts w:ascii="Times New Roman" w:hAnsi="Times New Roman" w:cs="Times New Roman"/>
          <w:sz w:val="24"/>
          <w:lang w:val="en-US"/>
        </w:rPr>
        <w:t>on sandy and loamy soil for the period 2013</w:t>
      </w:r>
      <w:r w:rsidRPr="00106380">
        <w:rPr>
          <w:rFonts w:ascii="Times New Roman" w:eastAsia="Times New Roman" w:hAnsi="Times New Roman" w:cs="Times New Roman"/>
          <w:sz w:val="24"/>
          <w:lang w:eastAsia="en-GB"/>
        </w:rPr>
        <w:t>–</w:t>
      </w:r>
      <w:r w:rsidRPr="00106380">
        <w:rPr>
          <w:rFonts w:ascii="Times New Roman" w:hAnsi="Times New Roman" w:cs="Times New Roman"/>
          <w:sz w:val="24"/>
          <w:lang w:val="en-US"/>
        </w:rPr>
        <w:t xml:space="preserve">2100, under the land management change scenarios. Changes attributed only to climate change are also included for comparison.  </w:t>
      </w:r>
    </w:p>
    <w:tbl>
      <w:tblPr>
        <w:tblW w:w="14600" w:type="dxa"/>
        <w:tblInd w:w="108" w:type="dxa"/>
        <w:tblLook w:val="04A0" w:firstRow="1" w:lastRow="0" w:firstColumn="1" w:lastColumn="0" w:noHBand="0" w:noVBand="1"/>
      </w:tblPr>
      <w:tblGrid>
        <w:gridCol w:w="1701"/>
        <w:gridCol w:w="850"/>
        <w:gridCol w:w="992"/>
        <w:gridCol w:w="998"/>
        <w:gridCol w:w="845"/>
        <w:gridCol w:w="1430"/>
        <w:gridCol w:w="1418"/>
        <w:gridCol w:w="877"/>
        <w:gridCol w:w="1984"/>
        <w:gridCol w:w="1985"/>
        <w:gridCol w:w="1520"/>
      </w:tblGrid>
      <w:tr w:rsidR="008C43E0" w:rsidRPr="00106380" w:rsidTr="008C43E0">
        <w:trPr>
          <w:trHeight w:val="450"/>
        </w:trPr>
        <w:tc>
          <w:tcPr>
            <w:tcW w:w="1701" w:type="dxa"/>
            <w:tcBorders>
              <w:top w:val="single" w:sz="4" w:space="0" w:color="auto"/>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n-US" w:eastAsia="el-GR"/>
              </w:rPr>
            </w:pPr>
            <w:r w:rsidRPr="00106380">
              <w:rPr>
                <w:rFonts w:ascii="Times New Roman" w:eastAsia="Times New Roman" w:hAnsi="Times New Roman" w:cs="Times New Roman"/>
                <w:color w:val="000000"/>
                <w:lang w:val="en-US" w:eastAsia="el-GR"/>
              </w:rPr>
              <w:t>Scenarios</w:t>
            </w:r>
          </w:p>
        </w:tc>
        <w:tc>
          <w:tcPr>
            <w:tcW w:w="850" w:type="dxa"/>
            <w:tcBorders>
              <w:top w:val="single" w:sz="4" w:space="0" w:color="auto"/>
              <w:left w:val="nil"/>
              <w:bottom w:val="single" w:sz="4" w:space="0" w:color="auto"/>
              <w:right w:val="nil"/>
            </w:tcBorders>
            <w:shd w:val="clear" w:color="auto" w:fill="auto"/>
            <w:vAlign w:val="center"/>
            <w:hideMark/>
          </w:tcPr>
          <w:p w:rsidR="008C43E0" w:rsidRPr="00106380" w:rsidRDefault="008C43E0" w:rsidP="008C43E0">
            <w:pPr>
              <w:spacing w:line="360" w:lineRule="auto"/>
              <w:rPr>
                <w:rFonts w:ascii="Times New Roman" w:eastAsia="Times New Roman" w:hAnsi="Times New Roman" w:cs="Times New Roman"/>
                <w:color w:val="000000"/>
                <w:lang w:val="en-US" w:eastAsia="el-GR"/>
              </w:rPr>
            </w:pPr>
            <w:r w:rsidRPr="00106380">
              <w:rPr>
                <w:rFonts w:ascii="Times New Roman" w:eastAsia="Times New Roman" w:hAnsi="Times New Roman" w:cs="Times New Roman"/>
                <w:color w:val="000000"/>
                <w:lang w:val="en-US" w:eastAsia="el-GR"/>
              </w:rPr>
              <w:t>Soil type</w:t>
            </w:r>
          </w:p>
        </w:tc>
        <w:tc>
          <w:tcPr>
            <w:tcW w:w="992" w:type="dxa"/>
            <w:tcBorders>
              <w:top w:val="single" w:sz="4" w:space="0" w:color="auto"/>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n-US" w:eastAsia="el-GR"/>
              </w:rPr>
            </w:pPr>
            <w:r w:rsidRPr="00106380">
              <w:rPr>
                <w:rFonts w:ascii="Times New Roman" w:eastAsia="Times New Roman" w:hAnsi="Times New Roman" w:cs="Times New Roman"/>
                <w:color w:val="000000"/>
                <w:lang w:val="en-US" w:eastAsia="el-GR"/>
              </w:rPr>
              <w:t>SOC</w:t>
            </w:r>
            <w:r w:rsidRPr="00106380">
              <w:rPr>
                <w:rFonts w:ascii="Times New Roman" w:eastAsia="Times New Roman" w:hAnsi="Times New Roman" w:cs="Times New Roman"/>
                <w:color w:val="000000"/>
                <w:vertAlign w:val="subscript"/>
                <w:lang w:val="nl-NL" w:eastAsia="nl-NL"/>
              </w:rPr>
              <w:t>2013</w:t>
            </w:r>
            <w:r w:rsidRPr="00106380">
              <w:rPr>
                <w:rFonts w:ascii="Times New Roman" w:eastAsia="Times New Roman" w:hAnsi="Times New Roman" w:cs="Times New Roman"/>
                <w:color w:val="000000"/>
                <w:lang w:val="en-US" w:eastAsia="el-GR"/>
              </w:rPr>
              <w:t>, %</w:t>
            </w:r>
          </w:p>
        </w:tc>
        <w:tc>
          <w:tcPr>
            <w:tcW w:w="998" w:type="dxa"/>
            <w:tcBorders>
              <w:top w:val="single" w:sz="4" w:space="0" w:color="auto"/>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n-US" w:eastAsia="el-GR"/>
              </w:rPr>
            </w:pPr>
            <w:r w:rsidRPr="00106380">
              <w:rPr>
                <w:rFonts w:ascii="Times New Roman" w:eastAsia="Times New Roman" w:hAnsi="Times New Roman" w:cs="Times New Roman"/>
                <w:color w:val="000000"/>
                <w:lang w:val="en-US" w:eastAsia="el-GR"/>
              </w:rPr>
              <w:t>SOC</w:t>
            </w:r>
            <w:r w:rsidRPr="00106380">
              <w:rPr>
                <w:rFonts w:ascii="Times New Roman" w:eastAsia="Times New Roman" w:hAnsi="Times New Roman" w:cs="Times New Roman"/>
                <w:color w:val="000000"/>
                <w:vertAlign w:val="subscript"/>
                <w:lang w:val="en-US" w:eastAsia="el-GR"/>
              </w:rPr>
              <w:t>2100</w:t>
            </w:r>
            <w:r w:rsidRPr="00106380">
              <w:rPr>
                <w:rFonts w:ascii="Times New Roman" w:eastAsia="Times New Roman" w:hAnsi="Times New Roman" w:cs="Times New Roman"/>
                <w:color w:val="000000"/>
                <w:lang w:val="en-US" w:eastAsia="el-GR"/>
              </w:rPr>
              <w:t>, %</w:t>
            </w:r>
          </w:p>
        </w:tc>
        <w:tc>
          <w:tcPr>
            <w:tcW w:w="845" w:type="dxa"/>
            <w:tcBorders>
              <w:top w:val="single" w:sz="4" w:space="0" w:color="auto"/>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n-US" w:eastAsia="el-GR"/>
              </w:rPr>
            </w:pPr>
            <w:r w:rsidRPr="00106380">
              <w:rPr>
                <w:rFonts w:ascii="Times New Roman" w:eastAsia="Times New Roman" w:hAnsi="Times New Roman" w:cs="Times New Roman"/>
                <w:color w:val="000000"/>
                <w:lang w:val="el-GR" w:eastAsia="el-GR"/>
              </w:rPr>
              <w:t>Δ</w:t>
            </w:r>
            <w:r w:rsidRPr="00106380">
              <w:rPr>
                <w:rFonts w:ascii="Times New Roman" w:eastAsia="Times New Roman" w:hAnsi="Times New Roman" w:cs="Times New Roman"/>
                <w:color w:val="000000"/>
                <w:lang w:val="en-US" w:eastAsia="el-GR"/>
              </w:rPr>
              <w:t>SOC, %</w:t>
            </w:r>
          </w:p>
        </w:tc>
        <w:tc>
          <w:tcPr>
            <w:tcW w:w="1430" w:type="dxa"/>
            <w:tcBorders>
              <w:top w:val="single" w:sz="4" w:space="0" w:color="auto"/>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n-US" w:eastAsia="el-GR"/>
              </w:rPr>
            </w:pPr>
            <w:r w:rsidRPr="00106380">
              <w:rPr>
                <w:rFonts w:ascii="Times New Roman" w:eastAsia="Times New Roman" w:hAnsi="Times New Roman" w:cs="Times New Roman"/>
                <w:color w:val="000000"/>
                <w:lang w:val="en-US" w:eastAsia="el-GR"/>
              </w:rPr>
              <w:t>DOC</w:t>
            </w:r>
            <w:r w:rsidRPr="00106380">
              <w:rPr>
                <w:rFonts w:ascii="Times New Roman" w:eastAsia="Times New Roman" w:hAnsi="Times New Roman" w:cs="Times New Roman"/>
                <w:color w:val="000000"/>
                <w:vertAlign w:val="subscript"/>
                <w:lang w:val="nl-NL" w:eastAsia="nl-NL"/>
              </w:rPr>
              <w:t>1992-2012</w:t>
            </w:r>
            <w:r w:rsidRPr="00106380">
              <w:rPr>
                <w:rFonts w:ascii="Times New Roman" w:eastAsia="Times New Roman" w:hAnsi="Times New Roman" w:cs="Times New Roman"/>
                <w:color w:val="000000"/>
                <w:lang w:val="en-US" w:eastAsia="el-GR"/>
              </w:rPr>
              <w:t xml:space="preserve">, </w:t>
            </w:r>
            <w:r w:rsidR="00AA549A" w:rsidRPr="00106380">
              <w:rPr>
                <w:rFonts w:ascii="Times New Roman" w:hAnsi="Times New Roman" w:cs="Times New Roman"/>
                <w:sz w:val="24"/>
                <w:szCs w:val="24"/>
                <w:lang w:val="en-US"/>
              </w:rPr>
              <w:t>mg L</w:t>
            </w:r>
            <w:r w:rsidR="00AA549A" w:rsidRPr="00106380">
              <w:rPr>
                <w:rFonts w:ascii="Times New Roman" w:hAnsi="Times New Roman" w:cs="Times New Roman"/>
                <w:sz w:val="24"/>
                <w:szCs w:val="24"/>
                <w:vertAlign w:val="superscript"/>
                <w:lang w:val="en-US"/>
              </w:rPr>
              <w:t>-1</w:t>
            </w:r>
          </w:p>
        </w:tc>
        <w:tc>
          <w:tcPr>
            <w:tcW w:w="1418" w:type="dxa"/>
            <w:tcBorders>
              <w:top w:val="single" w:sz="4" w:space="0" w:color="auto"/>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n-US" w:eastAsia="el-GR"/>
              </w:rPr>
            </w:pPr>
            <w:r w:rsidRPr="00106380">
              <w:rPr>
                <w:rFonts w:ascii="Times New Roman" w:eastAsia="Times New Roman" w:hAnsi="Times New Roman" w:cs="Times New Roman"/>
                <w:color w:val="000000"/>
                <w:lang w:val="en-US" w:eastAsia="el-GR"/>
              </w:rPr>
              <w:t>DOC</w:t>
            </w:r>
            <w:r w:rsidRPr="00106380">
              <w:rPr>
                <w:rFonts w:ascii="Times New Roman" w:eastAsia="Times New Roman" w:hAnsi="Times New Roman" w:cs="Times New Roman"/>
                <w:color w:val="000000"/>
                <w:vertAlign w:val="subscript"/>
                <w:lang w:val="en-US" w:eastAsia="el-GR"/>
              </w:rPr>
              <w:t>2080-2100</w:t>
            </w:r>
            <w:r w:rsidRPr="00106380">
              <w:rPr>
                <w:rFonts w:ascii="Times New Roman" w:eastAsia="Times New Roman" w:hAnsi="Times New Roman" w:cs="Times New Roman"/>
                <w:color w:val="000000"/>
                <w:lang w:val="en-US" w:eastAsia="el-GR"/>
              </w:rPr>
              <w:t xml:space="preserve">, </w:t>
            </w:r>
            <w:r w:rsidR="00AA549A" w:rsidRPr="00106380">
              <w:rPr>
                <w:rFonts w:ascii="Times New Roman" w:hAnsi="Times New Roman" w:cs="Times New Roman"/>
                <w:sz w:val="24"/>
                <w:szCs w:val="24"/>
                <w:lang w:val="en-US"/>
              </w:rPr>
              <w:t>mg L</w:t>
            </w:r>
            <w:r w:rsidR="00AA549A" w:rsidRPr="00106380">
              <w:rPr>
                <w:rFonts w:ascii="Times New Roman" w:hAnsi="Times New Roman" w:cs="Times New Roman"/>
                <w:sz w:val="24"/>
                <w:szCs w:val="24"/>
                <w:vertAlign w:val="superscript"/>
                <w:lang w:val="en-US"/>
              </w:rPr>
              <w:t>-1</w:t>
            </w:r>
          </w:p>
        </w:tc>
        <w:tc>
          <w:tcPr>
            <w:tcW w:w="877" w:type="dxa"/>
            <w:tcBorders>
              <w:top w:val="single" w:sz="4" w:space="0" w:color="auto"/>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n-US" w:eastAsia="el-GR"/>
              </w:rPr>
            </w:pPr>
            <w:r w:rsidRPr="00106380">
              <w:rPr>
                <w:rFonts w:ascii="Times New Roman" w:eastAsia="Times New Roman" w:hAnsi="Times New Roman" w:cs="Times New Roman"/>
                <w:color w:val="000000"/>
                <w:lang w:val="el-GR" w:eastAsia="el-GR"/>
              </w:rPr>
              <w:t>Δ</w:t>
            </w:r>
            <w:r w:rsidRPr="00106380">
              <w:rPr>
                <w:rFonts w:ascii="Times New Roman" w:eastAsia="Times New Roman" w:hAnsi="Times New Roman" w:cs="Times New Roman"/>
                <w:color w:val="000000"/>
                <w:lang w:val="en-US" w:eastAsia="el-GR"/>
              </w:rPr>
              <w:t>DOC, %</w:t>
            </w:r>
          </w:p>
        </w:tc>
        <w:tc>
          <w:tcPr>
            <w:tcW w:w="1984" w:type="dxa"/>
            <w:tcBorders>
              <w:top w:val="single" w:sz="4" w:space="0" w:color="auto"/>
              <w:left w:val="nil"/>
              <w:bottom w:val="single" w:sz="4" w:space="0" w:color="auto"/>
              <w:right w:val="nil"/>
            </w:tcBorders>
            <w:shd w:val="clear" w:color="auto" w:fill="auto"/>
            <w:vAlign w:val="center"/>
            <w:hideMark/>
          </w:tcPr>
          <w:p w:rsidR="008C43E0" w:rsidRPr="00106380" w:rsidRDefault="008C43E0" w:rsidP="008C43E0">
            <w:pPr>
              <w:spacing w:line="360" w:lineRule="auto"/>
              <w:rPr>
                <w:rFonts w:ascii="Times New Roman" w:eastAsia="Times New Roman" w:hAnsi="Times New Roman" w:cs="Times New Roman"/>
                <w:color w:val="000000"/>
                <w:lang w:val="en-US" w:eastAsia="el-GR"/>
              </w:rPr>
            </w:pPr>
            <w:r w:rsidRPr="00106380">
              <w:rPr>
                <w:rFonts w:ascii="Times New Roman" w:eastAsia="Times New Roman" w:hAnsi="Times New Roman" w:cs="Times New Roman"/>
                <w:color w:val="000000"/>
                <w:lang w:val="en-US" w:eastAsia="el-GR"/>
              </w:rPr>
              <w:t>Leached C,</w:t>
            </w:r>
            <w:r w:rsidRPr="00106380">
              <w:rPr>
                <w:rFonts w:ascii="Times New Roman" w:eastAsia="Times New Roman" w:hAnsi="Times New Roman" w:cs="Times New Roman"/>
                <w:color w:val="000000"/>
                <w:vertAlign w:val="subscript"/>
                <w:lang w:eastAsia="nl-NL"/>
              </w:rPr>
              <w:t xml:space="preserve"> 1992-2012</w:t>
            </w:r>
            <w:r w:rsidRPr="00106380">
              <w:rPr>
                <w:rFonts w:ascii="Times New Roman" w:eastAsia="Times New Roman" w:hAnsi="Times New Roman" w:cs="Times New Roman"/>
                <w:color w:val="000000"/>
                <w:lang w:val="en-US" w:eastAsia="el-GR"/>
              </w:rPr>
              <w:t xml:space="preserve">, </w:t>
            </w:r>
            <w:r w:rsidR="00AA549A" w:rsidRPr="00106380">
              <w:rPr>
                <w:rFonts w:ascii="Times New Roman" w:eastAsia="Times New Roman" w:hAnsi="Times New Roman" w:cs="Times New Roman"/>
                <w:color w:val="000000"/>
                <w:lang w:eastAsia="nl-NL"/>
              </w:rPr>
              <w:t>g m</w:t>
            </w:r>
            <w:r w:rsidR="00AA549A" w:rsidRPr="00106380">
              <w:rPr>
                <w:rFonts w:ascii="Times New Roman" w:eastAsia="Times New Roman" w:hAnsi="Times New Roman" w:cs="Times New Roman"/>
                <w:color w:val="000000"/>
                <w:vertAlign w:val="superscript"/>
                <w:lang w:eastAsia="nl-NL"/>
              </w:rPr>
              <w:t>-2</w:t>
            </w:r>
            <w:r w:rsidR="00AA549A" w:rsidRPr="00106380">
              <w:rPr>
                <w:rFonts w:ascii="Times New Roman" w:eastAsia="Times New Roman" w:hAnsi="Times New Roman" w:cs="Times New Roman"/>
                <w:color w:val="000000"/>
                <w:lang w:eastAsia="nl-NL"/>
              </w:rPr>
              <w:t xml:space="preserve"> y</w:t>
            </w:r>
            <w:r w:rsidR="00AA549A" w:rsidRPr="00106380">
              <w:rPr>
                <w:rFonts w:ascii="Times New Roman" w:eastAsia="Times New Roman" w:hAnsi="Times New Roman" w:cs="Times New Roman"/>
                <w:color w:val="000000"/>
                <w:vertAlign w:val="superscript"/>
                <w:lang w:eastAsia="nl-NL"/>
              </w:rPr>
              <w:t>-1</w:t>
            </w:r>
          </w:p>
        </w:tc>
        <w:tc>
          <w:tcPr>
            <w:tcW w:w="1985" w:type="dxa"/>
            <w:tcBorders>
              <w:top w:val="single" w:sz="4" w:space="0" w:color="auto"/>
              <w:left w:val="nil"/>
              <w:bottom w:val="single" w:sz="4" w:space="0" w:color="auto"/>
              <w:right w:val="nil"/>
            </w:tcBorders>
            <w:shd w:val="clear" w:color="auto" w:fill="auto"/>
            <w:vAlign w:val="center"/>
            <w:hideMark/>
          </w:tcPr>
          <w:p w:rsidR="008C43E0" w:rsidRPr="00106380" w:rsidRDefault="008C43E0" w:rsidP="008C43E0">
            <w:pPr>
              <w:spacing w:line="360" w:lineRule="auto"/>
              <w:rPr>
                <w:rFonts w:ascii="Times New Roman" w:eastAsia="Times New Roman" w:hAnsi="Times New Roman" w:cs="Times New Roman"/>
                <w:color w:val="000000"/>
                <w:lang w:eastAsia="el-GR"/>
              </w:rPr>
            </w:pPr>
            <w:r w:rsidRPr="00106380">
              <w:rPr>
                <w:rFonts w:ascii="Times New Roman" w:eastAsia="Times New Roman" w:hAnsi="Times New Roman" w:cs="Times New Roman"/>
                <w:color w:val="000000"/>
                <w:lang w:val="en-US" w:eastAsia="el-GR"/>
              </w:rPr>
              <w:t>Leac</w:t>
            </w:r>
            <w:r w:rsidRPr="00106380">
              <w:rPr>
                <w:rFonts w:ascii="Times New Roman" w:eastAsia="Times New Roman" w:hAnsi="Times New Roman" w:cs="Times New Roman"/>
                <w:color w:val="000000"/>
                <w:lang w:val="el-GR" w:eastAsia="el-GR"/>
              </w:rPr>
              <w:t>hed C,</w:t>
            </w:r>
            <w:r w:rsidRPr="00106380">
              <w:rPr>
                <w:rFonts w:ascii="Times New Roman" w:eastAsia="Times New Roman" w:hAnsi="Times New Roman" w:cs="Times New Roman"/>
                <w:color w:val="000000"/>
                <w:vertAlign w:val="subscript"/>
                <w:lang w:val="el-GR" w:eastAsia="el-GR"/>
              </w:rPr>
              <w:t xml:space="preserve">2080-2100, </w:t>
            </w:r>
            <w:r w:rsidR="00AA549A" w:rsidRPr="00106380">
              <w:rPr>
                <w:rFonts w:ascii="Times New Roman" w:eastAsia="Times New Roman" w:hAnsi="Times New Roman" w:cs="Times New Roman"/>
                <w:color w:val="000000"/>
                <w:lang w:eastAsia="nl-NL"/>
              </w:rPr>
              <w:t>g m</w:t>
            </w:r>
            <w:r w:rsidR="00AA549A" w:rsidRPr="00106380">
              <w:rPr>
                <w:rFonts w:ascii="Times New Roman" w:eastAsia="Times New Roman" w:hAnsi="Times New Roman" w:cs="Times New Roman"/>
                <w:color w:val="000000"/>
                <w:vertAlign w:val="superscript"/>
                <w:lang w:eastAsia="nl-NL"/>
              </w:rPr>
              <w:t>-2</w:t>
            </w:r>
            <w:r w:rsidR="00AA549A" w:rsidRPr="00106380">
              <w:rPr>
                <w:rFonts w:ascii="Times New Roman" w:eastAsia="Times New Roman" w:hAnsi="Times New Roman" w:cs="Times New Roman"/>
                <w:color w:val="000000"/>
                <w:lang w:eastAsia="nl-NL"/>
              </w:rPr>
              <w:t xml:space="preserve"> y</w:t>
            </w:r>
            <w:r w:rsidR="00AA549A" w:rsidRPr="00106380">
              <w:rPr>
                <w:rFonts w:ascii="Times New Roman" w:eastAsia="Times New Roman" w:hAnsi="Times New Roman" w:cs="Times New Roman"/>
                <w:color w:val="000000"/>
                <w:vertAlign w:val="superscript"/>
                <w:lang w:eastAsia="nl-NL"/>
              </w:rPr>
              <w:t>-1</w:t>
            </w:r>
          </w:p>
        </w:tc>
        <w:tc>
          <w:tcPr>
            <w:tcW w:w="1520" w:type="dxa"/>
            <w:tcBorders>
              <w:top w:val="single" w:sz="4" w:space="0" w:color="auto"/>
              <w:left w:val="nil"/>
              <w:bottom w:val="single" w:sz="4" w:space="0" w:color="auto"/>
              <w:right w:val="nil"/>
            </w:tcBorders>
            <w:shd w:val="clear" w:color="auto" w:fill="auto"/>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Δ(Leached C), %</w:t>
            </w:r>
          </w:p>
        </w:tc>
      </w:tr>
      <w:tr w:rsidR="008C43E0" w:rsidRPr="00106380" w:rsidTr="008C43E0">
        <w:trPr>
          <w:trHeight w:val="255"/>
        </w:trPr>
        <w:tc>
          <w:tcPr>
            <w:tcW w:w="1701" w:type="dxa"/>
            <w:vMerge w:val="restart"/>
            <w:tcBorders>
              <w:top w:val="single" w:sz="4" w:space="0" w:color="auto"/>
              <w:left w:val="nil"/>
              <w:bottom w:val="single" w:sz="4" w:space="0" w:color="000000"/>
              <w:right w:val="nil"/>
            </w:tcBorders>
            <w:shd w:val="clear" w:color="auto" w:fill="auto"/>
            <w:vAlign w:val="center"/>
            <w:hideMark/>
          </w:tcPr>
          <w:p w:rsidR="008C43E0" w:rsidRPr="00106380" w:rsidRDefault="008C43E0" w:rsidP="008C43E0">
            <w:pPr>
              <w:spacing w:line="360" w:lineRule="auto"/>
              <w:rPr>
                <w:rFonts w:ascii="Times New Roman" w:eastAsia="Times New Roman" w:hAnsi="Times New Roman" w:cs="Times New Roman"/>
                <w:lang w:val="en-US" w:eastAsia="el-GR"/>
              </w:rPr>
            </w:pPr>
            <w:r w:rsidRPr="00106380">
              <w:rPr>
                <w:rFonts w:ascii="Times New Roman" w:eastAsia="Times New Roman" w:hAnsi="Times New Roman" w:cs="Times New Roman"/>
                <w:lang w:val="en-US" w:eastAsia="el-GR"/>
              </w:rPr>
              <w:t>G+  cc T, P</w:t>
            </w:r>
            <w:r w:rsidRPr="00106380">
              <w:rPr>
                <w:rFonts w:ascii="Times New Roman" w:eastAsia="Times New Roman" w:hAnsi="Times New Roman" w:cs="Times New Roman"/>
                <w:vertAlign w:val="superscript"/>
                <w:lang w:val="en-US" w:eastAsia="el-GR"/>
              </w:rPr>
              <w:t>a</w:t>
            </w:r>
          </w:p>
        </w:tc>
        <w:tc>
          <w:tcPr>
            <w:tcW w:w="850" w:type="dxa"/>
            <w:tcBorders>
              <w:top w:val="single" w:sz="4" w:space="0" w:color="auto"/>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sandy</w:t>
            </w:r>
          </w:p>
        </w:tc>
        <w:tc>
          <w:tcPr>
            <w:tcW w:w="992" w:type="dxa"/>
            <w:tcBorders>
              <w:top w:val="single" w:sz="4" w:space="0" w:color="auto"/>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1.16</w:t>
            </w:r>
          </w:p>
        </w:tc>
        <w:tc>
          <w:tcPr>
            <w:tcW w:w="998" w:type="dxa"/>
            <w:tcBorders>
              <w:top w:val="single" w:sz="4" w:space="0" w:color="auto"/>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1.14</w:t>
            </w:r>
          </w:p>
        </w:tc>
        <w:tc>
          <w:tcPr>
            <w:tcW w:w="845" w:type="dxa"/>
            <w:tcBorders>
              <w:top w:val="single" w:sz="4" w:space="0" w:color="auto"/>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-1.9</w:t>
            </w:r>
          </w:p>
        </w:tc>
        <w:tc>
          <w:tcPr>
            <w:tcW w:w="1430" w:type="dxa"/>
            <w:tcBorders>
              <w:top w:val="single" w:sz="4" w:space="0" w:color="auto"/>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10.51</w:t>
            </w:r>
          </w:p>
        </w:tc>
        <w:tc>
          <w:tcPr>
            <w:tcW w:w="1418" w:type="dxa"/>
            <w:tcBorders>
              <w:top w:val="single" w:sz="4" w:space="0" w:color="auto"/>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8.11</w:t>
            </w:r>
          </w:p>
        </w:tc>
        <w:tc>
          <w:tcPr>
            <w:tcW w:w="877" w:type="dxa"/>
            <w:tcBorders>
              <w:top w:val="single" w:sz="4" w:space="0" w:color="auto"/>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-22.9</w:t>
            </w:r>
          </w:p>
        </w:tc>
        <w:tc>
          <w:tcPr>
            <w:tcW w:w="1984" w:type="dxa"/>
            <w:tcBorders>
              <w:top w:val="single" w:sz="4" w:space="0" w:color="auto"/>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3.67</w:t>
            </w:r>
          </w:p>
        </w:tc>
        <w:tc>
          <w:tcPr>
            <w:tcW w:w="1985" w:type="dxa"/>
            <w:tcBorders>
              <w:top w:val="single" w:sz="4" w:space="0" w:color="auto"/>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2.98</w:t>
            </w:r>
          </w:p>
        </w:tc>
        <w:tc>
          <w:tcPr>
            <w:tcW w:w="1520" w:type="dxa"/>
            <w:tcBorders>
              <w:top w:val="single" w:sz="4" w:space="0" w:color="auto"/>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-18.7</w:t>
            </w:r>
          </w:p>
        </w:tc>
      </w:tr>
      <w:tr w:rsidR="008C43E0" w:rsidRPr="00106380" w:rsidTr="008C43E0">
        <w:trPr>
          <w:trHeight w:val="255"/>
        </w:trPr>
        <w:tc>
          <w:tcPr>
            <w:tcW w:w="1701" w:type="dxa"/>
            <w:vMerge/>
            <w:tcBorders>
              <w:top w:val="nil"/>
              <w:left w:val="nil"/>
              <w:right w:val="nil"/>
            </w:tcBorders>
            <w:vAlign w:val="center"/>
            <w:hideMark/>
          </w:tcPr>
          <w:p w:rsidR="008C43E0" w:rsidRPr="00106380" w:rsidRDefault="008C43E0" w:rsidP="008C43E0">
            <w:pPr>
              <w:spacing w:line="360" w:lineRule="auto"/>
              <w:rPr>
                <w:rFonts w:ascii="Times New Roman" w:eastAsia="Times New Roman" w:hAnsi="Times New Roman" w:cs="Times New Roman"/>
                <w:lang w:val="el-GR" w:eastAsia="el-GR"/>
              </w:rPr>
            </w:pPr>
          </w:p>
        </w:tc>
        <w:tc>
          <w:tcPr>
            <w:tcW w:w="850" w:type="dxa"/>
            <w:tcBorders>
              <w:top w:val="nil"/>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loamy</w:t>
            </w:r>
          </w:p>
        </w:tc>
        <w:tc>
          <w:tcPr>
            <w:tcW w:w="992" w:type="dxa"/>
            <w:tcBorders>
              <w:top w:val="nil"/>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1.52</w:t>
            </w:r>
          </w:p>
        </w:tc>
        <w:tc>
          <w:tcPr>
            <w:tcW w:w="998" w:type="dxa"/>
            <w:tcBorders>
              <w:top w:val="nil"/>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1.45</w:t>
            </w:r>
          </w:p>
        </w:tc>
        <w:tc>
          <w:tcPr>
            <w:tcW w:w="845" w:type="dxa"/>
            <w:tcBorders>
              <w:top w:val="nil"/>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-4.9</w:t>
            </w:r>
          </w:p>
        </w:tc>
        <w:tc>
          <w:tcPr>
            <w:tcW w:w="1430" w:type="dxa"/>
            <w:tcBorders>
              <w:top w:val="nil"/>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4.96</w:t>
            </w:r>
          </w:p>
        </w:tc>
        <w:tc>
          <w:tcPr>
            <w:tcW w:w="1418" w:type="dxa"/>
            <w:tcBorders>
              <w:top w:val="nil"/>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3.18</w:t>
            </w:r>
          </w:p>
        </w:tc>
        <w:tc>
          <w:tcPr>
            <w:tcW w:w="877" w:type="dxa"/>
            <w:tcBorders>
              <w:top w:val="nil"/>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-35.8</w:t>
            </w:r>
          </w:p>
        </w:tc>
        <w:tc>
          <w:tcPr>
            <w:tcW w:w="1984" w:type="dxa"/>
            <w:tcBorders>
              <w:top w:val="nil"/>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1.70</w:t>
            </w:r>
          </w:p>
        </w:tc>
        <w:tc>
          <w:tcPr>
            <w:tcW w:w="1985" w:type="dxa"/>
            <w:tcBorders>
              <w:top w:val="nil"/>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1.13</w:t>
            </w:r>
          </w:p>
        </w:tc>
        <w:tc>
          <w:tcPr>
            <w:tcW w:w="1520" w:type="dxa"/>
            <w:tcBorders>
              <w:top w:val="nil"/>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-33.5</w:t>
            </w:r>
          </w:p>
        </w:tc>
      </w:tr>
      <w:tr w:rsidR="008C43E0" w:rsidRPr="00106380" w:rsidTr="008C43E0">
        <w:trPr>
          <w:trHeight w:val="255"/>
        </w:trPr>
        <w:tc>
          <w:tcPr>
            <w:tcW w:w="1701" w:type="dxa"/>
            <w:vMerge w:val="restart"/>
            <w:tcBorders>
              <w:top w:val="nil"/>
              <w:left w:val="nil"/>
              <w:bottom w:val="nil"/>
              <w:right w:val="nil"/>
            </w:tcBorders>
            <w:shd w:val="clear" w:color="auto" w:fill="auto"/>
            <w:vAlign w:val="center"/>
            <w:hideMark/>
          </w:tcPr>
          <w:p w:rsidR="008C43E0" w:rsidRPr="00106380" w:rsidRDefault="008C43E0" w:rsidP="008C43E0">
            <w:pPr>
              <w:spacing w:line="360" w:lineRule="auto"/>
              <w:rPr>
                <w:rFonts w:ascii="Times New Roman" w:eastAsia="Times New Roman" w:hAnsi="Times New Roman" w:cs="Times New Roman"/>
                <w:vertAlign w:val="superscript"/>
                <w:lang w:val="nl-NL" w:eastAsia="el-GR"/>
              </w:rPr>
            </w:pPr>
            <w:r w:rsidRPr="00106380">
              <w:rPr>
                <w:rFonts w:ascii="Times New Roman" w:eastAsia="Times New Roman" w:hAnsi="Times New Roman" w:cs="Times New Roman"/>
                <w:lang w:val="el-GR" w:eastAsia="el-GR"/>
              </w:rPr>
              <w:t xml:space="preserve">G+  cc </w:t>
            </w:r>
            <w:r w:rsidRPr="00106380">
              <w:rPr>
                <w:rFonts w:ascii="Times New Roman" w:eastAsia="Times New Roman" w:hAnsi="Times New Roman" w:cs="Times New Roman"/>
                <w:lang w:val="nl-NL" w:eastAsia="el-GR"/>
              </w:rPr>
              <w:t>RF</w:t>
            </w:r>
            <w:r w:rsidRPr="00106380">
              <w:rPr>
                <w:rFonts w:ascii="Times New Roman" w:eastAsia="Times New Roman" w:hAnsi="Times New Roman" w:cs="Times New Roman"/>
                <w:vertAlign w:val="superscript"/>
                <w:lang w:val="nl-NL" w:eastAsia="el-GR"/>
              </w:rPr>
              <w:t>b</w:t>
            </w:r>
          </w:p>
        </w:tc>
        <w:tc>
          <w:tcPr>
            <w:tcW w:w="850" w:type="dxa"/>
            <w:tcBorders>
              <w:top w:val="nil"/>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sandy</w:t>
            </w:r>
          </w:p>
        </w:tc>
        <w:tc>
          <w:tcPr>
            <w:tcW w:w="992" w:type="dxa"/>
            <w:tcBorders>
              <w:top w:val="nil"/>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1.16</w:t>
            </w:r>
          </w:p>
        </w:tc>
        <w:tc>
          <w:tcPr>
            <w:tcW w:w="998" w:type="dxa"/>
            <w:tcBorders>
              <w:top w:val="nil"/>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1.14</w:t>
            </w:r>
          </w:p>
        </w:tc>
        <w:tc>
          <w:tcPr>
            <w:tcW w:w="845" w:type="dxa"/>
            <w:tcBorders>
              <w:top w:val="nil"/>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-1.9</w:t>
            </w:r>
          </w:p>
        </w:tc>
        <w:tc>
          <w:tcPr>
            <w:tcW w:w="1430" w:type="dxa"/>
            <w:tcBorders>
              <w:top w:val="nil"/>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10.51</w:t>
            </w:r>
          </w:p>
        </w:tc>
        <w:tc>
          <w:tcPr>
            <w:tcW w:w="1418" w:type="dxa"/>
            <w:tcBorders>
              <w:top w:val="nil"/>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8.11</w:t>
            </w:r>
          </w:p>
        </w:tc>
        <w:tc>
          <w:tcPr>
            <w:tcW w:w="877" w:type="dxa"/>
            <w:tcBorders>
              <w:top w:val="nil"/>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-22.9</w:t>
            </w:r>
          </w:p>
        </w:tc>
        <w:tc>
          <w:tcPr>
            <w:tcW w:w="1984" w:type="dxa"/>
            <w:tcBorders>
              <w:top w:val="nil"/>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3.67</w:t>
            </w:r>
          </w:p>
        </w:tc>
        <w:tc>
          <w:tcPr>
            <w:tcW w:w="1985" w:type="dxa"/>
            <w:tcBorders>
              <w:top w:val="nil"/>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2.98</w:t>
            </w:r>
          </w:p>
        </w:tc>
        <w:tc>
          <w:tcPr>
            <w:tcW w:w="1520" w:type="dxa"/>
            <w:tcBorders>
              <w:top w:val="nil"/>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-18.7</w:t>
            </w:r>
          </w:p>
        </w:tc>
      </w:tr>
      <w:tr w:rsidR="008C43E0" w:rsidRPr="00106380" w:rsidTr="008C43E0">
        <w:trPr>
          <w:trHeight w:val="255"/>
        </w:trPr>
        <w:tc>
          <w:tcPr>
            <w:tcW w:w="1701" w:type="dxa"/>
            <w:vMerge/>
            <w:tcBorders>
              <w:top w:val="nil"/>
              <w:left w:val="nil"/>
              <w:right w:val="nil"/>
            </w:tcBorders>
            <w:vAlign w:val="center"/>
            <w:hideMark/>
          </w:tcPr>
          <w:p w:rsidR="008C43E0" w:rsidRPr="00106380" w:rsidRDefault="008C43E0" w:rsidP="008C43E0">
            <w:pPr>
              <w:spacing w:line="360" w:lineRule="auto"/>
              <w:rPr>
                <w:rFonts w:ascii="Times New Roman" w:eastAsia="Times New Roman" w:hAnsi="Times New Roman" w:cs="Times New Roman"/>
                <w:lang w:val="el-GR" w:eastAsia="el-GR"/>
              </w:rPr>
            </w:pPr>
          </w:p>
        </w:tc>
        <w:tc>
          <w:tcPr>
            <w:tcW w:w="850" w:type="dxa"/>
            <w:tcBorders>
              <w:top w:val="nil"/>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loamy</w:t>
            </w:r>
          </w:p>
        </w:tc>
        <w:tc>
          <w:tcPr>
            <w:tcW w:w="992" w:type="dxa"/>
            <w:tcBorders>
              <w:top w:val="nil"/>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1.52</w:t>
            </w:r>
          </w:p>
        </w:tc>
        <w:tc>
          <w:tcPr>
            <w:tcW w:w="998" w:type="dxa"/>
            <w:tcBorders>
              <w:top w:val="nil"/>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1.45</w:t>
            </w:r>
          </w:p>
        </w:tc>
        <w:tc>
          <w:tcPr>
            <w:tcW w:w="845" w:type="dxa"/>
            <w:tcBorders>
              <w:top w:val="nil"/>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-4.9</w:t>
            </w:r>
          </w:p>
        </w:tc>
        <w:tc>
          <w:tcPr>
            <w:tcW w:w="1430" w:type="dxa"/>
            <w:tcBorders>
              <w:top w:val="nil"/>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4.96</w:t>
            </w:r>
          </w:p>
        </w:tc>
        <w:tc>
          <w:tcPr>
            <w:tcW w:w="1418" w:type="dxa"/>
            <w:tcBorders>
              <w:top w:val="nil"/>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3.18</w:t>
            </w:r>
          </w:p>
        </w:tc>
        <w:tc>
          <w:tcPr>
            <w:tcW w:w="877" w:type="dxa"/>
            <w:tcBorders>
              <w:top w:val="nil"/>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-35.8</w:t>
            </w:r>
          </w:p>
        </w:tc>
        <w:tc>
          <w:tcPr>
            <w:tcW w:w="1984" w:type="dxa"/>
            <w:tcBorders>
              <w:top w:val="nil"/>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1.70</w:t>
            </w:r>
          </w:p>
        </w:tc>
        <w:tc>
          <w:tcPr>
            <w:tcW w:w="1985" w:type="dxa"/>
            <w:tcBorders>
              <w:top w:val="nil"/>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1.13</w:t>
            </w:r>
          </w:p>
        </w:tc>
        <w:tc>
          <w:tcPr>
            <w:tcW w:w="1520" w:type="dxa"/>
            <w:tcBorders>
              <w:top w:val="nil"/>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-33.5</w:t>
            </w:r>
          </w:p>
        </w:tc>
      </w:tr>
      <w:tr w:rsidR="008C43E0" w:rsidRPr="00106380" w:rsidTr="008C43E0">
        <w:trPr>
          <w:trHeight w:val="255"/>
        </w:trPr>
        <w:tc>
          <w:tcPr>
            <w:tcW w:w="1701" w:type="dxa"/>
            <w:vMerge w:val="restart"/>
            <w:tcBorders>
              <w:left w:val="nil"/>
              <w:bottom w:val="nil"/>
              <w:right w:val="nil"/>
            </w:tcBorders>
            <w:shd w:val="clear" w:color="auto" w:fill="auto"/>
            <w:vAlign w:val="center"/>
            <w:hideMark/>
          </w:tcPr>
          <w:p w:rsidR="008C43E0" w:rsidRPr="00106380" w:rsidRDefault="008C43E0" w:rsidP="008C43E0">
            <w:pPr>
              <w:spacing w:line="360" w:lineRule="auto"/>
              <w:rPr>
                <w:rFonts w:ascii="Times New Roman" w:eastAsia="Times New Roman" w:hAnsi="Times New Roman" w:cs="Times New Roman"/>
                <w:vertAlign w:val="superscript"/>
                <w:lang w:val="en-US" w:eastAsia="el-GR"/>
              </w:rPr>
            </w:pPr>
            <w:r w:rsidRPr="00106380">
              <w:rPr>
                <w:rFonts w:ascii="Times New Roman" w:eastAsia="Times New Roman" w:hAnsi="Times New Roman" w:cs="Times New Roman"/>
                <w:lang w:val="en-US" w:eastAsia="el-GR"/>
              </w:rPr>
              <w:t>W+  cc T, P</w:t>
            </w:r>
            <w:r w:rsidRPr="00106380">
              <w:rPr>
                <w:rFonts w:ascii="Times New Roman" w:eastAsia="Times New Roman" w:hAnsi="Times New Roman" w:cs="Times New Roman"/>
                <w:vertAlign w:val="superscript"/>
                <w:lang w:val="en-US" w:eastAsia="el-GR"/>
              </w:rPr>
              <w:t>c</w:t>
            </w:r>
          </w:p>
        </w:tc>
        <w:tc>
          <w:tcPr>
            <w:tcW w:w="850" w:type="dxa"/>
            <w:tcBorders>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sandy</w:t>
            </w:r>
          </w:p>
        </w:tc>
        <w:tc>
          <w:tcPr>
            <w:tcW w:w="992" w:type="dxa"/>
            <w:tcBorders>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1.16</w:t>
            </w:r>
          </w:p>
        </w:tc>
        <w:tc>
          <w:tcPr>
            <w:tcW w:w="998" w:type="dxa"/>
            <w:tcBorders>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1.10</w:t>
            </w:r>
          </w:p>
        </w:tc>
        <w:tc>
          <w:tcPr>
            <w:tcW w:w="845" w:type="dxa"/>
            <w:tcBorders>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-5.1</w:t>
            </w:r>
          </w:p>
        </w:tc>
        <w:tc>
          <w:tcPr>
            <w:tcW w:w="1430" w:type="dxa"/>
            <w:tcBorders>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10.51</w:t>
            </w:r>
          </w:p>
        </w:tc>
        <w:tc>
          <w:tcPr>
            <w:tcW w:w="1418" w:type="dxa"/>
            <w:tcBorders>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7.96</w:t>
            </w:r>
          </w:p>
        </w:tc>
        <w:tc>
          <w:tcPr>
            <w:tcW w:w="877" w:type="dxa"/>
            <w:tcBorders>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-24.3</w:t>
            </w:r>
          </w:p>
        </w:tc>
        <w:tc>
          <w:tcPr>
            <w:tcW w:w="1984" w:type="dxa"/>
            <w:tcBorders>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3.67</w:t>
            </w:r>
          </w:p>
        </w:tc>
        <w:tc>
          <w:tcPr>
            <w:tcW w:w="1985" w:type="dxa"/>
            <w:tcBorders>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2.95</w:t>
            </w:r>
          </w:p>
        </w:tc>
        <w:tc>
          <w:tcPr>
            <w:tcW w:w="1520" w:type="dxa"/>
            <w:tcBorders>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-19.7</w:t>
            </w:r>
          </w:p>
        </w:tc>
      </w:tr>
      <w:tr w:rsidR="008C43E0" w:rsidRPr="00106380" w:rsidTr="008C43E0">
        <w:trPr>
          <w:trHeight w:val="255"/>
        </w:trPr>
        <w:tc>
          <w:tcPr>
            <w:tcW w:w="1701" w:type="dxa"/>
            <w:vMerge/>
            <w:tcBorders>
              <w:left w:val="nil"/>
              <w:right w:val="nil"/>
            </w:tcBorders>
            <w:vAlign w:val="center"/>
            <w:hideMark/>
          </w:tcPr>
          <w:p w:rsidR="008C43E0" w:rsidRPr="00106380" w:rsidRDefault="008C43E0" w:rsidP="008C43E0">
            <w:pPr>
              <w:spacing w:line="360" w:lineRule="auto"/>
              <w:rPr>
                <w:rFonts w:ascii="Times New Roman" w:eastAsia="Times New Roman" w:hAnsi="Times New Roman" w:cs="Times New Roman"/>
                <w:lang w:val="el-GR" w:eastAsia="el-GR"/>
              </w:rPr>
            </w:pPr>
          </w:p>
        </w:tc>
        <w:tc>
          <w:tcPr>
            <w:tcW w:w="850"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loamy</w:t>
            </w:r>
          </w:p>
        </w:tc>
        <w:tc>
          <w:tcPr>
            <w:tcW w:w="992"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1.52</w:t>
            </w:r>
          </w:p>
        </w:tc>
        <w:tc>
          <w:tcPr>
            <w:tcW w:w="998"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1.36</w:t>
            </w:r>
          </w:p>
        </w:tc>
        <w:tc>
          <w:tcPr>
            <w:tcW w:w="845"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-10.5</w:t>
            </w:r>
          </w:p>
        </w:tc>
        <w:tc>
          <w:tcPr>
            <w:tcW w:w="1430"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4.96</w:t>
            </w:r>
          </w:p>
        </w:tc>
        <w:tc>
          <w:tcPr>
            <w:tcW w:w="1418"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2.53</w:t>
            </w:r>
          </w:p>
        </w:tc>
        <w:tc>
          <w:tcPr>
            <w:tcW w:w="877"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-49.1</w:t>
            </w:r>
          </w:p>
        </w:tc>
        <w:tc>
          <w:tcPr>
            <w:tcW w:w="1984"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1.70</w:t>
            </w:r>
          </w:p>
        </w:tc>
        <w:tc>
          <w:tcPr>
            <w:tcW w:w="1985"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0.88</w:t>
            </w:r>
          </w:p>
        </w:tc>
        <w:tc>
          <w:tcPr>
            <w:tcW w:w="1520"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-48.3</w:t>
            </w:r>
          </w:p>
        </w:tc>
      </w:tr>
      <w:tr w:rsidR="008C43E0" w:rsidRPr="00106380" w:rsidTr="008C43E0">
        <w:trPr>
          <w:trHeight w:val="255"/>
        </w:trPr>
        <w:tc>
          <w:tcPr>
            <w:tcW w:w="1701" w:type="dxa"/>
            <w:vMerge w:val="restart"/>
            <w:tcBorders>
              <w:left w:val="nil"/>
              <w:right w:val="nil"/>
            </w:tcBorders>
            <w:shd w:val="clear" w:color="auto" w:fill="auto"/>
            <w:vAlign w:val="center"/>
            <w:hideMark/>
          </w:tcPr>
          <w:p w:rsidR="008C43E0" w:rsidRPr="00106380" w:rsidRDefault="008C43E0" w:rsidP="008C43E0">
            <w:pPr>
              <w:spacing w:line="360" w:lineRule="auto"/>
              <w:rPr>
                <w:rFonts w:ascii="Times New Roman" w:eastAsia="Times New Roman" w:hAnsi="Times New Roman" w:cs="Times New Roman"/>
                <w:vertAlign w:val="superscript"/>
                <w:lang w:val="nl-NL" w:eastAsia="el-GR"/>
              </w:rPr>
            </w:pPr>
            <w:r w:rsidRPr="00106380">
              <w:rPr>
                <w:rFonts w:ascii="Times New Roman" w:eastAsia="Times New Roman" w:hAnsi="Times New Roman" w:cs="Times New Roman"/>
                <w:lang w:val="el-GR" w:eastAsia="el-GR"/>
              </w:rPr>
              <w:t xml:space="preserve">W+  cc </w:t>
            </w:r>
            <w:r w:rsidRPr="00106380">
              <w:rPr>
                <w:rFonts w:ascii="Times New Roman" w:eastAsia="Times New Roman" w:hAnsi="Times New Roman" w:cs="Times New Roman"/>
                <w:lang w:val="nl-NL" w:eastAsia="el-GR"/>
              </w:rPr>
              <w:t>RF</w:t>
            </w:r>
            <w:r w:rsidRPr="00106380">
              <w:rPr>
                <w:rFonts w:ascii="Times New Roman" w:eastAsia="Times New Roman" w:hAnsi="Times New Roman" w:cs="Times New Roman"/>
                <w:vertAlign w:val="superscript"/>
                <w:lang w:val="nl-NL" w:eastAsia="el-GR"/>
              </w:rPr>
              <w:t>d</w:t>
            </w:r>
          </w:p>
        </w:tc>
        <w:tc>
          <w:tcPr>
            <w:tcW w:w="850"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sandy</w:t>
            </w:r>
          </w:p>
        </w:tc>
        <w:tc>
          <w:tcPr>
            <w:tcW w:w="992"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1.16</w:t>
            </w:r>
          </w:p>
        </w:tc>
        <w:tc>
          <w:tcPr>
            <w:tcW w:w="998"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1.10</w:t>
            </w:r>
          </w:p>
        </w:tc>
        <w:tc>
          <w:tcPr>
            <w:tcW w:w="845"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-5.2</w:t>
            </w:r>
          </w:p>
        </w:tc>
        <w:tc>
          <w:tcPr>
            <w:tcW w:w="1430"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10.51</w:t>
            </w:r>
          </w:p>
        </w:tc>
        <w:tc>
          <w:tcPr>
            <w:tcW w:w="1418"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7.96</w:t>
            </w:r>
          </w:p>
        </w:tc>
        <w:tc>
          <w:tcPr>
            <w:tcW w:w="877"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-24.3</w:t>
            </w:r>
          </w:p>
        </w:tc>
        <w:tc>
          <w:tcPr>
            <w:tcW w:w="1984"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3.67</w:t>
            </w:r>
          </w:p>
        </w:tc>
        <w:tc>
          <w:tcPr>
            <w:tcW w:w="1985"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2.95</w:t>
            </w:r>
          </w:p>
        </w:tc>
        <w:tc>
          <w:tcPr>
            <w:tcW w:w="1520"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-19.7</w:t>
            </w:r>
          </w:p>
        </w:tc>
      </w:tr>
      <w:tr w:rsidR="008C43E0" w:rsidRPr="00106380" w:rsidTr="008C43E0">
        <w:trPr>
          <w:trHeight w:val="255"/>
        </w:trPr>
        <w:tc>
          <w:tcPr>
            <w:tcW w:w="1701" w:type="dxa"/>
            <w:vMerge/>
            <w:tcBorders>
              <w:left w:val="nil"/>
              <w:bottom w:val="single" w:sz="4" w:space="0" w:color="000000"/>
              <w:right w:val="nil"/>
            </w:tcBorders>
            <w:vAlign w:val="center"/>
            <w:hideMark/>
          </w:tcPr>
          <w:p w:rsidR="008C43E0" w:rsidRPr="00106380" w:rsidRDefault="008C43E0" w:rsidP="008C43E0">
            <w:pPr>
              <w:spacing w:line="360" w:lineRule="auto"/>
              <w:rPr>
                <w:rFonts w:ascii="Times New Roman" w:eastAsia="Times New Roman" w:hAnsi="Times New Roman" w:cs="Times New Roman"/>
                <w:lang w:val="el-GR" w:eastAsia="el-GR"/>
              </w:rPr>
            </w:pPr>
          </w:p>
        </w:tc>
        <w:tc>
          <w:tcPr>
            <w:tcW w:w="850" w:type="dxa"/>
            <w:tcBorders>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loamy</w:t>
            </w:r>
          </w:p>
        </w:tc>
        <w:tc>
          <w:tcPr>
            <w:tcW w:w="992" w:type="dxa"/>
            <w:tcBorders>
              <w:left w:val="nil"/>
              <w:bottom w:val="single" w:sz="4" w:space="0" w:color="auto"/>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1.52</w:t>
            </w:r>
          </w:p>
        </w:tc>
        <w:tc>
          <w:tcPr>
            <w:tcW w:w="998" w:type="dxa"/>
            <w:tcBorders>
              <w:left w:val="nil"/>
              <w:bottom w:val="single" w:sz="4" w:space="0" w:color="auto"/>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1.36</w:t>
            </w:r>
          </w:p>
        </w:tc>
        <w:tc>
          <w:tcPr>
            <w:tcW w:w="845" w:type="dxa"/>
            <w:tcBorders>
              <w:left w:val="nil"/>
              <w:bottom w:val="single" w:sz="4" w:space="0" w:color="auto"/>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-10.5</w:t>
            </w:r>
          </w:p>
        </w:tc>
        <w:tc>
          <w:tcPr>
            <w:tcW w:w="1430" w:type="dxa"/>
            <w:tcBorders>
              <w:left w:val="nil"/>
              <w:bottom w:val="single" w:sz="4" w:space="0" w:color="auto"/>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4.96</w:t>
            </w:r>
          </w:p>
        </w:tc>
        <w:tc>
          <w:tcPr>
            <w:tcW w:w="1418" w:type="dxa"/>
            <w:tcBorders>
              <w:left w:val="nil"/>
              <w:bottom w:val="single" w:sz="4" w:space="0" w:color="auto"/>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2.53</w:t>
            </w:r>
          </w:p>
        </w:tc>
        <w:tc>
          <w:tcPr>
            <w:tcW w:w="877" w:type="dxa"/>
            <w:tcBorders>
              <w:left w:val="nil"/>
              <w:bottom w:val="single" w:sz="4" w:space="0" w:color="auto"/>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-49.1</w:t>
            </w:r>
          </w:p>
        </w:tc>
        <w:tc>
          <w:tcPr>
            <w:tcW w:w="1984" w:type="dxa"/>
            <w:tcBorders>
              <w:left w:val="nil"/>
              <w:bottom w:val="single" w:sz="4" w:space="0" w:color="auto"/>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1.70</w:t>
            </w:r>
          </w:p>
        </w:tc>
        <w:tc>
          <w:tcPr>
            <w:tcW w:w="1985" w:type="dxa"/>
            <w:tcBorders>
              <w:left w:val="nil"/>
              <w:bottom w:val="single" w:sz="4" w:space="0" w:color="auto"/>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0.88</w:t>
            </w:r>
          </w:p>
        </w:tc>
        <w:tc>
          <w:tcPr>
            <w:tcW w:w="1520" w:type="dxa"/>
            <w:tcBorders>
              <w:left w:val="nil"/>
              <w:bottom w:val="single" w:sz="4" w:space="0" w:color="auto"/>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-48.3</w:t>
            </w:r>
          </w:p>
        </w:tc>
      </w:tr>
    </w:tbl>
    <w:p w:rsidR="008C43E0" w:rsidRPr="00106380" w:rsidRDefault="008C43E0" w:rsidP="008C43E0">
      <w:pPr>
        <w:pStyle w:val="ListParagraph"/>
        <w:spacing w:line="360" w:lineRule="auto"/>
        <w:ind w:left="0"/>
        <w:rPr>
          <w:rFonts w:ascii="Times New Roman" w:hAnsi="Times New Roman" w:cs="Times New Roman"/>
          <w:sz w:val="24"/>
          <w:lang w:val="en-US"/>
        </w:rPr>
      </w:pPr>
      <w:r w:rsidRPr="00106380">
        <w:rPr>
          <w:rFonts w:ascii="Times New Roman" w:hAnsi="Times New Roman" w:cs="Times New Roman"/>
          <w:sz w:val="24"/>
          <w:vertAlign w:val="superscript"/>
          <w:lang w:val="en-US"/>
        </w:rPr>
        <w:t>a</w:t>
      </w:r>
      <w:r w:rsidRPr="00106380">
        <w:rPr>
          <w:rFonts w:ascii="Times New Roman" w:hAnsi="Times New Roman" w:cs="Times New Roman"/>
          <w:sz w:val="24"/>
          <w:lang w:val="en-US"/>
        </w:rPr>
        <w:t xml:space="preserve"> G+ climate change scenario, considering changes in temperature (T) and precipitation (P). No changes in land management are considered.</w:t>
      </w:r>
    </w:p>
    <w:p w:rsidR="008C43E0" w:rsidRPr="00106380" w:rsidRDefault="008C43E0" w:rsidP="008C43E0">
      <w:pPr>
        <w:pStyle w:val="ListParagraph"/>
        <w:spacing w:line="360" w:lineRule="auto"/>
        <w:ind w:left="0"/>
        <w:rPr>
          <w:rFonts w:ascii="Times New Roman" w:hAnsi="Times New Roman" w:cs="Times New Roman"/>
          <w:sz w:val="24"/>
          <w:lang w:val="en-US"/>
        </w:rPr>
      </w:pPr>
      <w:r w:rsidRPr="00106380">
        <w:rPr>
          <w:rFonts w:ascii="Times New Roman" w:hAnsi="Times New Roman" w:cs="Times New Roman"/>
          <w:sz w:val="24"/>
          <w:vertAlign w:val="superscript"/>
          <w:lang w:val="en-US"/>
        </w:rPr>
        <w:t>b</w:t>
      </w:r>
      <w:r w:rsidRPr="00106380">
        <w:rPr>
          <w:rFonts w:ascii="Times New Roman" w:hAnsi="Times New Roman" w:cs="Times New Roman"/>
          <w:sz w:val="24"/>
          <w:lang w:val="en-US"/>
        </w:rPr>
        <w:t xml:space="preserve"> G+ climate change scenario, considering changes in temperature (T) and precipitation (P) and a reduction in the fertilizer application rates.</w:t>
      </w:r>
    </w:p>
    <w:p w:rsidR="008C43E0" w:rsidRPr="00106380" w:rsidRDefault="008C43E0" w:rsidP="008C43E0">
      <w:pPr>
        <w:pStyle w:val="ListParagraph"/>
        <w:spacing w:line="360" w:lineRule="auto"/>
        <w:ind w:left="0"/>
        <w:rPr>
          <w:rFonts w:ascii="Times New Roman" w:hAnsi="Times New Roman" w:cs="Times New Roman"/>
          <w:sz w:val="24"/>
          <w:lang w:val="en-US"/>
        </w:rPr>
      </w:pPr>
      <w:r w:rsidRPr="00106380">
        <w:rPr>
          <w:rFonts w:ascii="Times New Roman" w:hAnsi="Times New Roman" w:cs="Times New Roman"/>
          <w:sz w:val="24"/>
          <w:vertAlign w:val="superscript"/>
          <w:lang w:val="en-US"/>
        </w:rPr>
        <w:t>c</w:t>
      </w:r>
      <w:r w:rsidRPr="00106380">
        <w:rPr>
          <w:rFonts w:ascii="Times New Roman" w:hAnsi="Times New Roman" w:cs="Times New Roman"/>
          <w:sz w:val="24"/>
          <w:lang w:val="en-US"/>
        </w:rPr>
        <w:t xml:space="preserve"> W+ climate change scenario, considering changes in temperature (T) and precipitation (P). No changes in land management are considered.</w:t>
      </w:r>
    </w:p>
    <w:p w:rsidR="008C43E0" w:rsidRPr="00106380" w:rsidRDefault="008C43E0" w:rsidP="008C43E0">
      <w:pPr>
        <w:pStyle w:val="ListParagraph"/>
        <w:spacing w:line="360" w:lineRule="auto"/>
        <w:ind w:left="0"/>
        <w:rPr>
          <w:rFonts w:ascii="Times New Roman" w:hAnsi="Times New Roman" w:cs="Times New Roman"/>
          <w:sz w:val="24"/>
          <w:lang w:val="en-US"/>
        </w:rPr>
      </w:pPr>
      <w:r w:rsidRPr="00106380">
        <w:rPr>
          <w:rFonts w:ascii="Times New Roman" w:hAnsi="Times New Roman" w:cs="Times New Roman"/>
          <w:sz w:val="24"/>
          <w:vertAlign w:val="superscript"/>
          <w:lang w:val="en-US"/>
        </w:rPr>
        <w:t>d</w:t>
      </w:r>
      <w:r w:rsidRPr="00106380">
        <w:rPr>
          <w:rFonts w:ascii="Times New Roman" w:hAnsi="Times New Roman" w:cs="Times New Roman"/>
          <w:sz w:val="24"/>
          <w:lang w:val="en-US"/>
        </w:rPr>
        <w:t xml:space="preserve"> W+ climate change scenario, considering changes in temperature (T) and precipitation (P) and a reduction in the fertilizer application rates.</w:t>
      </w:r>
    </w:p>
    <w:p w:rsidR="00156CBB" w:rsidRPr="00106380" w:rsidRDefault="00156CBB">
      <w:pPr>
        <w:rPr>
          <w:rFonts w:ascii="Times New Roman" w:hAnsi="Times New Roman" w:cs="Times New Roman"/>
          <w:b/>
          <w:sz w:val="24"/>
          <w:lang w:val="en-US"/>
        </w:rPr>
      </w:pPr>
      <w:r w:rsidRPr="00106380">
        <w:rPr>
          <w:rFonts w:ascii="Times New Roman" w:hAnsi="Times New Roman" w:cs="Times New Roman"/>
          <w:b/>
          <w:sz w:val="24"/>
          <w:lang w:val="en-US"/>
        </w:rPr>
        <w:br w:type="page"/>
      </w:r>
    </w:p>
    <w:p w:rsidR="008C43E0" w:rsidRPr="00106380" w:rsidRDefault="008C43E0" w:rsidP="008C43E0">
      <w:pPr>
        <w:spacing w:line="360" w:lineRule="auto"/>
        <w:rPr>
          <w:rFonts w:ascii="Times New Roman" w:hAnsi="Times New Roman" w:cs="Times New Roman"/>
          <w:sz w:val="24"/>
          <w:lang w:val="en-US"/>
        </w:rPr>
      </w:pPr>
      <w:r w:rsidRPr="00106380">
        <w:rPr>
          <w:rFonts w:ascii="Times New Roman" w:hAnsi="Times New Roman" w:cs="Times New Roman"/>
          <w:b/>
          <w:sz w:val="24"/>
          <w:lang w:val="en-US"/>
        </w:rPr>
        <w:lastRenderedPageBreak/>
        <w:t xml:space="preserve">Table 10. </w:t>
      </w:r>
      <w:r w:rsidRPr="00106380">
        <w:rPr>
          <w:rFonts w:ascii="Times New Roman" w:hAnsi="Times New Roman" w:cs="Times New Roman"/>
          <w:sz w:val="24"/>
        </w:rPr>
        <w:t xml:space="preserve">Changes in total SOC, DOC concentrations and DOC leaching rates for the arable land systems </w:t>
      </w:r>
      <w:r w:rsidRPr="00106380">
        <w:rPr>
          <w:rFonts w:ascii="Times New Roman" w:hAnsi="Times New Roman" w:cs="Times New Roman"/>
          <w:sz w:val="24"/>
          <w:lang w:val="en-US"/>
        </w:rPr>
        <w:t>on sandy and loamy soil for the period 2013</w:t>
      </w:r>
      <w:r w:rsidRPr="00106380">
        <w:rPr>
          <w:rFonts w:ascii="Times New Roman" w:eastAsia="Times New Roman" w:hAnsi="Times New Roman" w:cs="Times New Roman"/>
          <w:sz w:val="24"/>
          <w:lang w:eastAsia="en-GB"/>
        </w:rPr>
        <w:t>–</w:t>
      </w:r>
      <w:r w:rsidRPr="00106380">
        <w:rPr>
          <w:rFonts w:ascii="Times New Roman" w:hAnsi="Times New Roman" w:cs="Times New Roman"/>
          <w:sz w:val="24"/>
          <w:lang w:val="en-US"/>
        </w:rPr>
        <w:t>2100, under the land management change scenarios. Changes attributed only to climate change are also included for comparison.</w:t>
      </w:r>
    </w:p>
    <w:tbl>
      <w:tblPr>
        <w:tblW w:w="14561" w:type="dxa"/>
        <w:tblInd w:w="108" w:type="dxa"/>
        <w:tblLook w:val="04A0" w:firstRow="1" w:lastRow="0" w:firstColumn="1" w:lastColumn="0" w:noHBand="0" w:noVBand="1"/>
      </w:tblPr>
      <w:tblGrid>
        <w:gridCol w:w="1701"/>
        <w:gridCol w:w="891"/>
        <w:gridCol w:w="979"/>
        <w:gridCol w:w="979"/>
        <w:gridCol w:w="841"/>
        <w:gridCol w:w="1402"/>
        <w:gridCol w:w="1429"/>
        <w:gridCol w:w="877"/>
        <w:gridCol w:w="1984"/>
        <w:gridCol w:w="1958"/>
        <w:gridCol w:w="1520"/>
      </w:tblGrid>
      <w:tr w:rsidR="008C43E0" w:rsidRPr="00106380" w:rsidTr="008C43E0">
        <w:trPr>
          <w:trHeight w:val="450"/>
        </w:trPr>
        <w:tc>
          <w:tcPr>
            <w:tcW w:w="1701" w:type="dxa"/>
            <w:tcBorders>
              <w:top w:val="single" w:sz="4" w:space="0" w:color="auto"/>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Scenarios</w:t>
            </w:r>
          </w:p>
        </w:tc>
        <w:tc>
          <w:tcPr>
            <w:tcW w:w="891" w:type="dxa"/>
            <w:tcBorders>
              <w:top w:val="single" w:sz="4" w:space="0" w:color="auto"/>
              <w:left w:val="nil"/>
              <w:bottom w:val="single" w:sz="4" w:space="0" w:color="auto"/>
              <w:right w:val="nil"/>
            </w:tcBorders>
            <w:shd w:val="clear" w:color="auto" w:fill="auto"/>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Soil type</w:t>
            </w:r>
          </w:p>
        </w:tc>
        <w:tc>
          <w:tcPr>
            <w:tcW w:w="979" w:type="dxa"/>
            <w:tcBorders>
              <w:top w:val="single" w:sz="4" w:space="0" w:color="auto"/>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SOC</w:t>
            </w:r>
            <w:r w:rsidRPr="00106380">
              <w:rPr>
                <w:rFonts w:ascii="Times New Roman" w:eastAsia="Times New Roman" w:hAnsi="Times New Roman" w:cs="Times New Roman"/>
                <w:color w:val="000000"/>
                <w:vertAlign w:val="subscript"/>
                <w:lang w:val="nl-NL" w:eastAsia="nl-NL"/>
              </w:rPr>
              <w:t>2013</w:t>
            </w:r>
            <w:r w:rsidRPr="00106380">
              <w:rPr>
                <w:rFonts w:ascii="Times New Roman" w:eastAsia="Times New Roman" w:hAnsi="Times New Roman" w:cs="Times New Roman"/>
                <w:color w:val="000000"/>
                <w:lang w:val="el-GR" w:eastAsia="el-GR"/>
              </w:rPr>
              <w:t>, %</w:t>
            </w:r>
          </w:p>
        </w:tc>
        <w:tc>
          <w:tcPr>
            <w:tcW w:w="979" w:type="dxa"/>
            <w:tcBorders>
              <w:top w:val="single" w:sz="4" w:space="0" w:color="auto"/>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SOC</w:t>
            </w:r>
            <w:r w:rsidRPr="00106380">
              <w:rPr>
                <w:rFonts w:ascii="Times New Roman" w:eastAsia="Times New Roman" w:hAnsi="Times New Roman" w:cs="Times New Roman"/>
                <w:color w:val="000000"/>
                <w:vertAlign w:val="subscript"/>
                <w:lang w:val="el-GR" w:eastAsia="el-GR"/>
              </w:rPr>
              <w:t>2100</w:t>
            </w:r>
            <w:r w:rsidRPr="00106380">
              <w:rPr>
                <w:rFonts w:ascii="Times New Roman" w:eastAsia="Times New Roman" w:hAnsi="Times New Roman" w:cs="Times New Roman"/>
                <w:color w:val="000000"/>
                <w:lang w:val="el-GR" w:eastAsia="el-GR"/>
              </w:rPr>
              <w:t>, %</w:t>
            </w:r>
          </w:p>
        </w:tc>
        <w:tc>
          <w:tcPr>
            <w:tcW w:w="841" w:type="dxa"/>
            <w:tcBorders>
              <w:top w:val="single" w:sz="4" w:space="0" w:color="auto"/>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ΔSOC, %</w:t>
            </w:r>
          </w:p>
        </w:tc>
        <w:tc>
          <w:tcPr>
            <w:tcW w:w="1402" w:type="dxa"/>
            <w:tcBorders>
              <w:top w:val="single" w:sz="4" w:space="0" w:color="auto"/>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DOC</w:t>
            </w:r>
            <w:r w:rsidRPr="00106380">
              <w:rPr>
                <w:rFonts w:ascii="Times New Roman" w:eastAsia="Times New Roman" w:hAnsi="Times New Roman" w:cs="Times New Roman"/>
                <w:color w:val="000000"/>
                <w:vertAlign w:val="subscript"/>
                <w:lang w:val="nl-NL" w:eastAsia="nl-NL"/>
              </w:rPr>
              <w:t>1992-2012</w:t>
            </w:r>
            <w:r w:rsidRPr="00106380">
              <w:rPr>
                <w:rFonts w:ascii="Times New Roman" w:eastAsia="Times New Roman" w:hAnsi="Times New Roman" w:cs="Times New Roman"/>
                <w:color w:val="000000"/>
                <w:lang w:val="el-GR" w:eastAsia="el-GR"/>
              </w:rPr>
              <w:t xml:space="preserve">, </w:t>
            </w:r>
            <w:r w:rsidR="00AA549A" w:rsidRPr="00106380">
              <w:rPr>
                <w:rFonts w:ascii="Times New Roman" w:hAnsi="Times New Roman" w:cs="Times New Roman"/>
                <w:sz w:val="24"/>
                <w:szCs w:val="24"/>
                <w:lang w:val="en-US"/>
              </w:rPr>
              <w:t>mg L</w:t>
            </w:r>
            <w:r w:rsidR="00AA549A" w:rsidRPr="00106380">
              <w:rPr>
                <w:rFonts w:ascii="Times New Roman" w:hAnsi="Times New Roman" w:cs="Times New Roman"/>
                <w:sz w:val="24"/>
                <w:szCs w:val="24"/>
                <w:vertAlign w:val="superscript"/>
                <w:lang w:val="en-US"/>
              </w:rPr>
              <w:t>-1</w:t>
            </w:r>
          </w:p>
        </w:tc>
        <w:tc>
          <w:tcPr>
            <w:tcW w:w="1429" w:type="dxa"/>
            <w:tcBorders>
              <w:top w:val="single" w:sz="4" w:space="0" w:color="auto"/>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DOC</w:t>
            </w:r>
            <w:r w:rsidRPr="00106380">
              <w:rPr>
                <w:rFonts w:ascii="Times New Roman" w:eastAsia="Times New Roman" w:hAnsi="Times New Roman" w:cs="Times New Roman"/>
                <w:color w:val="000000"/>
                <w:vertAlign w:val="subscript"/>
                <w:lang w:val="el-GR" w:eastAsia="el-GR"/>
              </w:rPr>
              <w:t>2080-2100</w:t>
            </w:r>
            <w:r w:rsidRPr="00106380">
              <w:rPr>
                <w:rFonts w:ascii="Times New Roman" w:eastAsia="Times New Roman" w:hAnsi="Times New Roman" w:cs="Times New Roman"/>
                <w:color w:val="000000"/>
                <w:lang w:val="el-GR" w:eastAsia="el-GR"/>
              </w:rPr>
              <w:t xml:space="preserve">, </w:t>
            </w:r>
            <w:r w:rsidR="00AA549A" w:rsidRPr="00106380">
              <w:rPr>
                <w:rFonts w:ascii="Times New Roman" w:hAnsi="Times New Roman" w:cs="Times New Roman"/>
                <w:sz w:val="24"/>
                <w:szCs w:val="24"/>
                <w:lang w:val="en-US"/>
              </w:rPr>
              <w:t>mg L</w:t>
            </w:r>
            <w:r w:rsidR="00AA549A" w:rsidRPr="00106380">
              <w:rPr>
                <w:rFonts w:ascii="Times New Roman" w:hAnsi="Times New Roman" w:cs="Times New Roman"/>
                <w:sz w:val="24"/>
                <w:szCs w:val="24"/>
                <w:vertAlign w:val="superscript"/>
                <w:lang w:val="en-US"/>
              </w:rPr>
              <w:t>-1</w:t>
            </w:r>
          </w:p>
        </w:tc>
        <w:tc>
          <w:tcPr>
            <w:tcW w:w="877" w:type="dxa"/>
            <w:tcBorders>
              <w:top w:val="single" w:sz="4" w:space="0" w:color="auto"/>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ΔDOC, %</w:t>
            </w:r>
          </w:p>
        </w:tc>
        <w:tc>
          <w:tcPr>
            <w:tcW w:w="1984" w:type="dxa"/>
            <w:tcBorders>
              <w:top w:val="single" w:sz="4" w:space="0" w:color="auto"/>
              <w:left w:val="nil"/>
              <w:bottom w:val="single" w:sz="4" w:space="0" w:color="auto"/>
              <w:right w:val="nil"/>
            </w:tcBorders>
            <w:shd w:val="clear" w:color="auto" w:fill="auto"/>
            <w:vAlign w:val="center"/>
            <w:hideMark/>
          </w:tcPr>
          <w:p w:rsidR="008C43E0" w:rsidRPr="00106380" w:rsidRDefault="008C43E0" w:rsidP="008C43E0">
            <w:pPr>
              <w:spacing w:line="360" w:lineRule="auto"/>
              <w:rPr>
                <w:rFonts w:ascii="Times New Roman" w:eastAsia="Times New Roman" w:hAnsi="Times New Roman" w:cs="Times New Roman"/>
                <w:color w:val="000000"/>
                <w:lang w:eastAsia="el-GR"/>
              </w:rPr>
            </w:pPr>
            <w:r w:rsidRPr="00106380">
              <w:rPr>
                <w:rFonts w:ascii="Times New Roman" w:eastAsia="Times New Roman" w:hAnsi="Times New Roman" w:cs="Times New Roman"/>
                <w:color w:val="000000"/>
                <w:lang w:val="el-GR" w:eastAsia="el-GR"/>
              </w:rPr>
              <w:t>Leached C,</w:t>
            </w:r>
            <w:r w:rsidRPr="00106380">
              <w:rPr>
                <w:rFonts w:ascii="Times New Roman" w:eastAsia="Times New Roman" w:hAnsi="Times New Roman" w:cs="Times New Roman"/>
                <w:color w:val="000000"/>
                <w:vertAlign w:val="subscript"/>
                <w:lang w:eastAsia="nl-NL"/>
              </w:rPr>
              <w:t xml:space="preserve"> 1992-2012</w:t>
            </w:r>
            <w:r w:rsidRPr="00106380">
              <w:rPr>
                <w:rFonts w:ascii="Times New Roman" w:eastAsia="Times New Roman" w:hAnsi="Times New Roman" w:cs="Times New Roman"/>
                <w:color w:val="000000"/>
                <w:lang w:val="el-GR" w:eastAsia="el-GR"/>
              </w:rPr>
              <w:t xml:space="preserve">, </w:t>
            </w:r>
            <w:r w:rsidR="00AA549A" w:rsidRPr="00106380">
              <w:rPr>
                <w:rFonts w:ascii="Times New Roman" w:eastAsia="Times New Roman" w:hAnsi="Times New Roman" w:cs="Times New Roman"/>
                <w:color w:val="000000"/>
                <w:lang w:eastAsia="nl-NL"/>
              </w:rPr>
              <w:t>g m</w:t>
            </w:r>
            <w:r w:rsidR="00AA549A" w:rsidRPr="00106380">
              <w:rPr>
                <w:rFonts w:ascii="Times New Roman" w:eastAsia="Times New Roman" w:hAnsi="Times New Roman" w:cs="Times New Roman"/>
                <w:color w:val="000000"/>
                <w:vertAlign w:val="superscript"/>
                <w:lang w:eastAsia="nl-NL"/>
              </w:rPr>
              <w:t>-2</w:t>
            </w:r>
            <w:r w:rsidR="00AA549A" w:rsidRPr="00106380">
              <w:rPr>
                <w:rFonts w:ascii="Times New Roman" w:eastAsia="Times New Roman" w:hAnsi="Times New Roman" w:cs="Times New Roman"/>
                <w:color w:val="000000"/>
                <w:lang w:eastAsia="nl-NL"/>
              </w:rPr>
              <w:t xml:space="preserve"> y</w:t>
            </w:r>
            <w:r w:rsidR="00AA549A" w:rsidRPr="00106380">
              <w:rPr>
                <w:rFonts w:ascii="Times New Roman" w:eastAsia="Times New Roman" w:hAnsi="Times New Roman" w:cs="Times New Roman"/>
                <w:color w:val="000000"/>
                <w:vertAlign w:val="superscript"/>
                <w:lang w:eastAsia="nl-NL"/>
              </w:rPr>
              <w:t>-1</w:t>
            </w:r>
          </w:p>
        </w:tc>
        <w:tc>
          <w:tcPr>
            <w:tcW w:w="1958" w:type="dxa"/>
            <w:tcBorders>
              <w:top w:val="single" w:sz="4" w:space="0" w:color="auto"/>
              <w:left w:val="nil"/>
              <w:bottom w:val="single" w:sz="4" w:space="0" w:color="auto"/>
              <w:right w:val="nil"/>
            </w:tcBorders>
            <w:shd w:val="clear" w:color="auto" w:fill="auto"/>
            <w:vAlign w:val="center"/>
            <w:hideMark/>
          </w:tcPr>
          <w:p w:rsidR="008C43E0" w:rsidRPr="00106380" w:rsidRDefault="008C43E0" w:rsidP="008C43E0">
            <w:pPr>
              <w:spacing w:line="360" w:lineRule="auto"/>
              <w:rPr>
                <w:rFonts w:ascii="Times New Roman" w:eastAsia="Times New Roman" w:hAnsi="Times New Roman" w:cs="Times New Roman"/>
                <w:color w:val="000000"/>
                <w:lang w:eastAsia="el-GR"/>
              </w:rPr>
            </w:pPr>
            <w:r w:rsidRPr="00106380">
              <w:rPr>
                <w:rFonts w:ascii="Times New Roman" w:eastAsia="Times New Roman" w:hAnsi="Times New Roman" w:cs="Times New Roman"/>
                <w:color w:val="000000"/>
                <w:lang w:val="el-GR" w:eastAsia="el-GR"/>
              </w:rPr>
              <w:t>Leached C,</w:t>
            </w:r>
            <w:r w:rsidRPr="00106380">
              <w:rPr>
                <w:rFonts w:ascii="Times New Roman" w:eastAsia="Times New Roman" w:hAnsi="Times New Roman" w:cs="Times New Roman"/>
                <w:color w:val="000000"/>
                <w:vertAlign w:val="subscript"/>
                <w:lang w:val="el-GR" w:eastAsia="el-GR"/>
              </w:rPr>
              <w:t>2080-2100</w:t>
            </w:r>
            <w:r w:rsidRPr="00106380">
              <w:rPr>
                <w:rFonts w:ascii="Times New Roman" w:eastAsia="Times New Roman" w:hAnsi="Times New Roman" w:cs="Times New Roman"/>
                <w:color w:val="000000"/>
                <w:lang w:val="el-GR" w:eastAsia="el-GR"/>
              </w:rPr>
              <w:t xml:space="preserve">, </w:t>
            </w:r>
            <w:r w:rsidR="00AA549A" w:rsidRPr="00106380">
              <w:rPr>
                <w:rFonts w:ascii="Times New Roman" w:eastAsia="Times New Roman" w:hAnsi="Times New Roman" w:cs="Times New Roman"/>
                <w:color w:val="000000"/>
                <w:lang w:eastAsia="nl-NL"/>
              </w:rPr>
              <w:t>g m</w:t>
            </w:r>
            <w:r w:rsidR="00AA549A" w:rsidRPr="00106380">
              <w:rPr>
                <w:rFonts w:ascii="Times New Roman" w:eastAsia="Times New Roman" w:hAnsi="Times New Roman" w:cs="Times New Roman"/>
                <w:color w:val="000000"/>
                <w:vertAlign w:val="superscript"/>
                <w:lang w:eastAsia="nl-NL"/>
              </w:rPr>
              <w:t>-2</w:t>
            </w:r>
            <w:r w:rsidR="00AA549A" w:rsidRPr="00106380">
              <w:rPr>
                <w:rFonts w:ascii="Times New Roman" w:eastAsia="Times New Roman" w:hAnsi="Times New Roman" w:cs="Times New Roman"/>
                <w:color w:val="000000"/>
                <w:lang w:eastAsia="nl-NL"/>
              </w:rPr>
              <w:t xml:space="preserve"> y</w:t>
            </w:r>
            <w:r w:rsidR="00AA549A" w:rsidRPr="00106380">
              <w:rPr>
                <w:rFonts w:ascii="Times New Roman" w:eastAsia="Times New Roman" w:hAnsi="Times New Roman" w:cs="Times New Roman"/>
                <w:color w:val="000000"/>
                <w:vertAlign w:val="superscript"/>
                <w:lang w:eastAsia="nl-NL"/>
              </w:rPr>
              <w:t>-1</w:t>
            </w:r>
          </w:p>
        </w:tc>
        <w:tc>
          <w:tcPr>
            <w:tcW w:w="1520" w:type="dxa"/>
            <w:tcBorders>
              <w:top w:val="single" w:sz="4" w:space="0" w:color="auto"/>
              <w:left w:val="nil"/>
              <w:bottom w:val="single" w:sz="4" w:space="0" w:color="auto"/>
              <w:right w:val="nil"/>
            </w:tcBorders>
            <w:shd w:val="clear" w:color="auto" w:fill="auto"/>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Δ(Leached C), %</w:t>
            </w:r>
          </w:p>
        </w:tc>
      </w:tr>
      <w:tr w:rsidR="008C43E0" w:rsidRPr="00106380" w:rsidTr="008C43E0">
        <w:trPr>
          <w:trHeight w:val="255"/>
        </w:trPr>
        <w:tc>
          <w:tcPr>
            <w:tcW w:w="1701" w:type="dxa"/>
            <w:vMerge w:val="restart"/>
            <w:tcBorders>
              <w:top w:val="single" w:sz="4" w:space="0" w:color="auto"/>
              <w:left w:val="nil"/>
              <w:bottom w:val="single" w:sz="4" w:space="0" w:color="000000"/>
              <w:right w:val="nil"/>
            </w:tcBorders>
            <w:shd w:val="clear" w:color="auto" w:fill="auto"/>
            <w:vAlign w:val="center"/>
            <w:hideMark/>
          </w:tcPr>
          <w:p w:rsidR="008C43E0" w:rsidRPr="00106380" w:rsidRDefault="008C43E0" w:rsidP="008C43E0">
            <w:pPr>
              <w:spacing w:line="360" w:lineRule="auto"/>
              <w:rPr>
                <w:rFonts w:ascii="Times New Roman" w:eastAsia="Times New Roman" w:hAnsi="Times New Roman" w:cs="Times New Roman"/>
                <w:lang w:val="en-US" w:eastAsia="el-GR"/>
              </w:rPr>
            </w:pPr>
            <w:r w:rsidRPr="00106380">
              <w:rPr>
                <w:rFonts w:ascii="Times New Roman" w:eastAsia="Times New Roman" w:hAnsi="Times New Roman" w:cs="Times New Roman"/>
                <w:lang w:val="en-US" w:eastAsia="el-GR"/>
              </w:rPr>
              <w:t>G+  cc T, P</w:t>
            </w:r>
            <w:r w:rsidRPr="00106380">
              <w:rPr>
                <w:rFonts w:ascii="Times New Roman" w:eastAsia="Times New Roman" w:hAnsi="Times New Roman" w:cs="Times New Roman"/>
                <w:vertAlign w:val="superscript"/>
                <w:lang w:val="en-US" w:eastAsia="el-GR"/>
              </w:rPr>
              <w:t>a</w:t>
            </w:r>
          </w:p>
        </w:tc>
        <w:tc>
          <w:tcPr>
            <w:tcW w:w="891" w:type="dxa"/>
            <w:tcBorders>
              <w:top w:val="single" w:sz="4" w:space="0" w:color="auto"/>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sandy</w:t>
            </w:r>
          </w:p>
        </w:tc>
        <w:tc>
          <w:tcPr>
            <w:tcW w:w="979" w:type="dxa"/>
            <w:tcBorders>
              <w:top w:val="single" w:sz="4" w:space="0" w:color="auto"/>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1.02</w:t>
            </w:r>
          </w:p>
        </w:tc>
        <w:tc>
          <w:tcPr>
            <w:tcW w:w="979" w:type="dxa"/>
            <w:tcBorders>
              <w:top w:val="single" w:sz="4" w:space="0" w:color="auto"/>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0.95</w:t>
            </w:r>
          </w:p>
        </w:tc>
        <w:tc>
          <w:tcPr>
            <w:tcW w:w="841" w:type="dxa"/>
            <w:tcBorders>
              <w:top w:val="single" w:sz="4" w:space="0" w:color="auto"/>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-6.2</w:t>
            </w:r>
          </w:p>
        </w:tc>
        <w:tc>
          <w:tcPr>
            <w:tcW w:w="1402" w:type="dxa"/>
            <w:tcBorders>
              <w:top w:val="single" w:sz="4" w:space="0" w:color="auto"/>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15.55</w:t>
            </w:r>
          </w:p>
        </w:tc>
        <w:tc>
          <w:tcPr>
            <w:tcW w:w="1429" w:type="dxa"/>
            <w:tcBorders>
              <w:top w:val="single" w:sz="4" w:space="0" w:color="auto"/>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13.18</w:t>
            </w:r>
          </w:p>
        </w:tc>
        <w:tc>
          <w:tcPr>
            <w:tcW w:w="877" w:type="dxa"/>
            <w:tcBorders>
              <w:top w:val="single" w:sz="4" w:space="0" w:color="auto"/>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-15.2</w:t>
            </w:r>
          </w:p>
        </w:tc>
        <w:tc>
          <w:tcPr>
            <w:tcW w:w="1984" w:type="dxa"/>
            <w:tcBorders>
              <w:top w:val="single" w:sz="4" w:space="0" w:color="auto"/>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5.94</w:t>
            </w:r>
          </w:p>
        </w:tc>
        <w:tc>
          <w:tcPr>
            <w:tcW w:w="1958" w:type="dxa"/>
            <w:tcBorders>
              <w:top w:val="single" w:sz="4" w:space="0" w:color="auto"/>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5.25</w:t>
            </w:r>
          </w:p>
        </w:tc>
        <w:tc>
          <w:tcPr>
            <w:tcW w:w="1520" w:type="dxa"/>
            <w:tcBorders>
              <w:top w:val="single" w:sz="4" w:space="0" w:color="auto"/>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-11.6</w:t>
            </w:r>
          </w:p>
        </w:tc>
      </w:tr>
      <w:tr w:rsidR="008C43E0" w:rsidRPr="00106380" w:rsidTr="008C43E0">
        <w:trPr>
          <w:trHeight w:val="255"/>
        </w:trPr>
        <w:tc>
          <w:tcPr>
            <w:tcW w:w="1701" w:type="dxa"/>
            <w:vMerge/>
            <w:tcBorders>
              <w:top w:val="nil"/>
              <w:left w:val="nil"/>
              <w:right w:val="nil"/>
            </w:tcBorders>
            <w:vAlign w:val="center"/>
            <w:hideMark/>
          </w:tcPr>
          <w:p w:rsidR="008C43E0" w:rsidRPr="00106380" w:rsidRDefault="008C43E0" w:rsidP="008C43E0">
            <w:pPr>
              <w:spacing w:line="360" w:lineRule="auto"/>
              <w:rPr>
                <w:rFonts w:ascii="Times New Roman" w:eastAsia="Times New Roman" w:hAnsi="Times New Roman" w:cs="Times New Roman"/>
                <w:lang w:val="el-GR" w:eastAsia="el-GR"/>
              </w:rPr>
            </w:pPr>
          </w:p>
        </w:tc>
        <w:tc>
          <w:tcPr>
            <w:tcW w:w="891" w:type="dxa"/>
            <w:tcBorders>
              <w:top w:val="nil"/>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loamy</w:t>
            </w:r>
          </w:p>
        </w:tc>
        <w:tc>
          <w:tcPr>
            <w:tcW w:w="979" w:type="dxa"/>
            <w:tcBorders>
              <w:top w:val="nil"/>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1.32</w:t>
            </w:r>
          </w:p>
        </w:tc>
        <w:tc>
          <w:tcPr>
            <w:tcW w:w="979" w:type="dxa"/>
            <w:tcBorders>
              <w:top w:val="nil"/>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1.30</w:t>
            </w:r>
          </w:p>
        </w:tc>
        <w:tc>
          <w:tcPr>
            <w:tcW w:w="841" w:type="dxa"/>
            <w:tcBorders>
              <w:top w:val="nil"/>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-1.6</w:t>
            </w:r>
          </w:p>
        </w:tc>
        <w:tc>
          <w:tcPr>
            <w:tcW w:w="1402" w:type="dxa"/>
            <w:tcBorders>
              <w:top w:val="nil"/>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7.22</w:t>
            </w:r>
          </w:p>
        </w:tc>
        <w:tc>
          <w:tcPr>
            <w:tcW w:w="1429" w:type="dxa"/>
            <w:tcBorders>
              <w:top w:val="nil"/>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5.31</w:t>
            </w:r>
          </w:p>
        </w:tc>
        <w:tc>
          <w:tcPr>
            <w:tcW w:w="877" w:type="dxa"/>
            <w:tcBorders>
              <w:top w:val="nil"/>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-26.5</w:t>
            </w:r>
          </w:p>
        </w:tc>
        <w:tc>
          <w:tcPr>
            <w:tcW w:w="1984" w:type="dxa"/>
            <w:tcBorders>
              <w:top w:val="nil"/>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2.76</w:t>
            </w:r>
          </w:p>
        </w:tc>
        <w:tc>
          <w:tcPr>
            <w:tcW w:w="1958" w:type="dxa"/>
            <w:tcBorders>
              <w:top w:val="nil"/>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2.07</w:t>
            </w:r>
          </w:p>
        </w:tc>
        <w:tc>
          <w:tcPr>
            <w:tcW w:w="1520" w:type="dxa"/>
            <w:tcBorders>
              <w:top w:val="nil"/>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-25.0</w:t>
            </w:r>
          </w:p>
        </w:tc>
      </w:tr>
      <w:tr w:rsidR="008C43E0" w:rsidRPr="00106380" w:rsidTr="008C43E0">
        <w:trPr>
          <w:trHeight w:val="255"/>
        </w:trPr>
        <w:tc>
          <w:tcPr>
            <w:tcW w:w="1701" w:type="dxa"/>
            <w:vMerge w:val="restart"/>
            <w:tcBorders>
              <w:top w:val="nil"/>
              <w:left w:val="nil"/>
              <w:bottom w:val="nil"/>
              <w:right w:val="nil"/>
            </w:tcBorders>
            <w:shd w:val="clear" w:color="auto" w:fill="auto"/>
            <w:vAlign w:val="center"/>
            <w:hideMark/>
          </w:tcPr>
          <w:p w:rsidR="008C43E0" w:rsidRPr="00106380" w:rsidRDefault="008C43E0" w:rsidP="008C43E0">
            <w:pPr>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 xml:space="preserve">G+  cc </w:t>
            </w:r>
            <w:r w:rsidRPr="00106380">
              <w:rPr>
                <w:rFonts w:ascii="Times New Roman" w:eastAsia="Times New Roman" w:hAnsi="Times New Roman" w:cs="Times New Roman"/>
                <w:lang w:val="nl-NL" w:eastAsia="el-GR"/>
              </w:rPr>
              <w:t>RF</w:t>
            </w:r>
            <w:r w:rsidRPr="00106380">
              <w:rPr>
                <w:rFonts w:ascii="Times New Roman" w:eastAsia="Times New Roman" w:hAnsi="Times New Roman" w:cs="Times New Roman"/>
                <w:vertAlign w:val="superscript"/>
                <w:lang w:val="nl-NL" w:eastAsia="el-GR"/>
              </w:rPr>
              <w:t>b</w:t>
            </w:r>
          </w:p>
        </w:tc>
        <w:tc>
          <w:tcPr>
            <w:tcW w:w="891" w:type="dxa"/>
            <w:tcBorders>
              <w:top w:val="nil"/>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sandy</w:t>
            </w:r>
          </w:p>
        </w:tc>
        <w:tc>
          <w:tcPr>
            <w:tcW w:w="979" w:type="dxa"/>
            <w:tcBorders>
              <w:top w:val="nil"/>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1.01</w:t>
            </w:r>
          </w:p>
        </w:tc>
        <w:tc>
          <w:tcPr>
            <w:tcW w:w="979" w:type="dxa"/>
            <w:tcBorders>
              <w:top w:val="nil"/>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0.81</w:t>
            </w:r>
          </w:p>
        </w:tc>
        <w:tc>
          <w:tcPr>
            <w:tcW w:w="841" w:type="dxa"/>
            <w:tcBorders>
              <w:top w:val="nil"/>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-19.5</w:t>
            </w:r>
          </w:p>
        </w:tc>
        <w:tc>
          <w:tcPr>
            <w:tcW w:w="1402" w:type="dxa"/>
            <w:tcBorders>
              <w:top w:val="nil"/>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15.55</w:t>
            </w:r>
          </w:p>
        </w:tc>
        <w:tc>
          <w:tcPr>
            <w:tcW w:w="1429" w:type="dxa"/>
            <w:tcBorders>
              <w:top w:val="nil"/>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9.89</w:t>
            </w:r>
          </w:p>
        </w:tc>
        <w:tc>
          <w:tcPr>
            <w:tcW w:w="877" w:type="dxa"/>
            <w:tcBorders>
              <w:top w:val="nil"/>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-36.4</w:t>
            </w:r>
          </w:p>
        </w:tc>
        <w:tc>
          <w:tcPr>
            <w:tcW w:w="1984" w:type="dxa"/>
            <w:tcBorders>
              <w:top w:val="nil"/>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5.94</w:t>
            </w:r>
          </w:p>
        </w:tc>
        <w:tc>
          <w:tcPr>
            <w:tcW w:w="1958" w:type="dxa"/>
            <w:tcBorders>
              <w:top w:val="nil"/>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3.95</w:t>
            </w:r>
          </w:p>
        </w:tc>
        <w:tc>
          <w:tcPr>
            <w:tcW w:w="1520" w:type="dxa"/>
            <w:tcBorders>
              <w:top w:val="nil"/>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-33.5</w:t>
            </w:r>
          </w:p>
        </w:tc>
      </w:tr>
      <w:tr w:rsidR="008C43E0" w:rsidRPr="00106380" w:rsidTr="008C43E0">
        <w:trPr>
          <w:trHeight w:val="255"/>
        </w:trPr>
        <w:tc>
          <w:tcPr>
            <w:tcW w:w="1701" w:type="dxa"/>
            <w:vMerge/>
            <w:tcBorders>
              <w:top w:val="nil"/>
              <w:left w:val="nil"/>
              <w:right w:val="nil"/>
            </w:tcBorders>
            <w:vAlign w:val="center"/>
            <w:hideMark/>
          </w:tcPr>
          <w:p w:rsidR="008C43E0" w:rsidRPr="00106380" w:rsidRDefault="008C43E0" w:rsidP="008C43E0">
            <w:pPr>
              <w:spacing w:line="360" w:lineRule="auto"/>
              <w:rPr>
                <w:rFonts w:ascii="Times New Roman" w:eastAsia="Times New Roman" w:hAnsi="Times New Roman" w:cs="Times New Roman"/>
                <w:lang w:val="el-GR" w:eastAsia="el-GR"/>
              </w:rPr>
            </w:pPr>
          </w:p>
        </w:tc>
        <w:tc>
          <w:tcPr>
            <w:tcW w:w="891" w:type="dxa"/>
            <w:tcBorders>
              <w:top w:val="nil"/>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loamy</w:t>
            </w:r>
          </w:p>
        </w:tc>
        <w:tc>
          <w:tcPr>
            <w:tcW w:w="979" w:type="dxa"/>
            <w:tcBorders>
              <w:top w:val="nil"/>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1.31</w:t>
            </w:r>
          </w:p>
        </w:tc>
        <w:tc>
          <w:tcPr>
            <w:tcW w:w="979" w:type="dxa"/>
            <w:tcBorders>
              <w:top w:val="nil"/>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1.19</w:t>
            </w:r>
          </w:p>
        </w:tc>
        <w:tc>
          <w:tcPr>
            <w:tcW w:w="841" w:type="dxa"/>
            <w:tcBorders>
              <w:top w:val="nil"/>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-9.5</w:t>
            </w:r>
          </w:p>
        </w:tc>
        <w:tc>
          <w:tcPr>
            <w:tcW w:w="1402" w:type="dxa"/>
            <w:tcBorders>
              <w:top w:val="nil"/>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7.22</w:t>
            </w:r>
          </w:p>
        </w:tc>
        <w:tc>
          <w:tcPr>
            <w:tcW w:w="1429" w:type="dxa"/>
            <w:tcBorders>
              <w:top w:val="nil"/>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4.93</w:t>
            </w:r>
          </w:p>
        </w:tc>
        <w:tc>
          <w:tcPr>
            <w:tcW w:w="877" w:type="dxa"/>
            <w:tcBorders>
              <w:top w:val="nil"/>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-31.7</w:t>
            </w:r>
          </w:p>
        </w:tc>
        <w:tc>
          <w:tcPr>
            <w:tcW w:w="1984" w:type="dxa"/>
            <w:tcBorders>
              <w:top w:val="nil"/>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2.76</w:t>
            </w:r>
          </w:p>
        </w:tc>
        <w:tc>
          <w:tcPr>
            <w:tcW w:w="1958" w:type="dxa"/>
            <w:tcBorders>
              <w:top w:val="nil"/>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1.92</w:t>
            </w:r>
          </w:p>
        </w:tc>
        <w:tc>
          <w:tcPr>
            <w:tcW w:w="1520" w:type="dxa"/>
            <w:tcBorders>
              <w:top w:val="nil"/>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-30.4</w:t>
            </w:r>
          </w:p>
        </w:tc>
      </w:tr>
      <w:tr w:rsidR="008C43E0" w:rsidRPr="00106380" w:rsidTr="008C43E0">
        <w:trPr>
          <w:trHeight w:val="255"/>
        </w:trPr>
        <w:tc>
          <w:tcPr>
            <w:tcW w:w="1701" w:type="dxa"/>
            <w:vMerge w:val="restart"/>
            <w:tcBorders>
              <w:left w:val="nil"/>
              <w:bottom w:val="nil"/>
              <w:right w:val="nil"/>
            </w:tcBorders>
            <w:shd w:val="clear" w:color="auto" w:fill="auto"/>
            <w:vAlign w:val="center"/>
            <w:hideMark/>
          </w:tcPr>
          <w:p w:rsidR="008C43E0" w:rsidRPr="00106380" w:rsidRDefault="008C43E0" w:rsidP="008C43E0">
            <w:pPr>
              <w:spacing w:line="360" w:lineRule="auto"/>
              <w:rPr>
                <w:rFonts w:ascii="Times New Roman" w:eastAsia="Times New Roman" w:hAnsi="Times New Roman" w:cs="Times New Roman"/>
                <w:lang w:val="en-US" w:eastAsia="el-GR"/>
              </w:rPr>
            </w:pPr>
            <w:r w:rsidRPr="00106380">
              <w:rPr>
                <w:rFonts w:ascii="Times New Roman" w:eastAsia="Times New Roman" w:hAnsi="Times New Roman" w:cs="Times New Roman"/>
                <w:lang w:val="en-US" w:eastAsia="el-GR"/>
              </w:rPr>
              <w:t>W+  cc T, P</w:t>
            </w:r>
            <w:r w:rsidRPr="00106380">
              <w:rPr>
                <w:rFonts w:ascii="Times New Roman" w:eastAsia="Times New Roman" w:hAnsi="Times New Roman" w:cs="Times New Roman"/>
                <w:vertAlign w:val="superscript"/>
                <w:lang w:val="en-US" w:eastAsia="el-GR"/>
              </w:rPr>
              <w:t>c</w:t>
            </w:r>
          </w:p>
        </w:tc>
        <w:tc>
          <w:tcPr>
            <w:tcW w:w="891" w:type="dxa"/>
            <w:tcBorders>
              <w:left w:val="nil"/>
              <w:bottom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sandy</w:t>
            </w:r>
          </w:p>
        </w:tc>
        <w:tc>
          <w:tcPr>
            <w:tcW w:w="979" w:type="dxa"/>
            <w:tcBorders>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1.01</w:t>
            </w:r>
          </w:p>
        </w:tc>
        <w:tc>
          <w:tcPr>
            <w:tcW w:w="979" w:type="dxa"/>
            <w:tcBorders>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0.93</w:t>
            </w:r>
          </w:p>
        </w:tc>
        <w:tc>
          <w:tcPr>
            <w:tcW w:w="841" w:type="dxa"/>
            <w:tcBorders>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-8.2</w:t>
            </w:r>
          </w:p>
        </w:tc>
        <w:tc>
          <w:tcPr>
            <w:tcW w:w="1402" w:type="dxa"/>
            <w:tcBorders>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15.55</w:t>
            </w:r>
          </w:p>
        </w:tc>
        <w:tc>
          <w:tcPr>
            <w:tcW w:w="1429" w:type="dxa"/>
            <w:tcBorders>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13.32</w:t>
            </w:r>
          </w:p>
        </w:tc>
        <w:tc>
          <w:tcPr>
            <w:tcW w:w="877" w:type="dxa"/>
            <w:tcBorders>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-14.3</w:t>
            </w:r>
          </w:p>
        </w:tc>
        <w:tc>
          <w:tcPr>
            <w:tcW w:w="1984" w:type="dxa"/>
            <w:tcBorders>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5.94</w:t>
            </w:r>
          </w:p>
        </w:tc>
        <w:tc>
          <w:tcPr>
            <w:tcW w:w="1958" w:type="dxa"/>
            <w:tcBorders>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5.28</w:t>
            </w:r>
          </w:p>
        </w:tc>
        <w:tc>
          <w:tcPr>
            <w:tcW w:w="1520" w:type="dxa"/>
            <w:tcBorders>
              <w:left w:val="nil"/>
              <w:bottom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-11.1</w:t>
            </w:r>
          </w:p>
        </w:tc>
      </w:tr>
      <w:tr w:rsidR="008C43E0" w:rsidRPr="00106380" w:rsidTr="008C43E0">
        <w:trPr>
          <w:trHeight w:val="255"/>
        </w:trPr>
        <w:tc>
          <w:tcPr>
            <w:tcW w:w="1701" w:type="dxa"/>
            <w:vMerge/>
            <w:tcBorders>
              <w:left w:val="nil"/>
              <w:right w:val="nil"/>
            </w:tcBorders>
            <w:vAlign w:val="center"/>
            <w:hideMark/>
          </w:tcPr>
          <w:p w:rsidR="008C43E0" w:rsidRPr="00106380" w:rsidRDefault="008C43E0" w:rsidP="008C43E0">
            <w:pPr>
              <w:spacing w:line="360" w:lineRule="auto"/>
              <w:rPr>
                <w:rFonts w:ascii="Times New Roman" w:eastAsia="Times New Roman" w:hAnsi="Times New Roman" w:cs="Times New Roman"/>
                <w:lang w:val="el-GR" w:eastAsia="el-GR"/>
              </w:rPr>
            </w:pPr>
          </w:p>
        </w:tc>
        <w:tc>
          <w:tcPr>
            <w:tcW w:w="891"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loamy</w:t>
            </w:r>
          </w:p>
        </w:tc>
        <w:tc>
          <w:tcPr>
            <w:tcW w:w="979"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1.32</w:t>
            </w:r>
          </w:p>
        </w:tc>
        <w:tc>
          <w:tcPr>
            <w:tcW w:w="979"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1.27</w:t>
            </w:r>
          </w:p>
        </w:tc>
        <w:tc>
          <w:tcPr>
            <w:tcW w:w="841"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-3.7</w:t>
            </w:r>
          </w:p>
        </w:tc>
        <w:tc>
          <w:tcPr>
            <w:tcW w:w="1402"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7.22</w:t>
            </w:r>
          </w:p>
        </w:tc>
        <w:tc>
          <w:tcPr>
            <w:tcW w:w="1429"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5.23</w:t>
            </w:r>
          </w:p>
        </w:tc>
        <w:tc>
          <w:tcPr>
            <w:tcW w:w="877"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-27.6</w:t>
            </w:r>
          </w:p>
        </w:tc>
        <w:tc>
          <w:tcPr>
            <w:tcW w:w="1984"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2.76</w:t>
            </w:r>
          </w:p>
        </w:tc>
        <w:tc>
          <w:tcPr>
            <w:tcW w:w="1958"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1.98</w:t>
            </w:r>
          </w:p>
        </w:tc>
        <w:tc>
          <w:tcPr>
            <w:tcW w:w="1520"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-28.3</w:t>
            </w:r>
          </w:p>
        </w:tc>
      </w:tr>
      <w:tr w:rsidR="008C43E0" w:rsidRPr="00106380" w:rsidTr="008C43E0">
        <w:trPr>
          <w:trHeight w:val="255"/>
        </w:trPr>
        <w:tc>
          <w:tcPr>
            <w:tcW w:w="1701" w:type="dxa"/>
            <w:vMerge w:val="restart"/>
            <w:tcBorders>
              <w:left w:val="nil"/>
              <w:right w:val="nil"/>
            </w:tcBorders>
            <w:shd w:val="clear" w:color="auto" w:fill="auto"/>
            <w:vAlign w:val="center"/>
            <w:hideMark/>
          </w:tcPr>
          <w:p w:rsidR="008C43E0" w:rsidRPr="00106380" w:rsidRDefault="008C43E0" w:rsidP="008C43E0">
            <w:pPr>
              <w:spacing w:line="360" w:lineRule="auto"/>
              <w:rPr>
                <w:rFonts w:ascii="Times New Roman" w:eastAsia="Times New Roman" w:hAnsi="Times New Roman" w:cs="Times New Roman"/>
                <w:lang w:val="el-GR" w:eastAsia="el-GR"/>
              </w:rPr>
            </w:pPr>
            <w:r w:rsidRPr="00106380">
              <w:rPr>
                <w:rFonts w:ascii="Times New Roman" w:eastAsia="Times New Roman" w:hAnsi="Times New Roman" w:cs="Times New Roman"/>
                <w:lang w:val="el-GR" w:eastAsia="el-GR"/>
              </w:rPr>
              <w:t xml:space="preserve">W+  cc </w:t>
            </w:r>
            <w:r w:rsidRPr="00106380">
              <w:rPr>
                <w:rFonts w:ascii="Times New Roman" w:eastAsia="Times New Roman" w:hAnsi="Times New Roman" w:cs="Times New Roman"/>
                <w:lang w:val="nl-NL" w:eastAsia="el-GR"/>
              </w:rPr>
              <w:t>RF</w:t>
            </w:r>
            <w:r w:rsidRPr="00106380">
              <w:rPr>
                <w:rFonts w:ascii="Times New Roman" w:eastAsia="Times New Roman" w:hAnsi="Times New Roman" w:cs="Times New Roman"/>
                <w:vertAlign w:val="superscript"/>
                <w:lang w:val="nl-NL" w:eastAsia="el-GR"/>
              </w:rPr>
              <w:t>d</w:t>
            </w:r>
          </w:p>
        </w:tc>
        <w:tc>
          <w:tcPr>
            <w:tcW w:w="891" w:type="dxa"/>
            <w:tcBorders>
              <w:left w:val="nil"/>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sandy</w:t>
            </w:r>
          </w:p>
        </w:tc>
        <w:tc>
          <w:tcPr>
            <w:tcW w:w="979"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1.01</w:t>
            </w:r>
          </w:p>
        </w:tc>
        <w:tc>
          <w:tcPr>
            <w:tcW w:w="979"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0.82</w:t>
            </w:r>
          </w:p>
        </w:tc>
        <w:tc>
          <w:tcPr>
            <w:tcW w:w="841"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-18.5</w:t>
            </w:r>
          </w:p>
        </w:tc>
        <w:tc>
          <w:tcPr>
            <w:tcW w:w="1402"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15.55</w:t>
            </w:r>
          </w:p>
        </w:tc>
        <w:tc>
          <w:tcPr>
            <w:tcW w:w="1429"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10.55</w:t>
            </w:r>
          </w:p>
        </w:tc>
        <w:tc>
          <w:tcPr>
            <w:tcW w:w="877"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-32.2</w:t>
            </w:r>
          </w:p>
        </w:tc>
        <w:tc>
          <w:tcPr>
            <w:tcW w:w="1984"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5.94</w:t>
            </w:r>
          </w:p>
        </w:tc>
        <w:tc>
          <w:tcPr>
            <w:tcW w:w="1958"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4.19</w:t>
            </w:r>
          </w:p>
        </w:tc>
        <w:tc>
          <w:tcPr>
            <w:tcW w:w="1520" w:type="dxa"/>
            <w:tcBorders>
              <w:left w:val="nil"/>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-29.5</w:t>
            </w:r>
          </w:p>
        </w:tc>
      </w:tr>
      <w:tr w:rsidR="008C43E0" w:rsidRPr="00106380" w:rsidTr="008C43E0">
        <w:trPr>
          <w:trHeight w:val="255"/>
        </w:trPr>
        <w:tc>
          <w:tcPr>
            <w:tcW w:w="1701" w:type="dxa"/>
            <w:vMerge/>
            <w:tcBorders>
              <w:left w:val="nil"/>
              <w:bottom w:val="single" w:sz="4" w:space="0" w:color="000000"/>
              <w:right w:val="nil"/>
            </w:tcBorders>
            <w:vAlign w:val="center"/>
            <w:hideMark/>
          </w:tcPr>
          <w:p w:rsidR="008C43E0" w:rsidRPr="00106380" w:rsidRDefault="008C43E0" w:rsidP="008C43E0">
            <w:pPr>
              <w:spacing w:line="360" w:lineRule="auto"/>
              <w:rPr>
                <w:rFonts w:ascii="Times New Roman" w:eastAsia="Times New Roman" w:hAnsi="Times New Roman" w:cs="Times New Roman"/>
                <w:lang w:val="el-GR" w:eastAsia="el-GR"/>
              </w:rPr>
            </w:pPr>
          </w:p>
        </w:tc>
        <w:tc>
          <w:tcPr>
            <w:tcW w:w="891" w:type="dxa"/>
            <w:tcBorders>
              <w:left w:val="nil"/>
              <w:bottom w:val="single" w:sz="4" w:space="0" w:color="auto"/>
              <w:right w:val="nil"/>
            </w:tcBorders>
            <w:shd w:val="clear" w:color="auto" w:fill="auto"/>
            <w:noWrap/>
            <w:vAlign w:val="center"/>
            <w:hideMark/>
          </w:tcPr>
          <w:p w:rsidR="008C43E0" w:rsidRPr="00106380" w:rsidRDefault="008C43E0" w:rsidP="008C43E0">
            <w:pPr>
              <w:spacing w:line="360" w:lineRule="auto"/>
              <w:rPr>
                <w:rFonts w:ascii="Times New Roman" w:eastAsia="Times New Roman" w:hAnsi="Times New Roman" w:cs="Times New Roman"/>
                <w:color w:val="000000"/>
                <w:lang w:val="el-GR" w:eastAsia="el-GR"/>
              </w:rPr>
            </w:pPr>
            <w:r w:rsidRPr="00106380">
              <w:rPr>
                <w:rFonts w:ascii="Times New Roman" w:eastAsia="Times New Roman" w:hAnsi="Times New Roman" w:cs="Times New Roman"/>
                <w:color w:val="000000"/>
                <w:lang w:val="el-GR" w:eastAsia="el-GR"/>
              </w:rPr>
              <w:t>loamy</w:t>
            </w:r>
          </w:p>
        </w:tc>
        <w:tc>
          <w:tcPr>
            <w:tcW w:w="979" w:type="dxa"/>
            <w:tcBorders>
              <w:left w:val="nil"/>
              <w:bottom w:val="single" w:sz="4" w:space="0" w:color="auto"/>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1.31</w:t>
            </w:r>
          </w:p>
        </w:tc>
        <w:tc>
          <w:tcPr>
            <w:tcW w:w="979" w:type="dxa"/>
            <w:tcBorders>
              <w:left w:val="nil"/>
              <w:bottom w:val="single" w:sz="4" w:space="0" w:color="auto"/>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1.14</w:t>
            </w:r>
          </w:p>
        </w:tc>
        <w:tc>
          <w:tcPr>
            <w:tcW w:w="841" w:type="dxa"/>
            <w:tcBorders>
              <w:left w:val="nil"/>
              <w:bottom w:val="single" w:sz="4" w:space="0" w:color="auto"/>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-13.3</w:t>
            </w:r>
          </w:p>
        </w:tc>
        <w:tc>
          <w:tcPr>
            <w:tcW w:w="1402" w:type="dxa"/>
            <w:tcBorders>
              <w:left w:val="nil"/>
              <w:bottom w:val="single" w:sz="4" w:space="0" w:color="auto"/>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7.22</w:t>
            </w:r>
          </w:p>
        </w:tc>
        <w:tc>
          <w:tcPr>
            <w:tcW w:w="1429" w:type="dxa"/>
            <w:tcBorders>
              <w:left w:val="nil"/>
              <w:bottom w:val="single" w:sz="4" w:space="0" w:color="auto"/>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4.84</w:t>
            </w:r>
          </w:p>
        </w:tc>
        <w:tc>
          <w:tcPr>
            <w:tcW w:w="877" w:type="dxa"/>
            <w:tcBorders>
              <w:left w:val="nil"/>
              <w:bottom w:val="single" w:sz="4" w:space="0" w:color="auto"/>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-33.0</w:t>
            </w:r>
          </w:p>
        </w:tc>
        <w:tc>
          <w:tcPr>
            <w:tcW w:w="1984" w:type="dxa"/>
            <w:tcBorders>
              <w:left w:val="nil"/>
              <w:bottom w:val="single" w:sz="4" w:space="0" w:color="auto"/>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2.76</w:t>
            </w:r>
          </w:p>
        </w:tc>
        <w:tc>
          <w:tcPr>
            <w:tcW w:w="1958" w:type="dxa"/>
            <w:tcBorders>
              <w:left w:val="nil"/>
              <w:bottom w:val="single" w:sz="4" w:space="0" w:color="auto"/>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1.83</w:t>
            </w:r>
          </w:p>
        </w:tc>
        <w:tc>
          <w:tcPr>
            <w:tcW w:w="1520" w:type="dxa"/>
            <w:tcBorders>
              <w:left w:val="nil"/>
              <w:bottom w:val="single" w:sz="4" w:space="0" w:color="auto"/>
              <w:right w:val="nil"/>
            </w:tcBorders>
            <w:shd w:val="clear" w:color="auto" w:fill="auto"/>
            <w:noWrap/>
            <w:vAlign w:val="bottom"/>
            <w:hideMark/>
          </w:tcPr>
          <w:p w:rsidR="008C43E0" w:rsidRPr="00106380" w:rsidRDefault="008C43E0" w:rsidP="008C43E0">
            <w:pPr>
              <w:spacing w:line="360" w:lineRule="auto"/>
              <w:rPr>
                <w:rFonts w:ascii="Times New Roman" w:hAnsi="Times New Roman" w:cs="Times New Roman"/>
              </w:rPr>
            </w:pPr>
            <w:r w:rsidRPr="00106380">
              <w:rPr>
                <w:rFonts w:ascii="Times New Roman" w:hAnsi="Times New Roman" w:cs="Times New Roman"/>
              </w:rPr>
              <w:t>-33.7</w:t>
            </w:r>
          </w:p>
        </w:tc>
      </w:tr>
    </w:tbl>
    <w:p w:rsidR="008C43E0" w:rsidRPr="00106380" w:rsidRDefault="008C43E0" w:rsidP="008C43E0">
      <w:pPr>
        <w:pStyle w:val="ListParagraph"/>
        <w:spacing w:line="360" w:lineRule="auto"/>
        <w:ind w:left="0"/>
        <w:rPr>
          <w:rFonts w:ascii="Times New Roman" w:hAnsi="Times New Roman" w:cs="Times New Roman"/>
          <w:sz w:val="24"/>
          <w:lang w:val="en-US"/>
        </w:rPr>
      </w:pPr>
      <w:r w:rsidRPr="00106380">
        <w:rPr>
          <w:rFonts w:ascii="Times New Roman" w:hAnsi="Times New Roman" w:cs="Times New Roman"/>
          <w:sz w:val="24"/>
          <w:vertAlign w:val="superscript"/>
          <w:lang w:val="en-US"/>
        </w:rPr>
        <w:t>a</w:t>
      </w:r>
      <w:r w:rsidRPr="00106380">
        <w:rPr>
          <w:rFonts w:ascii="Times New Roman" w:hAnsi="Times New Roman" w:cs="Times New Roman"/>
          <w:sz w:val="24"/>
          <w:lang w:val="en-US"/>
        </w:rPr>
        <w:t xml:space="preserve"> G+ climate change scenario, considering changes in temperature (T) and precipitation (P). No changes in land management are considered.</w:t>
      </w:r>
    </w:p>
    <w:p w:rsidR="008C43E0" w:rsidRPr="00106380" w:rsidRDefault="008C43E0" w:rsidP="008C43E0">
      <w:pPr>
        <w:pStyle w:val="ListParagraph"/>
        <w:spacing w:line="360" w:lineRule="auto"/>
        <w:ind w:left="0"/>
        <w:rPr>
          <w:rFonts w:ascii="Times New Roman" w:hAnsi="Times New Roman" w:cs="Times New Roman"/>
          <w:sz w:val="24"/>
          <w:lang w:val="en-US"/>
        </w:rPr>
      </w:pPr>
      <w:r w:rsidRPr="00106380">
        <w:rPr>
          <w:rFonts w:ascii="Times New Roman" w:hAnsi="Times New Roman" w:cs="Times New Roman"/>
          <w:sz w:val="24"/>
          <w:vertAlign w:val="superscript"/>
          <w:lang w:val="en-US"/>
        </w:rPr>
        <w:t>b</w:t>
      </w:r>
      <w:r w:rsidRPr="00106380">
        <w:rPr>
          <w:rFonts w:ascii="Times New Roman" w:hAnsi="Times New Roman" w:cs="Times New Roman"/>
          <w:sz w:val="24"/>
          <w:lang w:val="en-US"/>
        </w:rPr>
        <w:t xml:space="preserve"> G+ climate change scenario, considering changes in temperature (T) and precipitation (P) and a reduction in the fertilizers’ application rates.</w:t>
      </w:r>
    </w:p>
    <w:p w:rsidR="008C43E0" w:rsidRPr="00106380" w:rsidRDefault="008C43E0" w:rsidP="008C43E0">
      <w:pPr>
        <w:pStyle w:val="ListParagraph"/>
        <w:spacing w:line="360" w:lineRule="auto"/>
        <w:ind w:left="0"/>
        <w:rPr>
          <w:rFonts w:ascii="Times New Roman" w:hAnsi="Times New Roman" w:cs="Times New Roman"/>
          <w:sz w:val="24"/>
          <w:lang w:val="en-US"/>
        </w:rPr>
      </w:pPr>
      <w:r w:rsidRPr="00106380">
        <w:rPr>
          <w:rFonts w:ascii="Times New Roman" w:hAnsi="Times New Roman" w:cs="Times New Roman"/>
          <w:sz w:val="24"/>
          <w:vertAlign w:val="superscript"/>
          <w:lang w:val="en-US"/>
        </w:rPr>
        <w:t>c</w:t>
      </w:r>
      <w:r w:rsidRPr="00106380">
        <w:rPr>
          <w:rFonts w:ascii="Times New Roman" w:hAnsi="Times New Roman" w:cs="Times New Roman"/>
          <w:sz w:val="24"/>
          <w:lang w:val="en-US"/>
        </w:rPr>
        <w:t xml:space="preserve"> W+ climate change scenario, considering changes in temperature (T) and precipitation (P). No changes in land management are considered.</w:t>
      </w:r>
    </w:p>
    <w:p w:rsidR="008C43E0" w:rsidRPr="00106380" w:rsidRDefault="008C43E0" w:rsidP="008C43E0">
      <w:pPr>
        <w:pStyle w:val="ListParagraph"/>
        <w:spacing w:line="360" w:lineRule="auto"/>
        <w:ind w:left="0"/>
        <w:rPr>
          <w:rFonts w:ascii="Times New Roman" w:hAnsi="Times New Roman" w:cs="Times New Roman"/>
          <w:sz w:val="24"/>
          <w:lang w:val="en-US"/>
        </w:rPr>
      </w:pPr>
      <w:r w:rsidRPr="00106380">
        <w:rPr>
          <w:rFonts w:ascii="Times New Roman" w:hAnsi="Times New Roman" w:cs="Times New Roman"/>
          <w:sz w:val="24"/>
          <w:vertAlign w:val="superscript"/>
          <w:lang w:val="en-US"/>
        </w:rPr>
        <w:t>d</w:t>
      </w:r>
      <w:r w:rsidRPr="00106380">
        <w:rPr>
          <w:rFonts w:ascii="Times New Roman" w:hAnsi="Times New Roman" w:cs="Times New Roman"/>
          <w:sz w:val="24"/>
          <w:lang w:val="en-US"/>
        </w:rPr>
        <w:t xml:space="preserve"> W+ climate change scenario, considering changes in temperature (T) and precipitation (P) and a reduction in the fertilizers’ application rates.</w:t>
      </w:r>
    </w:p>
    <w:p w:rsidR="008C43E0" w:rsidRPr="00106380" w:rsidRDefault="008C43E0" w:rsidP="008C43E0">
      <w:pPr>
        <w:autoSpaceDE w:val="0"/>
        <w:autoSpaceDN w:val="0"/>
        <w:adjustRightInd w:val="0"/>
        <w:spacing w:line="360" w:lineRule="auto"/>
        <w:rPr>
          <w:rFonts w:ascii="Times New Roman" w:hAnsi="Times New Roman" w:cs="Times New Roman"/>
          <w:sz w:val="24"/>
          <w:szCs w:val="24"/>
          <w:lang w:val="en-US" w:eastAsia="nl-NL"/>
        </w:rPr>
      </w:pPr>
    </w:p>
    <w:p w:rsidR="008C43E0" w:rsidRPr="00106380" w:rsidRDefault="008C43E0" w:rsidP="008C43E0">
      <w:pPr>
        <w:autoSpaceDE w:val="0"/>
        <w:autoSpaceDN w:val="0"/>
        <w:adjustRightInd w:val="0"/>
        <w:spacing w:line="360" w:lineRule="auto"/>
        <w:rPr>
          <w:rFonts w:ascii="Times New Roman" w:hAnsi="Times New Roman" w:cs="Times New Roman"/>
          <w:sz w:val="24"/>
          <w:szCs w:val="24"/>
          <w:lang w:val="en-US" w:eastAsia="nl-NL"/>
        </w:rPr>
      </w:pPr>
    </w:p>
    <w:p w:rsidR="00FE35F1" w:rsidRDefault="00FE35F1" w:rsidP="00FE35F1">
      <w:pPr>
        <w:spacing w:line="360" w:lineRule="auto"/>
        <w:rPr>
          <w:rFonts w:ascii="Times New Roman" w:hAnsi="Times New Roman" w:cs="Times New Roman"/>
          <w:sz w:val="24"/>
          <w:szCs w:val="24"/>
          <w:lang w:val="en-US"/>
        </w:rPr>
      </w:pPr>
    </w:p>
    <w:p w:rsidR="00FE35F1" w:rsidRDefault="00FE35F1" w:rsidP="00FE35F1">
      <w:pPr>
        <w:spacing w:line="360" w:lineRule="auto"/>
        <w:rPr>
          <w:rFonts w:ascii="Times New Roman" w:hAnsi="Times New Roman" w:cs="Times New Roman"/>
          <w:sz w:val="24"/>
          <w:szCs w:val="24"/>
          <w:lang w:val="en-US"/>
        </w:rPr>
        <w:sectPr w:rsidR="00FE35F1" w:rsidSect="00270F49">
          <w:type w:val="continuous"/>
          <w:pgSz w:w="16838" w:h="11906" w:orient="landscape" w:code="9"/>
          <w:pgMar w:top="1826" w:right="1418" w:bottom="1797" w:left="1418" w:header="709" w:footer="709" w:gutter="0"/>
          <w:cols w:space="708"/>
          <w:docGrid w:linePitch="360"/>
        </w:sectPr>
      </w:pPr>
    </w:p>
    <w:p w:rsidR="00F05DE5" w:rsidRDefault="00F05DE5" w:rsidP="00F05DE5">
      <w:pPr>
        <w:autoSpaceDE w:val="0"/>
        <w:autoSpaceDN w:val="0"/>
        <w:adjustRightInd w:val="0"/>
        <w:spacing w:line="360" w:lineRule="auto"/>
        <w:rPr>
          <w:rFonts w:ascii="Times New Roman" w:hAnsi="Times New Roman" w:cs="Times New Roman"/>
          <w:sz w:val="24"/>
          <w:szCs w:val="24"/>
          <w:lang w:val="en-US" w:eastAsia="nl-NL"/>
        </w:rPr>
      </w:pPr>
      <w:r>
        <w:rPr>
          <w:rFonts w:ascii="Times New Roman" w:hAnsi="Times New Roman" w:cs="Times New Roman"/>
          <w:noProof/>
          <w:sz w:val="24"/>
          <w:szCs w:val="24"/>
          <w:lang w:eastAsia="en-GB"/>
        </w:rPr>
        <w:lastRenderedPageBreak/>
        <w:drawing>
          <wp:inline distT="0" distB="0" distL="0" distR="0" wp14:anchorId="170A4234" wp14:editId="7F9A7A50">
            <wp:extent cx="7496175" cy="4552950"/>
            <wp:effectExtent l="0" t="0" r="0" b="0"/>
            <wp:docPr id="2" name="Picture 2" descr="C:\Users\Maria\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ia\Desktop\1.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496407" cy="4553091"/>
                    </a:xfrm>
                    <a:prstGeom prst="rect">
                      <a:avLst/>
                    </a:prstGeom>
                    <a:noFill/>
                    <a:ln>
                      <a:noFill/>
                    </a:ln>
                  </pic:spPr>
                </pic:pic>
              </a:graphicData>
            </a:graphic>
          </wp:inline>
        </w:drawing>
      </w:r>
    </w:p>
    <w:p w:rsidR="00F05DE5" w:rsidRDefault="00F05DE5" w:rsidP="00F05DE5">
      <w:pPr>
        <w:tabs>
          <w:tab w:val="left" w:pos="1545"/>
        </w:tabs>
        <w:spacing w:line="360" w:lineRule="auto"/>
        <w:rPr>
          <w:rFonts w:ascii="Times New Roman" w:hAnsi="Times New Roman" w:cs="Times New Roman"/>
          <w:sz w:val="24"/>
          <w:szCs w:val="24"/>
          <w:lang w:val="en-US" w:eastAsia="nl-NL"/>
        </w:rPr>
      </w:pPr>
      <w:r>
        <w:rPr>
          <w:rFonts w:ascii="Times New Roman" w:hAnsi="Times New Roman" w:cs="Times New Roman"/>
          <w:sz w:val="24"/>
          <w:szCs w:val="24"/>
          <w:lang w:val="en-US" w:eastAsia="nl-NL"/>
        </w:rPr>
        <w:tab/>
      </w:r>
    </w:p>
    <w:p w:rsidR="00F05DE5" w:rsidRDefault="00F05DE5" w:rsidP="00F05DE5">
      <w:pPr>
        <w:spacing w:line="360" w:lineRule="auto"/>
        <w:rPr>
          <w:rFonts w:ascii="Times New Roman" w:hAnsi="Times New Roman" w:cs="Times New Roman"/>
          <w:sz w:val="24"/>
          <w:szCs w:val="24"/>
          <w:lang w:val="en-US"/>
        </w:rPr>
      </w:pPr>
      <w:r w:rsidRPr="00D256BC">
        <w:rPr>
          <w:rFonts w:ascii="Times New Roman" w:hAnsi="Times New Roman" w:cs="Times New Roman"/>
          <w:sz w:val="24"/>
          <w:szCs w:val="24"/>
          <w:lang w:val="en-US"/>
        </w:rPr>
        <w:t>Figure 1.</w:t>
      </w:r>
      <w:r w:rsidRPr="00A76291">
        <w:rPr>
          <w:rFonts w:ascii="Times New Roman" w:hAnsi="Times New Roman" w:cs="Times New Roman"/>
          <w:sz w:val="24"/>
          <w:szCs w:val="24"/>
          <w:lang w:val="en-US"/>
        </w:rPr>
        <w:t xml:space="preserve"> Scheme of the Century modelling procedure.</w:t>
      </w:r>
    </w:p>
    <w:p w:rsidR="00F05DE5" w:rsidRDefault="00F05DE5" w:rsidP="00F05DE5">
      <w:pPr>
        <w:spacing w:line="360" w:lineRule="auto"/>
        <w:rPr>
          <w:rFonts w:ascii="Times New Roman" w:hAnsi="Times New Roman" w:cs="Times New Roman"/>
          <w:sz w:val="24"/>
          <w:szCs w:val="24"/>
          <w:lang w:val="en-US"/>
        </w:rPr>
        <w:sectPr w:rsidR="00F05DE5" w:rsidSect="00F05DE5">
          <w:type w:val="continuous"/>
          <w:pgSz w:w="16838" w:h="11906" w:orient="landscape" w:code="9"/>
          <w:pgMar w:top="1826" w:right="1418" w:bottom="1797" w:left="1418" w:header="709" w:footer="709" w:gutter="0"/>
          <w:cols w:space="708"/>
          <w:docGrid w:linePitch="360"/>
        </w:sectPr>
      </w:pPr>
    </w:p>
    <w:p w:rsidR="00F05DE5" w:rsidRPr="00A76291" w:rsidRDefault="00F05DE5" w:rsidP="00F05DE5">
      <w:pPr>
        <w:spacing w:line="360" w:lineRule="auto"/>
        <w:ind w:left="-426"/>
        <w:rPr>
          <w:rFonts w:ascii="Times New Roman" w:hAnsi="Times New Roman" w:cs="Times New Roman"/>
          <w:sz w:val="24"/>
          <w:szCs w:val="24"/>
          <w:lang w:val="en-US"/>
        </w:rPr>
      </w:pPr>
      <w:r w:rsidRPr="00A5776C">
        <w:rPr>
          <w:rFonts w:ascii="Times New Roman" w:hAnsi="Times New Roman" w:cs="Times New Roman"/>
          <w:noProof/>
          <w:sz w:val="24"/>
          <w:szCs w:val="24"/>
          <w:lang w:eastAsia="en-GB"/>
        </w:rPr>
        <w:lastRenderedPageBreak/>
        <w:drawing>
          <wp:inline distT="0" distB="0" distL="0" distR="0" wp14:anchorId="64533C75" wp14:editId="684335D5">
            <wp:extent cx="5259705" cy="4717019"/>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259705" cy="4717019"/>
                    </a:xfrm>
                    <a:prstGeom prst="rect">
                      <a:avLst/>
                    </a:prstGeom>
                    <a:noFill/>
                    <a:ln>
                      <a:noFill/>
                    </a:ln>
                  </pic:spPr>
                </pic:pic>
              </a:graphicData>
            </a:graphic>
          </wp:inline>
        </w:drawing>
      </w:r>
    </w:p>
    <w:p w:rsidR="00F05DE5" w:rsidRDefault="00F05DE5" w:rsidP="00F05DE5">
      <w:pPr>
        <w:tabs>
          <w:tab w:val="left" w:pos="1545"/>
        </w:tabs>
        <w:spacing w:line="360" w:lineRule="auto"/>
        <w:rPr>
          <w:rFonts w:ascii="Times New Roman" w:hAnsi="Times New Roman" w:cs="Times New Roman"/>
          <w:sz w:val="24"/>
          <w:szCs w:val="24"/>
          <w:lang w:val="en-US" w:eastAsia="nl-NL"/>
        </w:rPr>
      </w:pPr>
    </w:p>
    <w:p w:rsidR="00F05DE5" w:rsidRPr="00A76291" w:rsidRDefault="00F05DE5" w:rsidP="00F05DE5">
      <w:pPr>
        <w:pStyle w:val="ListParagraph"/>
        <w:spacing w:line="360" w:lineRule="auto"/>
        <w:ind w:left="0"/>
        <w:rPr>
          <w:rFonts w:ascii="Times New Roman" w:hAnsi="Times New Roman"/>
          <w:b/>
          <w:sz w:val="24"/>
          <w:szCs w:val="24"/>
        </w:rPr>
      </w:pPr>
      <w:r w:rsidRPr="00DC216A">
        <w:rPr>
          <w:rFonts w:ascii="Times New Roman" w:hAnsi="Times New Roman"/>
          <w:sz w:val="24"/>
          <w:szCs w:val="24"/>
        </w:rPr>
        <w:t>Figure 2.</w:t>
      </w:r>
      <w:r w:rsidRPr="00A76291">
        <w:rPr>
          <w:rFonts w:ascii="Times New Roman" w:hAnsi="Times New Roman"/>
          <w:b/>
          <w:sz w:val="24"/>
          <w:szCs w:val="24"/>
        </w:rPr>
        <w:t xml:space="preserve"> </w:t>
      </w:r>
      <w:r w:rsidRPr="00A76291">
        <w:rPr>
          <w:rFonts w:ascii="Times New Roman" w:hAnsi="Times New Roman"/>
          <w:sz w:val="24"/>
          <w:szCs w:val="24"/>
        </w:rPr>
        <w:t>Changes in SOC stocks (0–</w:t>
      </w:r>
      <w:smartTag w:uri="urn:schemas-microsoft-com:office:smarttags" w:element="metricconverter">
        <w:smartTagPr>
          <w:attr w:name="ProductID" w:val="20 cm"/>
        </w:smartTagPr>
        <w:r w:rsidRPr="00A76291">
          <w:rPr>
            <w:rFonts w:ascii="Times New Roman" w:hAnsi="Times New Roman"/>
            <w:sz w:val="24"/>
            <w:szCs w:val="24"/>
          </w:rPr>
          <w:t>20 cm</w:t>
        </w:r>
      </w:smartTag>
      <w:r w:rsidRPr="00A76291">
        <w:rPr>
          <w:rFonts w:ascii="Times New Roman" w:hAnsi="Times New Roman"/>
          <w:sz w:val="24"/>
          <w:szCs w:val="24"/>
        </w:rPr>
        <w:t>) in grassland systems, arable land systems and forest systems on sandy and loamy soil for the period 1906–2012. Total SOC levels, as well as the size of the individual pools, are shown. “Rest” refers to the sum of SOC in the smaller pools (sum of active, structural and metabolic pools for all systems, except for the forest system on sandy soil for which “rest” also includes the passive pool). The dotted line represents the change in total SOC for increased soil pH by 0.2 pH units. Note the difference in scale of the vertical axes between the sandy and loamy soil.</w:t>
      </w:r>
    </w:p>
    <w:p w:rsidR="00F05DE5" w:rsidRDefault="00F05DE5" w:rsidP="00F05DE5">
      <w:pPr>
        <w:spacing w:after="160" w:line="259" w:lineRule="auto"/>
        <w:rPr>
          <w:rFonts w:ascii="Times New Roman" w:hAnsi="Times New Roman" w:cs="Times New Roman"/>
          <w:sz w:val="24"/>
          <w:szCs w:val="24"/>
          <w:lang w:eastAsia="nl-NL"/>
        </w:rPr>
      </w:pPr>
      <w:r>
        <w:rPr>
          <w:rFonts w:ascii="Times New Roman" w:hAnsi="Times New Roman" w:cs="Times New Roman"/>
          <w:sz w:val="24"/>
          <w:szCs w:val="24"/>
          <w:lang w:eastAsia="nl-NL"/>
        </w:rPr>
        <w:br w:type="page"/>
      </w:r>
    </w:p>
    <w:p w:rsidR="00F05DE5" w:rsidRDefault="00F05DE5" w:rsidP="00F05DE5">
      <w:pPr>
        <w:tabs>
          <w:tab w:val="left" w:pos="1545"/>
        </w:tabs>
        <w:spacing w:line="360" w:lineRule="auto"/>
        <w:rPr>
          <w:rFonts w:ascii="Times New Roman" w:hAnsi="Times New Roman" w:cs="Times New Roman"/>
          <w:sz w:val="24"/>
          <w:szCs w:val="24"/>
          <w:lang w:eastAsia="nl-NL"/>
        </w:rPr>
      </w:pPr>
      <w:r w:rsidRPr="00A5776C">
        <w:rPr>
          <w:rFonts w:ascii="Times New Roman" w:hAnsi="Times New Roman" w:cs="Times New Roman"/>
          <w:noProof/>
          <w:sz w:val="24"/>
          <w:szCs w:val="24"/>
          <w:lang w:eastAsia="en-GB"/>
        </w:rPr>
        <w:lastRenderedPageBreak/>
        <w:drawing>
          <wp:inline distT="0" distB="0" distL="0" distR="0" wp14:anchorId="75752AB4" wp14:editId="2AF44509">
            <wp:extent cx="5259705" cy="1840943"/>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259705" cy="1840943"/>
                    </a:xfrm>
                    <a:prstGeom prst="rect">
                      <a:avLst/>
                    </a:prstGeom>
                    <a:noFill/>
                    <a:ln>
                      <a:noFill/>
                    </a:ln>
                  </pic:spPr>
                </pic:pic>
              </a:graphicData>
            </a:graphic>
          </wp:inline>
        </w:drawing>
      </w:r>
    </w:p>
    <w:p w:rsidR="00F05DE5" w:rsidRDefault="00F05DE5" w:rsidP="00F05DE5">
      <w:pPr>
        <w:tabs>
          <w:tab w:val="left" w:pos="1545"/>
        </w:tabs>
        <w:spacing w:line="360" w:lineRule="auto"/>
        <w:rPr>
          <w:rFonts w:ascii="Times New Roman" w:hAnsi="Times New Roman" w:cs="Times New Roman"/>
          <w:sz w:val="24"/>
          <w:szCs w:val="24"/>
          <w:lang w:eastAsia="nl-NL"/>
        </w:rPr>
      </w:pPr>
    </w:p>
    <w:p w:rsidR="00F05DE5" w:rsidRDefault="00F05DE5" w:rsidP="00F05DE5">
      <w:pPr>
        <w:pStyle w:val="ListParagraph"/>
        <w:spacing w:line="360" w:lineRule="auto"/>
        <w:ind w:left="0"/>
        <w:rPr>
          <w:rFonts w:ascii="Times New Roman" w:hAnsi="Times New Roman"/>
          <w:sz w:val="24"/>
          <w:szCs w:val="24"/>
        </w:rPr>
      </w:pPr>
      <w:r w:rsidRPr="00D138DD">
        <w:rPr>
          <w:rFonts w:ascii="Times New Roman" w:hAnsi="Times New Roman"/>
          <w:sz w:val="24"/>
          <w:szCs w:val="24"/>
        </w:rPr>
        <w:t>Figure 3.</w:t>
      </w:r>
      <w:r w:rsidRPr="00A76291">
        <w:rPr>
          <w:rFonts w:ascii="Times New Roman" w:hAnsi="Times New Roman"/>
          <w:b/>
          <w:sz w:val="24"/>
          <w:szCs w:val="24"/>
        </w:rPr>
        <w:t xml:space="preserve"> </w:t>
      </w:r>
      <w:r w:rsidRPr="00A76291">
        <w:rPr>
          <w:rFonts w:ascii="Times New Roman" w:hAnsi="Times New Roman"/>
          <w:sz w:val="24"/>
          <w:szCs w:val="24"/>
        </w:rPr>
        <w:t xml:space="preserve">Changes in DOC concentrations (8-yr moving averages) </w:t>
      </w:r>
      <w:r>
        <w:rPr>
          <w:rFonts w:ascii="Times New Roman" w:hAnsi="Times New Roman"/>
          <w:sz w:val="24"/>
          <w:szCs w:val="24"/>
        </w:rPr>
        <w:t xml:space="preserve">in </w:t>
      </w:r>
      <w:r w:rsidRPr="00A76291">
        <w:rPr>
          <w:rFonts w:ascii="Times New Roman" w:hAnsi="Times New Roman"/>
          <w:sz w:val="24"/>
          <w:szCs w:val="24"/>
        </w:rPr>
        <w:t xml:space="preserve">grassland systems, </w:t>
      </w:r>
      <w:r>
        <w:rPr>
          <w:rFonts w:ascii="Times New Roman" w:hAnsi="Times New Roman"/>
          <w:sz w:val="24"/>
          <w:szCs w:val="24"/>
        </w:rPr>
        <w:t xml:space="preserve">arable land systems and </w:t>
      </w:r>
      <w:r w:rsidRPr="00A76291">
        <w:rPr>
          <w:rFonts w:ascii="Times New Roman" w:hAnsi="Times New Roman"/>
          <w:sz w:val="24"/>
          <w:szCs w:val="24"/>
        </w:rPr>
        <w:t xml:space="preserve">forest systems on sandy and loamy soil for the period 1906–2012. </w:t>
      </w:r>
    </w:p>
    <w:p w:rsidR="00F05DE5" w:rsidRDefault="00F05DE5" w:rsidP="00F05DE5">
      <w:pPr>
        <w:rPr>
          <w:rFonts w:ascii="Times New Roman" w:hAnsi="Times New Roman"/>
          <w:sz w:val="24"/>
          <w:szCs w:val="24"/>
        </w:rPr>
      </w:pPr>
      <w:r>
        <w:rPr>
          <w:rFonts w:ascii="Times New Roman" w:hAnsi="Times New Roman"/>
          <w:sz w:val="24"/>
          <w:szCs w:val="24"/>
        </w:rPr>
        <w:br w:type="page"/>
      </w:r>
    </w:p>
    <w:p w:rsidR="00F05DE5" w:rsidRPr="00A76291" w:rsidRDefault="00F05DE5" w:rsidP="00F05DE5">
      <w:pPr>
        <w:pStyle w:val="ListParagraph"/>
        <w:spacing w:line="360" w:lineRule="auto"/>
        <w:ind w:left="0"/>
        <w:rPr>
          <w:rFonts w:ascii="Times New Roman" w:hAnsi="Times New Roman"/>
          <w:b/>
          <w:sz w:val="24"/>
          <w:szCs w:val="24"/>
        </w:rPr>
      </w:pPr>
    </w:p>
    <w:p w:rsidR="00F05DE5" w:rsidRDefault="00F05DE5" w:rsidP="00F05DE5">
      <w:pPr>
        <w:tabs>
          <w:tab w:val="left" w:pos="1545"/>
        </w:tabs>
        <w:spacing w:line="360" w:lineRule="auto"/>
        <w:rPr>
          <w:rFonts w:ascii="Times New Roman" w:hAnsi="Times New Roman" w:cs="Times New Roman"/>
          <w:sz w:val="24"/>
          <w:szCs w:val="24"/>
          <w:lang w:eastAsia="nl-NL"/>
        </w:rPr>
      </w:pPr>
    </w:p>
    <w:p w:rsidR="00F05DE5" w:rsidRDefault="00F05DE5" w:rsidP="00F05DE5">
      <w:pPr>
        <w:tabs>
          <w:tab w:val="left" w:pos="1545"/>
        </w:tabs>
        <w:spacing w:line="360" w:lineRule="auto"/>
        <w:rPr>
          <w:rFonts w:ascii="Times New Roman" w:hAnsi="Times New Roman" w:cs="Times New Roman"/>
          <w:sz w:val="24"/>
          <w:szCs w:val="24"/>
          <w:lang w:eastAsia="nl-NL"/>
        </w:rPr>
      </w:pPr>
    </w:p>
    <w:p w:rsidR="00F05DE5" w:rsidRDefault="00F05DE5" w:rsidP="00F05DE5">
      <w:r w:rsidRPr="00A5776C">
        <w:rPr>
          <w:noProof/>
          <w:lang w:eastAsia="en-GB"/>
        </w:rPr>
        <w:drawing>
          <wp:inline distT="0" distB="0" distL="0" distR="0" wp14:anchorId="780937AB" wp14:editId="14A98D51">
            <wp:extent cx="5259705" cy="2427484"/>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259705" cy="2427484"/>
                    </a:xfrm>
                    <a:prstGeom prst="rect">
                      <a:avLst/>
                    </a:prstGeom>
                    <a:noFill/>
                    <a:ln>
                      <a:noFill/>
                    </a:ln>
                  </pic:spPr>
                </pic:pic>
              </a:graphicData>
            </a:graphic>
          </wp:inline>
        </w:drawing>
      </w:r>
    </w:p>
    <w:p w:rsidR="00F05DE5" w:rsidRDefault="00F05DE5" w:rsidP="00F05DE5">
      <w:pPr>
        <w:pStyle w:val="ListParagraph"/>
        <w:spacing w:line="360" w:lineRule="auto"/>
        <w:ind w:left="0"/>
        <w:rPr>
          <w:rFonts w:ascii="Times New Roman" w:hAnsi="Times New Roman"/>
          <w:sz w:val="24"/>
          <w:szCs w:val="24"/>
        </w:rPr>
      </w:pPr>
    </w:p>
    <w:p w:rsidR="00F05DE5" w:rsidRDefault="00F05DE5" w:rsidP="00F05DE5">
      <w:pPr>
        <w:pStyle w:val="ListParagraph"/>
        <w:spacing w:line="360" w:lineRule="auto"/>
        <w:ind w:left="0"/>
        <w:rPr>
          <w:rFonts w:ascii="Times New Roman" w:hAnsi="Times New Roman"/>
          <w:sz w:val="24"/>
          <w:szCs w:val="24"/>
        </w:rPr>
      </w:pPr>
    </w:p>
    <w:p w:rsidR="00F05DE5" w:rsidRPr="00647B55" w:rsidRDefault="00F05DE5" w:rsidP="00F05DE5">
      <w:pPr>
        <w:pStyle w:val="ListParagraph"/>
        <w:spacing w:line="360" w:lineRule="auto"/>
        <w:ind w:left="0"/>
        <w:rPr>
          <w:rFonts w:ascii="Times New Roman" w:hAnsi="Times New Roman"/>
          <w:sz w:val="24"/>
          <w:szCs w:val="24"/>
        </w:rPr>
      </w:pPr>
      <w:r w:rsidRPr="00FE35F1">
        <w:rPr>
          <w:rFonts w:ascii="Times New Roman" w:hAnsi="Times New Roman"/>
          <w:sz w:val="24"/>
          <w:szCs w:val="24"/>
        </w:rPr>
        <w:t>Figure 4. A</w:t>
      </w:r>
      <w:r>
        <w:rPr>
          <w:rFonts w:ascii="Times New Roman" w:hAnsi="Times New Roman"/>
          <w:sz w:val="24"/>
          <w:szCs w:val="24"/>
        </w:rPr>
        <w:t>ctual</w:t>
      </w:r>
      <w:r w:rsidRPr="00FE35F1">
        <w:rPr>
          <w:rFonts w:ascii="Times New Roman" w:hAnsi="Times New Roman"/>
          <w:sz w:val="24"/>
          <w:szCs w:val="24"/>
        </w:rPr>
        <w:t xml:space="preserve"> changes in SOC </w:t>
      </w:r>
      <w:r>
        <w:rPr>
          <w:rFonts w:ascii="Times New Roman" w:hAnsi="Times New Roman"/>
          <w:sz w:val="24"/>
          <w:szCs w:val="24"/>
        </w:rPr>
        <w:t>contents</w:t>
      </w:r>
      <w:r w:rsidRPr="00FE35F1">
        <w:rPr>
          <w:rFonts w:ascii="Times New Roman" w:hAnsi="Times New Roman"/>
          <w:sz w:val="24"/>
          <w:szCs w:val="24"/>
        </w:rPr>
        <w:t xml:space="preserve"> (0–20 cm) between 2013 and 2100s in grassland systems, arable land systems and forest systems under the various climate change scenario  (T: temperature; P: precipitation; No cc: No-climate-change scenario; G+ cc T, P: G+ climate change scenario considering changes in both T and P; W+ cc T, P: W+ climate change scenario considering changes in both T and P; W+ cc T: W+ climate change scenario considering changes only in T; W+ cc P: W+ climate change scenario considering changes only in P) on a) sandy soil and b) loamy soil.</w:t>
      </w:r>
    </w:p>
    <w:p w:rsidR="00F05DE5" w:rsidRPr="00FE35F1" w:rsidRDefault="00F05DE5" w:rsidP="00F05DE5">
      <w:pPr>
        <w:autoSpaceDE w:val="0"/>
        <w:autoSpaceDN w:val="0"/>
        <w:adjustRightInd w:val="0"/>
        <w:spacing w:line="360" w:lineRule="auto"/>
        <w:rPr>
          <w:rFonts w:ascii="Times New Roman" w:hAnsi="Times New Roman" w:cs="Times New Roman"/>
          <w:sz w:val="24"/>
          <w:szCs w:val="24"/>
          <w:lang w:eastAsia="nl-NL"/>
        </w:rPr>
        <w:sectPr w:rsidR="00F05DE5" w:rsidRPr="00FE35F1" w:rsidSect="00FE35F1">
          <w:pgSz w:w="11906" w:h="16838" w:code="9"/>
          <w:pgMar w:top="1418" w:right="1797" w:bottom="1418" w:left="1826" w:header="709" w:footer="709" w:gutter="0"/>
          <w:cols w:space="708"/>
          <w:docGrid w:linePitch="360"/>
        </w:sectPr>
      </w:pPr>
    </w:p>
    <w:p w:rsidR="00FE35F1" w:rsidRDefault="00FE35F1">
      <w:pPr>
        <w:rPr>
          <w:rFonts w:ascii="Times New Roman" w:hAnsi="Times New Roman"/>
          <w:sz w:val="24"/>
          <w:szCs w:val="24"/>
        </w:rPr>
      </w:pPr>
      <w:bookmarkStart w:id="0" w:name="_GoBack"/>
      <w:bookmarkEnd w:id="0"/>
    </w:p>
    <w:p w:rsidR="00FE35F1" w:rsidRPr="00A76291" w:rsidRDefault="00FE35F1" w:rsidP="00FE35F1">
      <w:pPr>
        <w:pStyle w:val="ListParagraph"/>
        <w:spacing w:line="360" w:lineRule="auto"/>
        <w:ind w:left="0"/>
        <w:rPr>
          <w:rFonts w:ascii="Times New Roman" w:hAnsi="Times New Roman"/>
          <w:b/>
          <w:sz w:val="24"/>
          <w:szCs w:val="24"/>
        </w:rPr>
      </w:pPr>
    </w:p>
    <w:p w:rsidR="00FE35F1" w:rsidRDefault="00FE35F1">
      <w:pPr>
        <w:rPr>
          <w:rFonts w:ascii="Arial" w:hAnsi="Arial" w:cs="Arial"/>
          <w:b/>
          <w:sz w:val="24"/>
          <w:szCs w:val="24"/>
        </w:rPr>
      </w:pPr>
    </w:p>
    <w:p w:rsidR="00156CBB" w:rsidRPr="00106380" w:rsidRDefault="00156CBB" w:rsidP="00156CBB">
      <w:pPr>
        <w:spacing w:before="240" w:after="240" w:line="360" w:lineRule="auto"/>
        <w:rPr>
          <w:rFonts w:ascii="Arial" w:hAnsi="Arial" w:cs="Arial"/>
          <w:b/>
          <w:sz w:val="24"/>
          <w:szCs w:val="24"/>
        </w:rPr>
      </w:pPr>
      <w:r w:rsidRPr="00106380">
        <w:rPr>
          <w:rFonts w:ascii="Arial" w:hAnsi="Arial" w:cs="Arial"/>
          <w:b/>
          <w:sz w:val="24"/>
          <w:szCs w:val="24"/>
        </w:rPr>
        <w:t>Figure captions</w:t>
      </w:r>
    </w:p>
    <w:p w:rsidR="00156CBB" w:rsidRPr="00106380" w:rsidRDefault="00156CBB" w:rsidP="00156CBB">
      <w:pPr>
        <w:spacing w:line="360" w:lineRule="auto"/>
        <w:rPr>
          <w:rFonts w:ascii="Times New Roman" w:hAnsi="Times New Roman" w:cs="Times New Roman"/>
          <w:sz w:val="24"/>
          <w:szCs w:val="24"/>
          <w:lang w:val="en-US"/>
        </w:rPr>
      </w:pPr>
      <w:r w:rsidRPr="008A4875">
        <w:rPr>
          <w:rFonts w:ascii="Times New Roman" w:hAnsi="Times New Roman" w:cs="Times New Roman"/>
          <w:b/>
          <w:sz w:val="24"/>
          <w:szCs w:val="24"/>
          <w:lang w:val="en-US"/>
        </w:rPr>
        <w:t>Figure 1.</w:t>
      </w:r>
      <w:r w:rsidRPr="00106380">
        <w:rPr>
          <w:rFonts w:ascii="Times New Roman" w:hAnsi="Times New Roman" w:cs="Times New Roman"/>
          <w:sz w:val="24"/>
          <w:szCs w:val="24"/>
          <w:lang w:val="en-US"/>
        </w:rPr>
        <w:t xml:space="preserve"> Scheme of the Century modelling procedure.</w:t>
      </w:r>
    </w:p>
    <w:p w:rsidR="00156CBB" w:rsidRPr="00106380" w:rsidRDefault="00156CBB" w:rsidP="00156CBB">
      <w:pPr>
        <w:spacing w:line="360" w:lineRule="auto"/>
        <w:rPr>
          <w:rFonts w:ascii="Times New Roman" w:hAnsi="Times New Roman" w:cs="Times New Roman"/>
          <w:sz w:val="24"/>
          <w:szCs w:val="24"/>
          <w:lang w:val="en-US"/>
        </w:rPr>
      </w:pPr>
    </w:p>
    <w:p w:rsidR="00156CBB" w:rsidRPr="00106380" w:rsidRDefault="00156CBB" w:rsidP="00156CBB">
      <w:pPr>
        <w:pStyle w:val="ListParagraph"/>
        <w:spacing w:line="360" w:lineRule="auto"/>
        <w:ind w:left="0"/>
        <w:rPr>
          <w:rFonts w:ascii="Times New Roman" w:hAnsi="Times New Roman"/>
          <w:b/>
          <w:sz w:val="24"/>
          <w:szCs w:val="24"/>
        </w:rPr>
      </w:pPr>
      <w:r w:rsidRPr="008A4875">
        <w:rPr>
          <w:rFonts w:ascii="Times New Roman" w:hAnsi="Times New Roman"/>
          <w:b/>
          <w:sz w:val="24"/>
          <w:szCs w:val="24"/>
        </w:rPr>
        <w:t>Figure 2.</w:t>
      </w:r>
      <w:r w:rsidRPr="00106380">
        <w:rPr>
          <w:rFonts w:ascii="Times New Roman" w:hAnsi="Times New Roman"/>
          <w:b/>
          <w:sz w:val="24"/>
          <w:szCs w:val="24"/>
        </w:rPr>
        <w:t xml:space="preserve"> </w:t>
      </w:r>
      <w:r w:rsidRPr="00106380">
        <w:rPr>
          <w:rFonts w:ascii="Times New Roman" w:hAnsi="Times New Roman"/>
          <w:sz w:val="24"/>
          <w:szCs w:val="24"/>
        </w:rPr>
        <w:t>Changes in SOC stocks (0–</w:t>
      </w:r>
      <w:smartTag w:uri="urn:schemas-microsoft-com:office:smarttags" w:element="metricconverter">
        <w:smartTagPr>
          <w:attr w:name="ProductID" w:val="20 cm"/>
        </w:smartTagPr>
        <w:r w:rsidRPr="00106380">
          <w:rPr>
            <w:rFonts w:ascii="Times New Roman" w:hAnsi="Times New Roman"/>
            <w:sz w:val="24"/>
            <w:szCs w:val="24"/>
          </w:rPr>
          <w:t>20 cm</w:t>
        </w:r>
      </w:smartTag>
      <w:r w:rsidRPr="00106380">
        <w:rPr>
          <w:rFonts w:ascii="Times New Roman" w:hAnsi="Times New Roman"/>
          <w:sz w:val="24"/>
          <w:szCs w:val="24"/>
        </w:rPr>
        <w:t xml:space="preserve">) in grassland systems, arable land systems and forest systems on sandy and loamy soil for the period 1906–2012. Total SOC levels, as well as the size of the individual pools, are shown. “Rest” refers to the sum of SOC in the smaller pools (sum of active, structural and metabolic pools for all systems, except for the forest system on sandy soil for which “rest” also includes the </w:t>
      </w:r>
      <w:r w:rsidRPr="00106380">
        <w:rPr>
          <w:rFonts w:ascii="Times New Roman" w:hAnsi="Times New Roman"/>
          <w:sz w:val="24"/>
          <w:szCs w:val="24"/>
        </w:rPr>
        <w:lastRenderedPageBreak/>
        <w:t>passive pool). The dotted line represents the change in total SOC for increased soil pH by 0.2 pH units. Note the difference in scale of the vertical axes between the sandy and loamy soil.</w:t>
      </w:r>
    </w:p>
    <w:p w:rsidR="00156CBB" w:rsidRPr="00106380" w:rsidRDefault="00156CBB" w:rsidP="00156CBB">
      <w:pPr>
        <w:spacing w:line="360" w:lineRule="auto"/>
        <w:rPr>
          <w:rFonts w:ascii="Times New Roman" w:hAnsi="Times New Roman" w:cs="Times New Roman"/>
          <w:sz w:val="24"/>
          <w:szCs w:val="24"/>
        </w:rPr>
      </w:pPr>
    </w:p>
    <w:p w:rsidR="00156CBB" w:rsidRPr="00106380" w:rsidRDefault="00156CBB" w:rsidP="00156CBB">
      <w:pPr>
        <w:pStyle w:val="ListParagraph"/>
        <w:spacing w:line="360" w:lineRule="auto"/>
        <w:ind w:left="0"/>
        <w:rPr>
          <w:rFonts w:ascii="Times New Roman" w:hAnsi="Times New Roman"/>
          <w:b/>
          <w:sz w:val="24"/>
          <w:szCs w:val="24"/>
        </w:rPr>
      </w:pPr>
      <w:r w:rsidRPr="008A4875">
        <w:rPr>
          <w:rFonts w:ascii="Times New Roman" w:hAnsi="Times New Roman"/>
          <w:b/>
          <w:sz w:val="24"/>
          <w:szCs w:val="24"/>
        </w:rPr>
        <w:t>Figure 3.</w:t>
      </w:r>
      <w:r w:rsidRPr="00106380">
        <w:rPr>
          <w:rFonts w:ascii="Times New Roman" w:hAnsi="Times New Roman"/>
          <w:b/>
          <w:sz w:val="24"/>
          <w:szCs w:val="24"/>
        </w:rPr>
        <w:t xml:space="preserve"> </w:t>
      </w:r>
      <w:r w:rsidRPr="00106380">
        <w:rPr>
          <w:rFonts w:ascii="Times New Roman" w:hAnsi="Times New Roman"/>
          <w:sz w:val="24"/>
          <w:szCs w:val="24"/>
        </w:rPr>
        <w:t>Changes in DOC concentrations (8</w:t>
      </w:r>
      <w:r w:rsidR="000E43B3" w:rsidRPr="00106380">
        <w:rPr>
          <w:rFonts w:ascii="Times New Roman" w:hAnsi="Times New Roman"/>
          <w:sz w:val="24"/>
          <w:szCs w:val="24"/>
        </w:rPr>
        <w:t xml:space="preserve"> </w:t>
      </w:r>
      <w:r w:rsidRPr="00106380">
        <w:rPr>
          <w:rFonts w:ascii="Times New Roman" w:hAnsi="Times New Roman"/>
          <w:sz w:val="24"/>
          <w:szCs w:val="24"/>
        </w:rPr>
        <w:t xml:space="preserve">y moving averages) in grassland systems, arable land systems and forest systems on sandy and loamy soil for the period 1906–2012. </w:t>
      </w:r>
    </w:p>
    <w:p w:rsidR="00156CBB" w:rsidRPr="00106380" w:rsidRDefault="00156CBB" w:rsidP="00156CBB">
      <w:pPr>
        <w:spacing w:line="360" w:lineRule="auto"/>
        <w:rPr>
          <w:rFonts w:ascii="Times New Roman" w:hAnsi="Times New Roman" w:cs="Times New Roman"/>
          <w:sz w:val="24"/>
          <w:szCs w:val="24"/>
        </w:rPr>
      </w:pPr>
    </w:p>
    <w:p w:rsidR="00156CBB" w:rsidRPr="00106380" w:rsidRDefault="00156CBB" w:rsidP="00156CBB">
      <w:pPr>
        <w:pStyle w:val="ListParagraph"/>
        <w:spacing w:line="360" w:lineRule="auto"/>
        <w:ind w:left="0"/>
        <w:rPr>
          <w:rFonts w:ascii="Times New Roman" w:hAnsi="Times New Roman"/>
          <w:b/>
          <w:sz w:val="24"/>
          <w:szCs w:val="24"/>
        </w:rPr>
      </w:pPr>
      <w:r w:rsidRPr="008A4875">
        <w:rPr>
          <w:rFonts w:ascii="Times New Roman" w:hAnsi="Times New Roman"/>
          <w:b/>
          <w:sz w:val="24"/>
          <w:szCs w:val="24"/>
        </w:rPr>
        <w:t>Figure 4.</w:t>
      </w:r>
      <w:r w:rsidRPr="00106380">
        <w:rPr>
          <w:rFonts w:ascii="Times New Roman" w:hAnsi="Times New Roman"/>
          <w:b/>
          <w:sz w:val="24"/>
          <w:szCs w:val="24"/>
        </w:rPr>
        <w:t xml:space="preserve"> </w:t>
      </w:r>
      <w:r w:rsidR="00270F49">
        <w:rPr>
          <w:rFonts w:ascii="Times New Roman" w:hAnsi="Times New Roman"/>
          <w:sz w:val="24"/>
          <w:szCs w:val="24"/>
        </w:rPr>
        <w:t>Actual</w:t>
      </w:r>
      <w:r w:rsidR="00E44079" w:rsidRPr="00106380">
        <w:rPr>
          <w:rFonts w:ascii="Times New Roman" w:hAnsi="Times New Roman"/>
          <w:sz w:val="24"/>
          <w:szCs w:val="24"/>
        </w:rPr>
        <w:t xml:space="preserve"> c</w:t>
      </w:r>
      <w:r w:rsidRPr="00106380">
        <w:rPr>
          <w:rFonts w:ascii="Times New Roman" w:hAnsi="Times New Roman"/>
          <w:sz w:val="24"/>
          <w:szCs w:val="24"/>
        </w:rPr>
        <w:t xml:space="preserve">hanges in SOC </w:t>
      </w:r>
      <w:r w:rsidR="00270F49">
        <w:rPr>
          <w:rFonts w:ascii="Times New Roman" w:hAnsi="Times New Roman"/>
          <w:sz w:val="24"/>
          <w:szCs w:val="24"/>
        </w:rPr>
        <w:t>contents</w:t>
      </w:r>
      <w:r w:rsidRPr="00106380">
        <w:rPr>
          <w:rFonts w:ascii="Times New Roman" w:hAnsi="Times New Roman"/>
          <w:sz w:val="24"/>
          <w:szCs w:val="24"/>
        </w:rPr>
        <w:t xml:space="preserve"> (0–20 cm) </w:t>
      </w:r>
      <w:r w:rsidR="00E44079" w:rsidRPr="00106380">
        <w:rPr>
          <w:rFonts w:ascii="Times New Roman" w:hAnsi="Times New Roman"/>
          <w:sz w:val="24"/>
          <w:szCs w:val="24"/>
        </w:rPr>
        <w:t xml:space="preserve">between 2013 and 2100s </w:t>
      </w:r>
      <w:r w:rsidRPr="00106380">
        <w:rPr>
          <w:rFonts w:ascii="Times New Roman" w:hAnsi="Times New Roman"/>
          <w:sz w:val="24"/>
          <w:szCs w:val="24"/>
        </w:rPr>
        <w:t xml:space="preserve">in grassland systems, arable land systems and forest systems </w:t>
      </w:r>
      <w:r w:rsidR="00E44079" w:rsidRPr="00106380">
        <w:rPr>
          <w:rFonts w:ascii="Times New Roman" w:hAnsi="Times New Roman"/>
          <w:sz w:val="24"/>
          <w:szCs w:val="24"/>
        </w:rPr>
        <w:t xml:space="preserve">under the various climate change scenario  </w:t>
      </w:r>
      <w:r w:rsidRPr="00106380">
        <w:rPr>
          <w:rFonts w:ascii="Times New Roman" w:hAnsi="Times New Roman"/>
          <w:sz w:val="24"/>
          <w:szCs w:val="24"/>
        </w:rPr>
        <w:t xml:space="preserve">(T: temperature; P: precipitation; </w:t>
      </w:r>
      <w:r w:rsidR="00E44079" w:rsidRPr="00106380">
        <w:rPr>
          <w:rFonts w:ascii="Times New Roman" w:hAnsi="Times New Roman"/>
          <w:sz w:val="24"/>
          <w:szCs w:val="24"/>
        </w:rPr>
        <w:t xml:space="preserve">No cc: No-climate-change scenario; G+ cc T, P: G+ climate change scenario considering changes in both T and P; </w:t>
      </w:r>
      <w:r w:rsidRPr="00106380">
        <w:rPr>
          <w:rFonts w:ascii="Times New Roman" w:hAnsi="Times New Roman"/>
          <w:sz w:val="24"/>
          <w:szCs w:val="24"/>
        </w:rPr>
        <w:t>W+ cc T, P: W+ climate change scenario considering changes in both T and P; W+ cc T: W+ climate change scenario considering changes only in T; W+ cc P: W+ climate change scenario considering changes only in P</w:t>
      </w:r>
      <w:r w:rsidR="00E44079" w:rsidRPr="00106380">
        <w:rPr>
          <w:rFonts w:ascii="Times New Roman" w:hAnsi="Times New Roman"/>
          <w:sz w:val="24"/>
          <w:szCs w:val="24"/>
        </w:rPr>
        <w:t xml:space="preserve">) </w:t>
      </w:r>
      <w:r w:rsidR="00270F49">
        <w:rPr>
          <w:rFonts w:ascii="Times New Roman" w:hAnsi="Times New Roman"/>
          <w:sz w:val="24"/>
          <w:szCs w:val="24"/>
        </w:rPr>
        <w:t>in the</w:t>
      </w:r>
      <w:r w:rsidR="00E44079" w:rsidRPr="00106380">
        <w:rPr>
          <w:rFonts w:ascii="Times New Roman" w:hAnsi="Times New Roman"/>
          <w:sz w:val="24"/>
          <w:szCs w:val="24"/>
        </w:rPr>
        <w:t xml:space="preserve"> a) sandy soil and b) loamy soil.</w:t>
      </w:r>
      <w:r w:rsidRPr="00106380">
        <w:rPr>
          <w:rFonts w:ascii="Times New Roman" w:hAnsi="Times New Roman"/>
          <w:b/>
          <w:sz w:val="24"/>
          <w:szCs w:val="24"/>
        </w:rPr>
        <w:t xml:space="preserve"> </w:t>
      </w:r>
    </w:p>
    <w:p w:rsidR="00156CBB" w:rsidRPr="00106380" w:rsidRDefault="00156CBB" w:rsidP="00156CBB">
      <w:pPr>
        <w:spacing w:line="360" w:lineRule="auto"/>
        <w:rPr>
          <w:rFonts w:ascii="Times New Roman" w:hAnsi="Times New Roman" w:cs="Times New Roman"/>
          <w:sz w:val="24"/>
          <w:szCs w:val="24"/>
        </w:rPr>
      </w:pPr>
    </w:p>
    <w:p w:rsidR="00156CBB" w:rsidRPr="00106380" w:rsidRDefault="00156CBB">
      <w:pPr>
        <w:rPr>
          <w:rFonts w:ascii="Times New Roman" w:hAnsi="Times New Roman" w:cs="Times New Roman"/>
          <w:sz w:val="24"/>
          <w:szCs w:val="24"/>
        </w:rPr>
      </w:pPr>
      <w:r w:rsidRPr="00106380">
        <w:rPr>
          <w:rFonts w:ascii="Times New Roman" w:hAnsi="Times New Roman" w:cs="Times New Roman"/>
          <w:sz w:val="24"/>
          <w:szCs w:val="24"/>
        </w:rPr>
        <w:br w:type="page"/>
      </w:r>
    </w:p>
    <w:p w:rsidR="00156CBB" w:rsidRPr="00106380" w:rsidRDefault="00156CBB" w:rsidP="00156CBB">
      <w:pPr>
        <w:spacing w:before="240" w:after="240" w:line="360" w:lineRule="auto"/>
        <w:rPr>
          <w:rFonts w:ascii="Arial" w:hAnsi="Arial" w:cs="Arial"/>
          <w:b/>
          <w:sz w:val="24"/>
          <w:szCs w:val="24"/>
        </w:rPr>
      </w:pPr>
      <w:r w:rsidRPr="00106380">
        <w:rPr>
          <w:rFonts w:ascii="Arial" w:hAnsi="Arial" w:cs="Arial"/>
          <w:b/>
          <w:sz w:val="24"/>
          <w:szCs w:val="24"/>
        </w:rPr>
        <w:lastRenderedPageBreak/>
        <w:t>Table captions</w:t>
      </w:r>
    </w:p>
    <w:p w:rsidR="00156CBB" w:rsidRPr="00106380" w:rsidRDefault="00156CBB" w:rsidP="00156CBB">
      <w:pPr>
        <w:spacing w:line="360" w:lineRule="auto"/>
        <w:rPr>
          <w:rFonts w:ascii="Times New Roman" w:hAnsi="Times New Roman" w:cs="Times New Roman"/>
          <w:sz w:val="24"/>
          <w:szCs w:val="24"/>
        </w:rPr>
      </w:pPr>
    </w:p>
    <w:p w:rsidR="00156CBB" w:rsidRPr="00106380" w:rsidRDefault="00156CBB" w:rsidP="00156CBB">
      <w:pPr>
        <w:pStyle w:val="ListParagraph"/>
        <w:spacing w:line="360" w:lineRule="auto"/>
        <w:ind w:left="0"/>
        <w:rPr>
          <w:rFonts w:ascii="Times New Roman" w:hAnsi="Times New Roman" w:cs="Times New Roman"/>
          <w:lang w:val="en-US"/>
        </w:rPr>
      </w:pPr>
      <w:r w:rsidRPr="00106380">
        <w:rPr>
          <w:rFonts w:ascii="Times New Roman" w:hAnsi="Times New Roman" w:cs="Times New Roman"/>
          <w:b/>
          <w:lang w:val="en-US"/>
        </w:rPr>
        <w:t xml:space="preserve">Table 1. </w:t>
      </w:r>
      <w:r w:rsidRPr="00106380">
        <w:rPr>
          <w:rFonts w:ascii="Times New Roman" w:hAnsi="Times New Roman" w:cs="Times New Roman"/>
          <w:lang w:val="en-US"/>
        </w:rPr>
        <w:t xml:space="preserve">Model input soil properties for the different generalized land use types and soil types. </w:t>
      </w:r>
    </w:p>
    <w:p w:rsidR="008C43E0" w:rsidRPr="00106380" w:rsidRDefault="008C43E0" w:rsidP="00EE3950">
      <w:pPr>
        <w:autoSpaceDE w:val="0"/>
        <w:autoSpaceDN w:val="0"/>
        <w:adjustRightInd w:val="0"/>
        <w:spacing w:line="360" w:lineRule="auto"/>
        <w:ind w:left="567" w:hanging="567"/>
        <w:rPr>
          <w:rFonts w:ascii="Times New Roman" w:hAnsi="Times New Roman" w:cs="Times New Roman"/>
          <w:b/>
          <w:lang w:val="en-US"/>
        </w:rPr>
      </w:pPr>
    </w:p>
    <w:p w:rsidR="00156CBB" w:rsidRPr="00106380" w:rsidRDefault="00156CBB" w:rsidP="00156CBB">
      <w:pPr>
        <w:pStyle w:val="ListParagraph"/>
        <w:spacing w:line="360" w:lineRule="auto"/>
        <w:ind w:left="0"/>
        <w:rPr>
          <w:rFonts w:ascii="Times New Roman" w:eastAsia="Times New Roman" w:hAnsi="Times New Roman" w:cs="Times New Roman"/>
          <w:lang w:eastAsia="en-GB"/>
        </w:rPr>
      </w:pPr>
      <w:r w:rsidRPr="00106380">
        <w:rPr>
          <w:rFonts w:ascii="Times New Roman" w:hAnsi="Times New Roman" w:cs="Times New Roman"/>
          <w:b/>
          <w:lang w:val="en-US"/>
        </w:rPr>
        <w:t xml:space="preserve">Table 2. </w:t>
      </w:r>
      <w:r w:rsidRPr="00106380">
        <w:rPr>
          <w:rFonts w:ascii="Times New Roman" w:eastAsia="Times New Roman" w:hAnsi="Times New Roman" w:cs="Times New Roman"/>
          <w:lang w:eastAsia="en-GB"/>
        </w:rPr>
        <w:t>Average annual precipitation, mean monthly minimum (T</w:t>
      </w:r>
      <w:r w:rsidRPr="00106380">
        <w:rPr>
          <w:rFonts w:ascii="Times New Roman" w:eastAsia="Times New Roman" w:hAnsi="Times New Roman" w:cs="Times New Roman"/>
          <w:vertAlign w:val="subscript"/>
          <w:lang w:eastAsia="en-GB"/>
        </w:rPr>
        <w:t>min</w:t>
      </w:r>
      <w:r w:rsidRPr="00106380">
        <w:rPr>
          <w:rFonts w:ascii="Times New Roman" w:eastAsia="Times New Roman" w:hAnsi="Times New Roman" w:cs="Times New Roman"/>
          <w:lang w:eastAsia="en-GB"/>
        </w:rPr>
        <w:t>) and mean monthly maximum (T</w:t>
      </w:r>
      <w:r w:rsidRPr="00106380">
        <w:rPr>
          <w:rFonts w:ascii="Times New Roman" w:eastAsia="Times New Roman" w:hAnsi="Times New Roman" w:cs="Times New Roman"/>
          <w:vertAlign w:val="subscript"/>
          <w:lang w:eastAsia="en-GB"/>
        </w:rPr>
        <w:t>max</w:t>
      </w:r>
      <w:r w:rsidRPr="00106380">
        <w:rPr>
          <w:rFonts w:ascii="Times New Roman" w:eastAsia="Times New Roman" w:hAnsi="Times New Roman" w:cs="Times New Roman"/>
          <w:lang w:eastAsia="en-GB"/>
        </w:rPr>
        <w:t>) temperatures for the different climate change scenarios, for the period 2013–2100.</w:t>
      </w:r>
    </w:p>
    <w:p w:rsidR="00156CBB" w:rsidRPr="00106380" w:rsidRDefault="00156CBB" w:rsidP="00156CBB">
      <w:pPr>
        <w:pStyle w:val="ListParagraph"/>
        <w:spacing w:line="360" w:lineRule="auto"/>
        <w:ind w:left="0"/>
        <w:rPr>
          <w:rFonts w:ascii="Times New Roman" w:hAnsi="Times New Roman" w:cs="Times New Roman"/>
          <w:b/>
          <w:lang w:val="en-US"/>
        </w:rPr>
      </w:pPr>
    </w:p>
    <w:p w:rsidR="00156CBB" w:rsidRPr="00106380" w:rsidRDefault="00156CBB" w:rsidP="00156CBB">
      <w:pPr>
        <w:pStyle w:val="ListParagraph"/>
        <w:spacing w:line="360" w:lineRule="auto"/>
        <w:ind w:left="0"/>
        <w:rPr>
          <w:rFonts w:ascii="Times New Roman" w:hAnsi="Times New Roman" w:cs="Times New Roman"/>
          <w:lang w:val="en-US"/>
        </w:rPr>
      </w:pPr>
      <w:r w:rsidRPr="00106380">
        <w:rPr>
          <w:rFonts w:ascii="Times New Roman" w:hAnsi="Times New Roman" w:cs="Times New Roman"/>
          <w:b/>
          <w:lang w:val="en-US"/>
        </w:rPr>
        <w:t xml:space="preserve">Table 3. </w:t>
      </w:r>
      <w:r w:rsidRPr="00106380">
        <w:rPr>
          <w:rFonts w:ascii="Times New Roman" w:hAnsi="Times New Roman" w:cs="Times New Roman"/>
          <w:lang w:val="en-US"/>
        </w:rPr>
        <w:t>Simulated fractionation of SOC (% of total SOC) in the different pools for the three generalized land use types, for the year 2012.</w:t>
      </w:r>
    </w:p>
    <w:p w:rsidR="00156CBB" w:rsidRPr="00106380" w:rsidRDefault="00156CBB" w:rsidP="00156CBB">
      <w:pPr>
        <w:pStyle w:val="ListParagraph"/>
        <w:spacing w:line="360" w:lineRule="auto"/>
        <w:ind w:left="0"/>
        <w:rPr>
          <w:rFonts w:ascii="Times New Roman" w:hAnsi="Times New Roman" w:cs="Times New Roman"/>
          <w:b/>
          <w:lang w:val="en-US"/>
        </w:rPr>
      </w:pPr>
    </w:p>
    <w:p w:rsidR="00156CBB" w:rsidRPr="00106380" w:rsidRDefault="00156CBB" w:rsidP="00156CBB">
      <w:pPr>
        <w:pStyle w:val="ListParagraph"/>
        <w:spacing w:line="360" w:lineRule="auto"/>
        <w:ind w:left="0"/>
        <w:rPr>
          <w:rFonts w:ascii="Times New Roman" w:hAnsi="Times New Roman" w:cs="Times New Roman"/>
          <w:lang w:val="en-US"/>
        </w:rPr>
      </w:pPr>
      <w:r w:rsidRPr="00106380">
        <w:rPr>
          <w:rFonts w:ascii="Times New Roman" w:hAnsi="Times New Roman" w:cs="Times New Roman"/>
          <w:b/>
          <w:lang w:val="en-US"/>
        </w:rPr>
        <w:t xml:space="preserve">Table 4. </w:t>
      </w:r>
      <w:r w:rsidRPr="00106380">
        <w:rPr>
          <w:rFonts w:ascii="Times New Roman" w:hAnsi="Times New Roman" w:cs="Times New Roman"/>
          <w:lang w:val="en-US"/>
        </w:rPr>
        <w:t>Simulated total SOC change (in gr/100gr) for the three generalized land use types for an increase in soil pH by 0.2 pH units, for the year 2012.</w:t>
      </w:r>
    </w:p>
    <w:p w:rsidR="00156CBB" w:rsidRPr="00106380" w:rsidRDefault="00156CBB" w:rsidP="00EE3950">
      <w:pPr>
        <w:autoSpaceDE w:val="0"/>
        <w:autoSpaceDN w:val="0"/>
        <w:adjustRightInd w:val="0"/>
        <w:spacing w:line="360" w:lineRule="auto"/>
        <w:ind w:left="567" w:hanging="567"/>
        <w:rPr>
          <w:rFonts w:ascii="Times New Roman" w:hAnsi="Times New Roman" w:cs="Times New Roman"/>
          <w:b/>
          <w:lang w:val="en-US"/>
        </w:rPr>
      </w:pPr>
    </w:p>
    <w:p w:rsidR="00156CBB" w:rsidRPr="00106380" w:rsidRDefault="00156CBB" w:rsidP="00156CBB">
      <w:pPr>
        <w:pStyle w:val="ListParagraph"/>
        <w:spacing w:line="360" w:lineRule="auto"/>
        <w:ind w:left="0"/>
        <w:rPr>
          <w:rFonts w:ascii="Times New Roman" w:hAnsi="Times New Roman" w:cs="Times New Roman"/>
          <w:lang w:val="en-US"/>
        </w:rPr>
      </w:pPr>
      <w:r w:rsidRPr="00106380">
        <w:rPr>
          <w:rFonts w:ascii="Times New Roman" w:hAnsi="Times New Roman" w:cs="Times New Roman"/>
          <w:b/>
          <w:lang w:val="en-US"/>
        </w:rPr>
        <w:t xml:space="preserve">Table 5. </w:t>
      </w:r>
      <w:r w:rsidRPr="00106380">
        <w:rPr>
          <w:rFonts w:ascii="Times New Roman" w:hAnsi="Times New Roman" w:cs="Times New Roman"/>
          <w:lang w:val="en-US"/>
        </w:rPr>
        <w:t>Simulated and observed total SOC levels (%) for the three generalized land use types and soil types.</w:t>
      </w:r>
    </w:p>
    <w:p w:rsidR="00156CBB" w:rsidRPr="00106380" w:rsidRDefault="00156CBB" w:rsidP="00EE3950">
      <w:pPr>
        <w:autoSpaceDE w:val="0"/>
        <w:autoSpaceDN w:val="0"/>
        <w:adjustRightInd w:val="0"/>
        <w:spacing w:line="360" w:lineRule="auto"/>
        <w:ind w:left="567" w:hanging="567"/>
        <w:rPr>
          <w:rFonts w:ascii="Times New Roman" w:hAnsi="Times New Roman" w:cs="Times New Roman"/>
          <w:b/>
          <w:lang w:val="en-US"/>
        </w:rPr>
      </w:pPr>
    </w:p>
    <w:p w:rsidR="00156CBB" w:rsidRPr="00106380" w:rsidRDefault="00156CBB" w:rsidP="00156CBB">
      <w:pPr>
        <w:pStyle w:val="ListParagraph"/>
        <w:spacing w:line="360" w:lineRule="auto"/>
        <w:ind w:left="0"/>
        <w:rPr>
          <w:rFonts w:ascii="Times New Roman" w:hAnsi="Times New Roman" w:cs="Times New Roman"/>
          <w:sz w:val="24"/>
          <w:szCs w:val="24"/>
          <w:lang w:val="en-US"/>
        </w:rPr>
      </w:pPr>
      <w:r w:rsidRPr="00106380">
        <w:rPr>
          <w:rFonts w:ascii="Times New Roman" w:hAnsi="Times New Roman" w:cs="Times New Roman"/>
          <w:b/>
          <w:sz w:val="24"/>
          <w:szCs w:val="24"/>
          <w:lang w:val="en-US"/>
        </w:rPr>
        <w:t xml:space="preserve">Table 6. </w:t>
      </w:r>
      <w:r w:rsidRPr="00106380">
        <w:rPr>
          <w:rFonts w:ascii="Times New Roman" w:hAnsi="Times New Roman" w:cs="Times New Roman"/>
          <w:sz w:val="24"/>
          <w:szCs w:val="24"/>
        </w:rPr>
        <w:t xml:space="preserve">Changes in total SOC, DOC concentrations and DOC leaching rates for the grassland systems </w:t>
      </w:r>
      <w:r w:rsidRPr="00106380">
        <w:rPr>
          <w:rFonts w:ascii="Times New Roman" w:hAnsi="Times New Roman" w:cs="Times New Roman"/>
          <w:sz w:val="24"/>
          <w:szCs w:val="24"/>
          <w:lang w:val="en-US"/>
        </w:rPr>
        <w:t>on sandy and loamy soil for the period 2013</w:t>
      </w:r>
      <w:r w:rsidRPr="00106380">
        <w:rPr>
          <w:rFonts w:ascii="Times New Roman" w:eastAsia="Times New Roman" w:hAnsi="Times New Roman" w:cs="Times New Roman"/>
          <w:sz w:val="24"/>
          <w:szCs w:val="24"/>
          <w:lang w:eastAsia="en-GB"/>
        </w:rPr>
        <w:t>–</w:t>
      </w:r>
      <w:r w:rsidRPr="00106380">
        <w:rPr>
          <w:rFonts w:ascii="Times New Roman" w:hAnsi="Times New Roman" w:cs="Times New Roman"/>
          <w:sz w:val="24"/>
          <w:szCs w:val="24"/>
          <w:lang w:val="en-US"/>
        </w:rPr>
        <w:t>2100, under the various climate change scenarios.</w:t>
      </w:r>
    </w:p>
    <w:p w:rsidR="00156CBB" w:rsidRPr="00106380" w:rsidRDefault="00156CBB" w:rsidP="00EE3950">
      <w:pPr>
        <w:autoSpaceDE w:val="0"/>
        <w:autoSpaceDN w:val="0"/>
        <w:adjustRightInd w:val="0"/>
        <w:spacing w:line="360" w:lineRule="auto"/>
        <w:ind w:left="567" w:hanging="567"/>
        <w:rPr>
          <w:rFonts w:ascii="Times New Roman" w:hAnsi="Times New Roman" w:cs="Times New Roman"/>
          <w:b/>
          <w:lang w:val="en-US"/>
        </w:rPr>
      </w:pPr>
    </w:p>
    <w:p w:rsidR="00156CBB" w:rsidRPr="00106380" w:rsidRDefault="00156CBB" w:rsidP="00156CBB">
      <w:pPr>
        <w:spacing w:line="360" w:lineRule="auto"/>
        <w:rPr>
          <w:rFonts w:ascii="Times New Roman" w:hAnsi="Times New Roman" w:cs="Times New Roman"/>
          <w:sz w:val="24"/>
          <w:lang w:val="en-US"/>
        </w:rPr>
      </w:pPr>
      <w:r w:rsidRPr="00106380">
        <w:rPr>
          <w:rFonts w:ascii="Times New Roman" w:hAnsi="Times New Roman" w:cs="Times New Roman"/>
          <w:b/>
          <w:sz w:val="24"/>
          <w:lang w:val="en-US"/>
        </w:rPr>
        <w:t xml:space="preserve">Table 7. </w:t>
      </w:r>
      <w:r w:rsidRPr="00106380">
        <w:rPr>
          <w:rFonts w:ascii="Times New Roman" w:hAnsi="Times New Roman" w:cs="Times New Roman"/>
          <w:sz w:val="24"/>
        </w:rPr>
        <w:t xml:space="preserve">Changes in total SOC, DOC concentrations and DOC leaching rates for the arable land systems </w:t>
      </w:r>
      <w:r w:rsidRPr="00106380">
        <w:rPr>
          <w:rFonts w:ascii="Times New Roman" w:hAnsi="Times New Roman" w:cs="Times New Roman"/>
          <w:sz w:val="24"/>
          <w:lang w:val="en-US"/>
        </w:rPr>
        <w:t>on sandy and loamy soil for the period 2013</w:t>
      </w:r>
      <w:r w:rsidRPr="00106380">
        <w:rPr>
          <w:rFonts w:ascii="Times New Roman" w:eastAsia="Times New Roman" w:hAnsi="Times New Roman" w:cs="Times New Roman"/>
          <w:sz w:val="24"/>
          <w:lang w:eastAsia="en-GB"/>
        </w:rPr>
        <w:t>–</w:t>
      </w:r>
      <w:r w:rsidRPr="00106380">
        <w:rPr>
          <w:rFonts w:ascii="Times New Roman" w:hAnsi="Times New Roman" w:cs="Times New Roman"/>
          <w:sz w:val="24"/>
          <w:lang w:val="en-US"/>
        </w:rPr>
        <w:t xml:space="preserve">2100, under the various climate change scenarios. </w:t>
      </w:r>
    </w:p>
    <w:p w:rsidR="00156CBB" w:rsidRPr="00106380" w:rsidRDefault="00156CBB" w:rsidP="00EE3950">
      <w:pPr>
        <w:autoSpaceDE w:val="0"/>
        <w:autoSpaceDN w:val="0"/>
        <w:adjustRightInd w:val="0"/>
        <w:spacing w:line="360" w:lineRule="auto"/>
        <w:ind w:left="567" w:hanging="567"/>
        <w:rPr>
          <w:rFonts w:ascii="Times New Roman" w:hAnsi="Times New Roman" w:cs="Times New Roman"/>
          <w:b/>
          <w:lang w:val="en-US"/>
        </w:rPr>
      </w:pPr>
    </w:p>
    <w:p w:rsidR="00156CBB" w:rsidRPr="00106380" w:rsidRDefault="00156CBB" w:rsidP="00156CBB">
      <w:pPr>
        <w:pStyle w:val="ListParagraph"/>
        <w:spacing w:line="360" w:lineRule="auto"/>
        <w:ind w:left="0"/>
        <w:rPr>
          <w:rFonts w:ascii="Times New Roman" w:hAnsi="Times New Roman" w:cs="Times New Roman"/>
          <w:sz w:val="24"/>
          <w:szCs w:val="24"/>
          <w:lang w:val="en-US"/>
        </w:rPr>
      </w:pPr>
      <w:r w:rsidRPr="00106380">
        <w:rPr>
          <w:rFonts w:ascii="Times New Roman" w:hAnsi="Times New Roman" w:cs="Times New Roman"/>
          <w:b/>
          <w:sz w:val="24"/>
          <w:szCs w:val="24"/>
          <w:lang w:val="en-US"/>
        </w:rPr>
        <w:t xml:space="preserve">Table 8. </w:t>
      </w:r>
      <w:r w:rsidRPr="00106380">
        <w:rPr>
          <w:rFonts w:ascii="Times New Roman" w:hAnsi="Times New Roman" w:cs="Times New Roman"/>
          <w:sz w:val="24"/>
          <w:szCs w:val="24"/>
        </w:rPr>
        <w:t xml:space="preserve">Changes in total SOC, DOC concentrations and DOC leaching rates for the forest systems </w:t>
      </w:r>
      <w:r w:rsidRPr="00106380">
        <w:rPr>
          <w:rFonts w:ascii="Times New Roman" w:hAnsi="Times New Roman" w:cs="Times New Roman"/>
          <w:sz w:val="24"/>
          <w:szCs w:val="24"/>
          <w:lang w:val="en-US"/>
        </w:rPr>
        <w:t>on sandy and loamy soil for the period 2013</w:t>
      </w:r>
      <w:r w:rsidRPr="00106380">
        <w:rPr>
          <w:rFonts w:ascii="Times New Roman" w:eastAsia="Times New Roman" w:hAnsi="Times New Roman" w:cs="Times New Roman"/>
          <w:sz w:val="24"/>
          <w:szCs w:val="24"/>
          <w:lang w:eastAsia="en-GB"/>
        </w:rPr>
        <w:t>–</w:t>
      </w:r>
      <w:r w:rsidRPr="00106380">
        <w:rPr>
          <w:rFonts w:ascii="Times New Roman" w:hAnsi="Times New Roman" w:cs="Times New Roman"/>
          <w:sz w:val="24"/>
          <w:szCs w:val="24"/>
          <w:lang w:val="en-US"/>
        </w:rPr>
        <w:t xml:space="preserve">2100, under the various climate change scenarios. </w:t>
      </w:r>
    </w:p>
    <w:p w:rsidR="00156CBB" w:rsidRPr="00106380" w:rsidRDefault="00156CBB" w:rsidP="00EE3950">
      <w:pPr>
        <w:autoSpaceDE w:val="0"/>
        <w:autoSpaceDN w:val="0"/>
        <w:adjustRightInd w:val="0"/>
        <w:spacing w:line="360" w:lineRule="auto"/>
        <w:ind w:left="567" w:hanging="567"/>
        <w:rPr>
          <w:rFonts w:ascii="Times New Roman" w:hAnsi="Times New Roman" w:cs="Times New Roman"/>
          <w:b/>
          <w:lang w:val="en-US"/>
        </w:rPr>
      </w:pPr>
    </w:p>
    <w:p w:rsidR="00156CBB" w:rsidRPr="00106380" w:rsidRDefault="00156CBB" w:rsidP="00156CBB">
      <w:pPr>
        <w:spacing w:line="360" w:lineRule="auto"/>
        <w:rPr>
          <w:rFonts w:ascii="Times New Roman" w:hAnsi="Times New Roman" w:cs="Times New Roman"/>
          <w:sz w:val="24"/>
          <w:lang w:val="en-US"/>
        </w:rPr>
      </w:pPr>
      <w:r w:rsidRPr="00106380">
        <w:rPr>
          <w:rFonts w:ascii="Times New Roman" w:hAnsi="Times New Roman" w:cs="Times New Roman"/>
          <w:b/>
          <w:sz w:val="24"/>
          <w:lang w:val="en-US"/>
        </w:rPr>
        <w:t xml:space="preserve">Table 9. </w:t>
      </w:r>
      <w:r w:rsidRPr="00106380">
        <w:rPr>
          <w:rFonts w:ascii="Times New Roman" w:hAnsi="Times New Roman" w:cs="Times New Roman"/>
          <w:sz w:val="24"/>
        </w:rPr>
        <w:t xml:space="preserve">Changes in total SOC, DOC concentrations and DOC leaching rates for the grassland systems </w:t>
      </w:r>
      <w:r w:rsidRPr="00106380">
        <w:rPr>
          <w:rFonts w:ascii="Times New Roman" w:hAnsi="Times New Roman" w:cs="Times New Roman"/>
          <w:sz w:val="24"/>
          <w:lang w:val="en-US"/>
        </w:rPr>
        <w:t>on sandy and loamy soil for the period 2013</w:t>
      </w:r>
      <w:r w:rsidRPr="00106380">
        <w:rPr>
          <w:rFonts w:ascii="Times New Roman" w:eastAsia="Times New Roman" w:hAnsi="Times New Roman" w:cs="Times New Roman"/>
          <w:sz w:val="24"/>
          <w:lang w:eastAsia="en-GB"/>
        </w:rPr>
        <w:t>–</w:t>
      </w:r>
      <w:r w:rsidRPr="00106380">
        <w:rPr>
          <w:rFonts w:ascii="Times New Roman" w:hAnsi="Times New Roman" w:cs="Times New Roman"/>
          <w:sz w:val="24"/>
          <w:lang w:val="en-US"/>
        </w:rPr>
        <w:t xml:space="preserve">2100, under the land management change scenarios. Changes attributed only to climate change are also included for comparison.  </w:t>
      </w:r>
    </w:p>
    <w:p w:rsidR="00156CBB" w:rsidRPr="00106380" w:rsidRDefault="00156CBB" w:rsidP="00EE3950">
      <w:pPr>
        <w:autoSpaceDE w:val="0"/>
        <w:autoSpaceDN w:val="0"/>
        <w:adjustRightInd w:val="0"/>
        <w:spacing w:line="360" w:lineRule="auto"/>
        <w:ind w:left="567" w:hanging="567"/>
        <w:rPr>
          <w:rFonts w:ascii="Times New Roman" w:hAnsi="Times New Roman" w:cs="Times New Roman"/>
          <w:b/>
          <w:lang w:val="en-US"/>
        </w:rPr>
      </w:pPr>
    </w:p>
    <w:p w:rsidR="00156CBB" w:rsidRPr="00B1328F" w:rsidRDefault="00156CBB" w:rsidP="00156CBB">
      <w:pPr>
        <w:spacing w:line="360" w:lineRule="auto"/>
        <w:rPr>
          <w:rFonts w:ascii="Times New Roman" w:hAnsi="Times New Roman" w:cs="Times New Roman"/>
          <w:sz w:val="24"/>
          <w:lang w:val="en-US"/>
        </w:rPr>
      </w:pPr>
      <w:r w:rsidRPr="00106380">
        <w:rPr>
          <w:rFonts w:ascii="Times New Roman" w:hAnsi="Times New Roman" w:cs="Times New Roman"/>
          <w:b/>
          <w:sz w:val="24"/>
          <w:lang w:val="en-US"/>
        </w:rPr>
        <w:lastRenderedPageBreak/>
        <w:t xml:space="preserve">Table 10. </w:t>
      </w:r>
      <w:r w:rsidRPr="00106380">
        <w:rPr>
          <w:rFonts w:ascii="Times New Roman" w:hAnsi="Times New Roman" w:cs="Times New Roman"/>
          <w:sz w:val="24"/>
        </w:rPr>
        <w:t xml:space="preserve">Changes in total SOC, DOC concentrations and DOC leaching rates for the arable land systems </w:t>
      </w:r>
      <w:r w:rsidRPr="00106380">
        <w:rPr>
          <w:rFonts w:ascii="Times New Roman" w:hAnsi="Times New Roman" w:cs="Times New Roman"/>
          <w:sz w:val="24"/>
          <w:lang w:val="en-US"/>
        </w:rPr>
        <w:t>on sandy and loamy soil for the period 2013</w:t>
      </w:r>
      <w:r w:rsidRPr="00106380">
        <w:rPr>
          <w:rFonts w:ascii="Times New Roman" w:eastAsia="Times New Roman" w:hAnsi="Times New Roman" w:cs="Times New Roman"/>
          <w:sz w:val="24"/>
          <w:lang w:eastAsia="en-GB"/>
        </w:rPr>
        <w:t>–</w:t>
      </w:r>
      <w:r w:rsidRPr="00106380">
        <w:rPr>
          <w:rFonts w:ascii="Times New Roman" w:hAnsi="Times New Roman" w:cs="Times New Roman"/>
          <w:sz w:val="24"/>
          <w:lang w:val="en-US"/>
        </w:rPr>
        <w:t>2100, under the land management change scenarios. Changes attributed only to climate change are also included for comparison.</w:t>
      </w:r>
    </w:p>
    <w:p w:rsidR="00156CBB" w:rsidRPr="00156CBB" w:rsidRDefault="00156CBB" w:rsidP="00EE3950">
      <w:pPr>
        <w:autoSpaceDE w:val="0"/>
        <w:autoSpaceDN w:val="0"/>
        <w:adjustRightInd w:val="0"/>
        <w:spacing w:line="360" w:lineRule="auto"/>
        <w:ind w:left="567" w:hanging="567"/>
        <w:rPr>
          <w:rFonts w:ascii="Times New Roman" w:hAnsi="Times New Roman" w:cs="Times New Roman"/>
          <w:b/>
          <w:lang w:val="en-US"/>
        </w:rPr>
      </w:pPr>
    </w:p>
    <w:sectPr w:rsidR="00156CBB" w:rsidRPr="00156CBB" w:rsidSect="00156CBB">
      <w:type w:val="continuous"/>
      <w:pgSz w:w="11906" w:h="16838"/>
      <w:pgMar w:top="1417" w:right="1826" w:bottom="1417"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CCE" w:rsidRDefault="00960CCE" w:rsidP="00C65CF2">
      <w:r>
        <w:separator/>
      </w:r>
    </w:p>
  </w:endnote>
  <w:endnote w:type="continuationSeparator" w:id="0">
    <w:p w:rsidR="00960CCE" w:rsidRDefault="00960CCE" w:rsidP="00C65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dvTimes">
    <w:altName w:val="Arial Unicode MS"/>
    <w:panose1 w:val="00000000000000000000"/>
    <w:charset w:val="81"/>
    <w:family w:val="auto"/>
    <w:notTrueType/>
    <w:pitch w:val="default"/>
    <w:sig w:usb0="00000003" w:usb1="09060000" w:usb2="00000010" w:usb3="00000000" w:csb0="00080001" w:csb1="00000000"/>
  </w:font>
  <w:font w:name="GulliverRM">
    <w:altName w:val="Arial Unicode MS"/>
    <w:panose1 w:val="00000000000000000000"/>
    <w:charset w:val="A1"/>
    <w:family w:val="auto"/>
    <w:notTrueType/>
    <w:pitch w:val="default"/>
    <w:sig w:usb0="00000081" w:usb1="09060000" w:usb2="00000010" w:usb3="00000000" w:csb0="00080008" w:csb1="00000000"/>
  </w:font>
  <w:font w:name="AdvP4DF60E">
    <w:altName w:val="MS Mincho"/>
    <w:panose1 w:val="00000000000000000000"/>
    <w:charset w:val="80"/>
    <w:family w:val="auto"/>
    <w:notTrueType/>
    <w:pitch w:val="default"/>
    <w:sig w:usb0="00000001" w:usb1="08070000" w:usb2="00000010" w:usb3="00000000" w:csb0="00020000" w:csb1="00000000"/>
  </w:font>
  <w:font w:name="MinionPro-Regular">
    <w:altName w:val="Arial Unicode MS"/>
    <w:panose1 w:val="00000000000000000000"/>
    <w:charset w:val="81"/>
    <w:family w:val="auto"/>
    <w:notTrueType/>
    <w:pitch w:val="default"/>
    <w:sig w:usb0="00000001" w:usb1="09060000" w:usb2="00000010" w:usb3="00000000" w:csb0="00080000" w:csb1="00000000"/>
  </w:font>
  <w:font w:name="MyriadPro-Regular">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1096719"/>
      <w:docPartObj>
        <w:docPartGallery w:val="Page Numbers (Bottom of Page)"/>
        <w:docPartUnique/>
      </w:docPartObj>
    </w:sdtPr>
    <w:sdtContent>
      <w:p w:rsidR="00270F49" w:rsidRDefault="00270F49">
        <w:pPr>
          <w:pStyle w:val="Footer"/>
          <w:jc w:val="right"/>
        </w:pPr>
        <w:r>
          <w:fldChar w:fldCharType="begin"/>
        </w:r>
        <w:r>
          <w:instrText>PAGE   \* MERGEFORMAT</w:instrText>
        </w:r>
        <w:r>
          <w:fldChar w:fldCharType="separate"/>
        </w:r>
        <w:r w:rsidR="00F05DE5" w:rsidRPr="00F05DE5">
          <w:rPr>
            <w:noProof/>
            <w:lang w:val="nl-NL"/>
          </w:rPr>
          <w:t>40</w:t>
        </w:r>
        <w:r>
          <w:rPr>
            <w:noProof/>
            <w:lang w:val="nl-NL"/>
          </w:rPr>
          <w:fldChar w:fldCharType="end"/>
        </w:r>
      </w:p>
    </w:sdtContent>
  </w:sdt>
  <w:p w:rsidR="00270F49" w:rsidRDefault="00270F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CCE" w:rsidRDefault="00960CCE" w:rsidP="00C65CF2">
      <w:r>
        <w:separator/>
      </w:r>
    </w:p>
  </w:footnote>
  <w:footnote w:type="continuationSeparator" w:id="0">
    <w:p w:rsidR="00960CCE" w:rsidRDefault="00960CCE" w:rsidP="00C65C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75pt;height:9.75pt" o:bullet="t">
        <v:imagedata r:id="rId1" o:title="BD21301_"/>
      </v:shape>
    </w:pict>
  </w:numPicBullet>
  <w:abstractNum w:abstractNumId="0" w15:restartNumberingAfterBreak="0">
    <w:nsid w:val="FFFFFF7C"/>
    <w:multiLevelType w:val="singleLevel"/>
    <w:tmpl w:val="3DBCA4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AEA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9617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49E2D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03E71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605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3617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6043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94AE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129B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C21B2"/>
    <w:multiLevelType w:val="hybridMultilevel"/>
    <w:tmpl w:val="007E36C2"/>
    <w:lvl w:ilvl="0" w:tplc="E076B42E">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1" w15:restartNumberingAfterBreak="0">
    <w:nsid w:val="01943F3A"/>
    <w:multiLevelType w:val="hybridMultilevel"/>
    <w:tmpl w:val="3BBAC016"/>
    <w:lvl w:ilvl="0" w:tplc="0809000F">
      <w:start w:val="1"/>
      <w:numFmt w:val="decimal"/>
      <w:lvlText w:val="%1."/>
      <w:lvlJc w:val="left"/>
      <w:pPr>
        <w:ind w:left="720" w:hanging="360"/>
      </w:pPr>
      <w:rPr>
        <w:rFonts w:hint="default"/>
      </w:rPr>
    </w:lvl>
    <w:lvl w:ilvl="1" w:tplc="711CAF8C">
      <w:numFmt w:val="bullet"/>
      <w:lvlText w:val="-"/>
      <w:lvlJc w:val="left"/>
      <w:pPr>
        <w:ind w:left="1440" w:hanging="360"/>
      </w:pPr>
      <w:rPr>
        <w:rFonts w:ascii="Times New Roman" w:eastAsia="Times New Roman" w:hAnsi="Times New Roman"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02895FDB"/>
    <w:multiLevelType w:val="hybridMultilevel"/>
    <w:tmpl w:val="6E7C1DDE"/>
    <w:lvl w:ilvl="0" w:tplc="7C0C5E62">
      <w:numFmt w:val="bullet"/>
      <w:lvlText w:val="-"/>
      <w:lvlJc w:val="left"/>
      <w:pPr>
        <w:ind w:left="-66" w:hanging="360"/>
      </w:pPr>
      <w:rPr>
        <w:rFonts w:ascii="Calibri" w:eastAsia="Times New Roman" w:hAnsi="Calibri" w:hint="default"/>
      </w:rPr>
    </w:lvl>
    <w:lvl w:ilvl="1" w:tplc="08090003">
      <w:start w:val="1"/>
      <w:numFmt w:val="bullet"/>
      <w:lvlText w:val="o"/>
      <w:lvlJc w:val="left"/>
      <w:pPr>
        <w:ind w:left="654" w:hanging="360"/>
      </w:pPr>
      <w:rPr>
        <w:rFonts w:ascii="Courier New" w:hAnsi="Courier New" w:cs="Courier New" w:hint="default"/>
      </w:rPr>
    </w:lvl>
    <w:lvl w:ilvl="2" w:tplc="08090005">
      <w:start w:val="1"/>
      <w:numFmt w:val="bullet"/>
      <w:lvlText w:val=""/>
      <w:lvlJc w:val="left"/>
      <w:pPr>
        <w:ind w:left="1374" w:hanging="360"/>
      </w:pPr>
      <w:rPr>
        <w:rFonts w:ascii="Wingdings" w:hAnsi="Wingdings" w:cs="Wingdings" w:hint="default"/>
      </w:rPr>
    </w:lvl>
    <w:lvl w:ilvl="3" w:tplc="08090001">
      <w:start w:val="1"/>
      <w:numFmt w:val="bullet"/>
      <w:lvlText w:val=""/>
      <w:lvlJc w:val="left"/>
      <w:pPr>
        <w:ind w:left="2094" w:hanging="360"/>
      </w:pPr>
      <w:rPr>
        <w:rFonts w:ascii="Symbol" w:hAnsi="Symbol" w:cs="Symbol" w:hint="default"/>
      </w:rPr>
    </w:lvl>
    <w:lvl w:ilvl="4" w:tplc="08090003">
      <w:start w:val="1"/>
      <w:numFmt w:val="bullet"/>
      <w:lvlText w:val="o"/>
      <w:lvlJc w:val="left"/>
      <w:pPr>
        <w:ind w:left="2814" w:hanging="360"/>
      </w:pPr>
      <w:rPr>
        <w:rFonts w:ascii="Courier New" w:hAnsi="Courier New" w:cs="Courier New" w:hint="default"/>
      </w:rPr>
    </w:lvl>
    <w:lvl w:ilvl="5" w:tplc="08090005">
      <w:start w:val="1"/>
      <w:numFmt w:val="bullet"/>
      <w:lvlText w:val=""/>
      <w:lvlJc w:val="left"/>
      <w:pPr>
        <w:ind w:left="3534" w:hanging="360"/>
      </w:pPr>
      <w:rPr>
        <w:rFonts w:ascii="Wingdings" w:hAnsi="Wingdings" w:cs="Wingdings" w:hint="default"/>
      </w:rPr>
    </w:lvl>
    <w:lvl w:ilvl="6" w:tplc="08090001">
      <w:start w:val="1"/>
      <w:numFmt w:val="bullet"/>
      <w:lvlText w:val=""/>
      <w:lvlJc w:val="left"/>
      <w:pPr>
        <w:ind w:left="4254" w:hanging="360"/>
      </w:pPr>
      <w:rPr>
        <w:rFonts w:ascii="Symbol" w:hAnsi="Symbol" w:cs="Symbol" w:hint="default"/>
      </w:rPr>
    </w:lvl>
    <w:lvl w:ilvl="7" w:tplc="08090003">
      <w:start w:val="1"/>
      <w:numFmt w:val="bullet"/>
      <w:lvlText w:val="o"/>
      <w:lvlJc w:val="left"/>
      <w:pPr>
        <w:ind w:left="4974" w:hanging="360"/>
      </w:pPr>
      <w:rPr>
        <w:rFonts w:ascii="Courier New" w:hAnsi="Courier New" w:cs="Courier New" w:hint="default"/>
      </w:rPr>
    </w:lvl>
    <w:lvl w:ilvl="8" w:tplc="08090005">
      <w:start w:val="1"/>
      <w:numFmt w:val="bullet"/>
      <w:lvlText w:val=""/>
      <w:lvlJc w:val="left"/>
      <w:pPr>
        <w:ind w:left="5694" w:hanging="360"/>
      </w:pPr>
      <w:rPr>
        <w:rFonts w:ascii="Wingdings" w:hAnsi="Wingdings" w:cs="Wingdings" w:hint="default"/>
      </w:rPr>
    </w:lvl>
  </w:abstractNum>
  <w:abstractNum w:abstractNumId="13" w15:restartNumberingAfterBreak="0">
    <w:nsid w:val="0CC334AC"/>
    <w:multiLevelType w:val="hybridMultilevel"/>
    <w:tmpl w:val="AE84997C"/>
    <w:lvl w:ilvl="0" w:tplc="63B2FE1A">
      <w:start w:val="1"/>
      <w:numFmt w:val="bullet"/>
      <w:lvlText w:val=""/>
      <w:lvlJc w:val="left"/>
      <w:pPr>
        <w:tabs>
          <w:tab w:val="num" w:pos="720"/>
        </w:tabs>
        <w:ind w:left="72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3D14CC"/>
    <w:multiLevelType w:val="hybridMultilevel"/>
    <w:tmpl w:val="F0BE32EA"/>
    <w:lvl w:ilvl="0" w:tplc="8692F91E">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707E15"/>
    <w:multiLevelType w:val="multilevel"/>
    <w:tmpl w:val="0408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18A3644A"/>
    <w:multiLevelType w:val="hybridMultilevel"/>
    <w:tmpl w:val="81A6635E"/>
    <w:lvl w:ilvl="0" w:tplc="63B2FE1A">
      <w:start w:val="1"/>
      <w:numFmt w:val="bullet"/>
      <w:lvlText w:val=""/>
      <w:lvlJc w:val="left"/>
      <w:pPr>
        <w:tabs>
          <w:tab w:val="num" w:pos="720"/>
        </w:tabs>
        <w:ind w:left="720" w:hanging="360"/>
      </w:pPr>
      <w:rPr>
        <w:rFonts w:ascii="Symbol" w:hAnsi="Symbol" w:hint="default"/>
        <w:color w:val="auto"/>
      </w:rPr>
    </w:lvl>
    <w:lvl w:ilvl="1" w:tplc="D1C4032E">
      <w:numFmt w:val="bullet"/>
      <w:lvlText w:val="–"/>
      <w:lvlJc w:val="left"/>
      <w:pPr>
        <w:tabs>
          <w:tab w:val="num" w:pos="1440"/>
        </w:tabs>
        <w:ind w:left="1440" w:hanging="360"/>
      </w:pPr>
      <w:rPr>
        <w:rFonts w:ascii="Times New Roman" w:eastAsia="Times New Roman" w:hAnsi="Times New Roman"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8C3C74"/>
    <w:multiLevelType w:val="multilevel"/>
    <w:tmpl w:val="FF5C1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501849"/>
    <w:multiLevelType w:val="multilevel"/>
    <w:tmpl w:val="928A5DD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F81425A"/>
    <w:multiLevelType w:val="hybridMultilevel"/>
    <w:tmpl w:val="7F34571A"/>
    <w:lvl w:ilvl="0" w:tplc="8FE0244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20423AFF"/>
    <w:multiLevelType w:val="hybridMultilevel"/>
    <w:tmpl w:val="5D4EE5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5BE326B"/>
    <w:multiLevelType w:val="hybridMultilevel"/>
    <w:tmpl w:val="BA82955C"/>
    <w:lvl w:ilvl="0" w:tplc="BF0EF39E">
      <w:start w:val="1"/>
      <w:numFmt w:val="bullet"/>
      <w:lvlText w:val=""/>
      <w:lvlJc w:val="left"/>
      <w:pPr>
        <w:tabs>
          <w:tab w:val="num" w:pos="2160"/>
        </w:tabs>
        <w:ind w:left="216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0F368F"/>
    <w:multiLevelType w:val="hybridMultilevel"/>
    <w:tmpl w:val="71462D54"/>
    <w:lvl w:ilvl="0" w:tplc="D0C254E6">
      <w:start w:val="2"/>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22B597C"/>
    <w:multiLevelType w:val="hybridMultilevel"/>
    <w:tmpl w:val="9F1090F4"/>
    <w:lvl w:ilvl="0" w:tplc="9DF6525A">
      <w:start w:val="3"/>
      <w:numFmt w:val="bullet"/>
      <w:lvlText w:val="-"/>
      <w:lvlJc w:val="left"/>
      <w:pPr>
        <w:tabs>
          <w:tab w:val="num" w:pos="960"/>
        </w:tabs>
        <w:ind w:left="960" w:hanging="360"/>
      </w:pPr>
      <w:rPr>
        <w:rFonts w:ascii="Times New Roman" w:eastAsia="Calibri" w:hAnsi="Times New Roman" w:cs="Times New Roman" w:hint="default"/>
      </w:rPr>
    </w:lvl>
    <w:lvl w:ilvl="1" w:tplc="04080003" w:tentative="1">
      <w:start w:val="1"/>
      <w:numFmt w:val="bullet"/>
      <w:lvlText w:val="o"/>
      <w:lvlJc w:val="left"/>
      <w:pPr>
        <w:tabs>
          <w:tab w:val="num" w:pos="1680"/>
        </w:tabs>
        <w:ind w:left="1680" w:hanging="360"/>
      </w:pPr>
      <w:rPr>
        <w:rFonts w:ascii="Courier New" w:hAnsi="Courier New" w:cs="Courier New" w:hint="default"/>
      </w:rPr>
    </w:lvl>
    <w:lvl w:ilvl="2" w:tplc="04080005" w:tentative="1">
      <w:start w:val="1"/>
      <w:numFmt w:val="bullet"/>
      <w:lvlText w:val=""/>
      <w:lvlJc w:val="left"/>
      <w:pPr>
        <w:tabs>
          <w:tab w:val="num" w:pos="2400"/>
        </w:tabs>
        <w:ind w:left="2400" w:hanging="360"/>
      </w:pPr>
      <w:rPr>
        <w:rFonts w:ascii="Wingdings" w:hAnsi="Wingdings" w:hint="default"/>
      </w:rPr>
    </w:lvl>
    <w:lvl w:ilvl="3" w:tplc="04080001" w:tentative="1">
      <w:start w:val="1"/>
      <w:numFmt w:val="bullet"/>
      <w:lvlText w:val=""/>
      <w:lvlJc w:val="left"/>
      <w:pPr>
        <w:tabs>
          <w:tab w:val="num" w:pos="3120"/>
        </w:tabs>
        <w:ind w:left="3120" w:hanging="360"/>
      </w:pPr>
      <w:rPr>
        <w:rFonts w:ascii="Symbol" w:hAnsi="Symbol" w:hint="default"/>
      </w:rPr>
    </w:lvl>
    <w:lvl w:ilvl="4" w:tplc="04080003" w:tentative="1">
      <w:start w:val="1"/>
      <w:numFmt w:val="bullet"/>
      <w:lvlText w:val="o"/>
      <w:lvlJc w:val="left"/>
      <w:pPr>
        <w:tabs>
          <w:tab w:val="num" w:pos="3840"/>
        </w:tabs>
        <w:ind w:left="3840" w:hanging="360"/>
      </w:pPr>
      <w:rPr>
        <w:rFonts w:ascii="Courier New" w:hAnsi="Courier New" w:cs="Courier New" w:hint="default"/>
      </w:rPr>
    </w:lvl>
    <w:lvl w:ilvl="5" w:tplc="04080005" w:tentative="1">
      <w:start w:val="1"/>
      <w:numFmt w:val="bullet"/>
      <w:lvlText w:val=""/>
      <w:lvlJc w:val="left"/>
      <w:pPr>
        <w:tabs>
          <w:tab w:val="num" w:pos="4560"/>
        </w:tabs>
        <w:ind w:left="4560" w:hanging="360"/>
      </w:pPr>
      <w:rPr>
        <w:rFonts w:ascii="Wingdings" w:hAnsi="Wingdings" w:hint="default"/>
      </w:rPr>
    </w:lvl>
    <w:lvl w:ilvl="6" w:tplc="04080001" w:tentative="1">
      <w:start w:val="1"/>
      <w:numFmt w:val="bullet"/>
      <w:lvlText w:val=""/>
      <w:lvlJc w:val="left"/>
      <w:pPr>
        <w:tabs>
          <w:tab w:val="num" w:pos="5280"/>
        </w:tabs>
        <w:ind w:left="5280" w:hanging="360"/>
      </w:pPr>
      <w:rPr>
        <w:rFonts w:ascii="Symbol" w:hAnsi="Symbol" w:hint="default"/>
      </w:rPr>
    </w:lvl>
    <w:lvl w:ilvl="7" w:tplc="04080003" w:tentative="1">
      <w:start w:val="1"/>
      <w:numFmt w:val="bullet"/>
      <w:lvlText w:val="o"/>
      <w:lvlJc w:val="left"/>
      <w:pPr>
        <w:tabs>
          <w:tab w:val="num" w:pos="6000"/>
        </w:tabs>
        <w:ind w:left="6000" w:hanging="360"/>
      </w:pPr>
      <w:rPr>
        <w:rFonts w:ascii="Courier New" w:hAnsi="Courier New" w:cs="Courier New" w:hint="default"/>
      </w:rPr>
    </w:lvl>
    <w:lvl w:ilvl="8" w:tplc="04080005" w:tentative="1">
      <w:start w:val="1"/>
      <w:numFmt w:val="bullet"/>
      <w:lvlText w:val=""/>
      <w:lvlJc w:val="left"/>
      <w:pPr>
        <w:tabs>
          <w:tab w:val="num" w:pos="6720"/>
        </w:tabs>
        <w:ind w:left="6720" w:hanging="360"/>
      </w:pPr>
      <w:rPr>
        <w:rFonts w:ascii="Wingdings" w:hAnsi="Wingdings" w:hint="default"/>
      </w:rPr>
    </w:lvl>
  </w:abstractNum>
  <w:abstractNum w:abstractNumId="24" w15:restartNumberingAfterBreak="0">
    <w:nsid w:val="3B1133D0"/>
    <w:multiLevelType w:val="hybridMultilevel"/>
    <w:tmpl w:val="123E1B12"/>
    <w:lvl w:ilvl="0" w:tplc="89F28F28">
      <w:start w:val="1"/>
      <w:numFmt w:val="bullet"/>
      <w:lvlText w:val=""/>
      <w:lvlPicBulletId w:val="0"/>
      <w:lvlJc w:val="left"/>
      <w:pPr>
        <w:tabs>
          <w:tab w:val="num" w:pos="720"/>
        </w:tabs>
        <w:ind w:left="720" w:hanging="360"/>
      </w:pPr>
      <w:rPr>
        <w:rFonts w:ascii="Symbol" w:hAnsi="Symbol" w:hint="default"/>
        <w:color w:val="auto"/>
      </w:rPr>
    </w:lvl>
    <w:lvl w:ilvl="1" w:tplc="D1C4032E">
      <w:numFmt w:val="bullet"/>
      <w:lvlText w:val="–"/>
      <w:lvlJc w:val="left"/>
      <w:pPr>
        <w:tabs>
          <w:tab w:val="num" w:pos="1440"/>
        </w:tabs>
        <w:ind w:left="1440" w:hanging="360"/>
      </w:pPr>
      <w:rPr>
        <w:rFonts w:ascii="Times New Roman" w:eastAsia="Times New Roman" w:hAnsi="Times New Roman"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815F3F"/>
    <w:multiLevelType w:val="hybridMultilevel"/>
    <w:tmpl w:val="8286E1DE"/>
    <w:lvl w:ilvl="0" w:tplc="BF0EF39E">
      <w:start w:val="1"/>
      <w:numFmt w:val="bullet"/>
      <w:lvlText w:val=""/>
      <w:lvlJc w:val="left"/>
      <w:pPr>
        <w:tabs>
          <w:tab w:val="num" w:pos="2160"/>
        </w:tabs>
        <w:ind w:left="216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6F1CEF"/>
    <w:multiLevelType w:val="hybridMultilevel"/>
    <w:tmpl w:val="589EF7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AB216F3"/>
    <w:multiLevelType w:val="multilevel"/>
    <w:tmpl w:val="75BC4F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0AD1397"/>
    <w:multiLevelType w:val="hybridMultilevel"/>
    <w:tmpl w:val="5F220D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7591904"/>
    <w:multiLevelType w:val="hybridMultilevel"/>
    <w:tmpl w:val="BAA291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C4B3E55"/>
    <w:multiLevelType w:val="multilevel"/>
    <w:tmpl w:val="928A5DD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0937EC5"/>
    <w:multiLevelType w:val="hybridMultilevel"/>
    <w:tmpl w:val="B3960BDA"/>
    <w:lvl w:ilvl="0" w:tplc="8FE0244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7D2A7E08"/>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1"/>
  </w:num>
  <w:num w:numId="3">
    <w:abstractNumId w:val="12"/>
  </w:num>
  <w:num w:numId="4">
    <w:abstractNumId w:val="24"/>
  </w:num>
  <w:num w:numId="5">
    <w:abstractNumId w:val="23"/>
  </w:num>
  <w:num w:numId="6">
    <w:abstractNumId w:val="13"/>
  </w:num>
  <w:num w:numId="7">
    <w:abstractNumId w:val="16"/>
  </w:num>
  <w:num w:numId="8">
    <w:abstractNumId w:val="14"/>
  </w:num>
  <w:num w:numId="9">
    <w:abstractNumId w:val="26"/>
  </w:num>
  <w:num w:numId="10">
    <w:abstractNumId w:val="25"/>
  </w:num>
  <w:num w:numId="11">
    <w:abstractNumId w:val="21"/>
  </w:num>
  <w:num w:numId="12">
    <w:abstractNumId w:val="29"/>
  </w:num>
  <w:num w:numId="13">
    <w:abstractNumId w:val="28"/>
  </w:num>
  <w:num w:numId="14">
    <w:abstractNumId w:val="20"/>
  </w:num>
  <w:num w:numId="15">
    <w:abstractNumId w:val="8"/>
  </w:num>
  <w:num w:numId="16">
    <w:abstractNumId w:val="3"/>
  </w:num>
  <w:num w:numId="17">
    <w:abstractNumId w:val="2"/>
  </w:num>
  <w:num w:numId="18">
    <w:abstractNumId w:val="1"/>
  </w:num>
  <w:num w:numId="19">
    <w:abstractNumId w:val="0"/>
  </w:num>
  <w:num w:numId="20">
    <w:abstractNumId w:val="9"/>
  </w:num>
  <w:num w:numId="21">
    <w:abstractNumId w:val="7"/>
  </w:num>
  <w:num w:numId="22">
    <w:abstractNumId w:val="6"/>
  </w:num>
  <w:num w:numId="23">
    <w:abstractNumId w:val="5"/>
  </w:num>
  <w:num w:numId="24">
    <w:abstractNumId w:val="4"/>
  </w:num>
  <w:num w:numId="25">
    <w:abstractNumId w:val="17"/>
  </w:num>
  <w:num w:numId="26">
    <w:abstractNumId w:val="22"/>
  </w:num>
  <w:num w:numId="27">
    <w:abstractNumId w:val="31"/>
  </w:num>
  <w:num w:numId="28">
    <w:abstractNumId w:val="19"/>
  </w:num>
  <w:num w:numId="29">
    <w:abstractNumId w:val="32"/>
  </w:num>
  <w:num w:numId="30">
    <w:abstractNumId w:val="27"/>
  </w:num>
  <w:num w:numId="31">
    <w:abstractNumId w:val="18"/>
  </w:num>
  <w:num w:numId="32">
    <w:abstractNumId w:val="30"/>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Author-Da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desvwsepzzww2rer9znx9xd1r2wxtr0pxz5a&quot;&gt;final results&lt;record-ids&gt;&lt;item&gt;1721&lt;/item&gt;&lt;item&gt;1743&lt;/item&gt;&lt;item&gt;1768&lt;/item&gt;&lt;item&gt;1922&lt;/item&gt;&lt;item&gt;2023&lt;/item&gt;&lt;item&gt;2056&lt;/item&gt;&lt;item&gt;3122&lt;/item&gt;&lt;item&gt;3123&lt;/item&gt;&lt;item&gt;3155&lt;/item&gt;&lt;/record-ids&gt;&lt;/item&gt;&lt;item db-id=&quot;zaf25xtzmvdd0kef99px0vxeeadafftfaawx&quot;&gt;literatuur1&lt;record-ids&gt;&lt;item&gt;66&lt;/item&gt;&lt;item&gt;71&lt;/item&gt;&lt;item&gt;86&lt;/item&gt;&lt;/record-ids&gt;&lt;/item&gt;&lt;/Libraries&gt;"/>
  </w:docVars>
  <w:rsids>
    <w:rsidRoot w:val="00B76C7C"/>
    <w:rsid w:val="0000212E"/>
    <w:rsid w:val="00003437"/>
    <w:rsid w:val="00005922"/>
    <w:rsid w:val="0000621B"/>
    <w:rsid w:val="000077B2"/>
    <w:rsid w:val="00011D62"/>
    <w:rsid w:val="00012644"/>
    <w:rsid w:val="0001605D"/>
    <w:rsid w:val="00016AA1"/>
    <w:rsid w:val="0001717C"/>
    <w:rsid w:val="0001725B"/>
    <w:rsid w:val="00017787"/>
    <w:rsid w:val="000203FB"/>
    <w:rsid w:val="0002066C"/>
    <w:rsid w:val="00020F83"/>
    <w:rsid w:val="000213F8"/>
    <w:rsid w:val="00023286"/>
    <w:rsid w:val="00025307"/>
    <w:rsid w:val="00025350"/>
    <w:rsid w:val="00026D14"/>
    <w:rsid w:val="00030473"/>
    <w:rsid w:val="0003190A"/>
    <w:rsid w:val="000319EE"/>
    <w:rsid w:val="00031D27"/>
    <w:rsid w:val="0003230D"/>
    <w:rsid w:val="000327FE"/>
    <w:rsid w:val="000342B9"/>
    <w:rsid w:val="00034385"/>
    <w:rsid w:val="00035837"/>
    <w:rsid w:val="00036733"/>
    <w:rsid w:val="000379DB"/>
    <w:rsid w:val="00040B37"/>
    <w:rsid w:val="000415D5"/>
    <w:rsid w:val="00041930"/>
    <w:rsid w:val="00042B46"/>
    <w:rsid w:val="00043E8D"/>
    <w:rsid w:val="00045742"/>
    <w:rsid w:val="00047F43"/>
    <w:rsid w:val="00050068"/>
    <w:rsid w:val="00051134"/>
    <w:rsid w:val="0005151F"/>
    <w:rsid w:val="00053750"/>
    <w:rsid w:val="00054A34"/>
    <w:rsid w:val="00054FC6"/>
    <w:rsid w:val="000572C6"/>
    <w:rsid w:val="00057A65"/>
    <w:rsid w:val="0006094D"/>
    <w:rsid w:val="00060BE3"/>
    <w:rsid w:val="00060F8F"/>
    <w:rsid w:val="00061E2E"/>
    <w:rsid w:val="00062E69"/>
    <w:rsid w:val="000647A7"/>
    <w:rsid w:val="000654AE"/>
    <w:rsid w:val="00066676"/>
    <w:rsid w:val="000674D4"/>
    <w:rsid w:val="00067CC7"/>
    <w:rsid w:val="000707ED"/>
    <w:rsid w:val="0007280A"/>
    <w:rsid w:val="00072837"/>
    <w:rsid w:val="00072968"/>
    <w:rsid w:val="00072A93"/>
    <w:rsid w:val="00075A97"/>
    <w:rsid w:val="00075F42"/>
    <w:rsid w:val="00076EBB"/>
    <w:rsid w:val="000776A8"/>
    <w:rsid w:val="00081EB9"/>
    <w:rsid w:val="00083688"/>
    <w:rsid w:val="00084147"/>
    <w:rsid w:val="000845B7"/>
    <w:rsid w:val="000848A6"/>
    <w:rsid w:val="00084E11"/>
    <w:rsid w:val="00085C56"/>
    <w:rsid w:val="00086A02"/>
    <w:rsid w:val="00086B4A"/>
    <w:rsid w:val="0008745A"/>
    <w:rsid w:val="000874E0"/>
    <w:rsid w:val="00090190"/>
    <w:rsid w:val="000939C8"/>
    <w:rsid w:val="00094480"/>
    <w:rsid w:val="00095212"/>
    <w:rsid w:val="000953F0"/>
    <w:rsid w:val="00095929"/>
    <w:rsid w:val="00096A7A"/>
    <w:rsid w:val="00097181"/>
    <w:rsid w:val="00097457"/>
    <w:rsid w:val="000A0D27"/>
    <w:rsid w:val="000A1271"/>
    <w:rsid w:val="000A14F1"/>
    <w:rsid w:val="000A16BF"/>
    <w:rsid w:val="000A1E02"/>
    <w:rsid w:val="000A2814"/>
    <w:rsid w:val="000A44E1"/>
    <w:rsid w:val="000A477E"/>
    <w:rsid w:val="000A5104"/>
    <w:rsid w:val="000A5D04"/>
    <w:rsid w:val="000A61B8"/>
    <w:rsid w:val="000A7C6D"/>
    <w:rsid w:val="000A7E80"/>
    <w:rsid w:val="000B09DA"/>
    <w:rsid w:val="000B1B8A"/>
    <w:rsid w:val="000B5AB8"/>
    <w:rsid w:val="000B5D88"/>
    <w:rsid w:val="000B751E"/>
    <w:rsid w:val="000C12DB"/>
    <w:rsid w:val="000C1944"/>
    <w:rsid w:val="000C2A81"/>
    <w:rsid w:val="000C2EF9"/>
    <w:rsid w:val="000C3F78"/>
    <w:rsid w:val="000C43DD"/>
    <w:rsid w:val="000C4700"/>
    <w:rsid w:val="000C52A0"/>
    <w:rsid w:val="000C6209"/>
    <w:rsid w:val="000C674B"/>
    <w:rsid w:val="000C6F70"/>
    <w:rsid w:val="000C7CF0"/>
    <w:rsid w:val="000D09CE"/>
    <w:rsid w:val="000D0FEA"/>
    <w:rsid w:val="000D1BA1"/>
    <w:rsid w:val="000D2EF0"/>
    <w:rsid w:val="000D38B6"/>
    <w:rsid w:val="000D3FF4"/>
    <w:rsid w:val="000D4643"/>
    <w:rsid w:val="000D7425"/>
    <w:rsid w:val="000E063D"/>
    <w:rsid w:val="000E0AB6"/>
    <w:rsid w:val="000E2D78"/>
    <w:rsid w:val="000E43B3"/>
    <w:rsid w:val="000E5064"/>
    <w:rsid w:val="000E66AA"/>
    <w:rsid w:val="000E6E57"/>
    <w:rsid w:val="000E794A"/>
    <w:rsid w:val="000E7A26"/>
    <w:rsid w:val="000F031A"/>
    <w:rsid w:val="000F095C"/>
    <w:rsid w:val="000F0F37"/>
    <w:rsid w:val="000F20D5"/>
    <w:rsid w:val="000F2E56"/>
    <w:rsid w:val="000F3254"/>
    <w:rsid w:val="000F5881"/>
    <w:rsid w:val="000F5AE1"/>
    <w:rsid w:val="000F6859"/>
    <w:rsid w:val="00100F4E"/>
    <w:rsid w:val="001043D1"/>
    <w:rsid w:val="00104823"/>
    <w:rsid w:val="00104F3F"/>
    <w:rsid w:val="00105662"/>
    <w:rsid w:val="00105793"/>
    <w:rsid w:val="001059B5"/>
    <w:rsid w:val="00106380"/>
    <w:rsid w:val="00107649"/>
    <w:rsid w:val="00110212"/>
    <w:rsid w:val="00110975"/>
    <w:rsid w:val="001113C7"/>
    <w:rsid w:val="00111A6D"/>
    <w:rsid w:val="001120C1"/>
    <w:rsid w:val="00112B9C"/>
    <w:rsid w:val="00112EC1"/>
    <w:rsid w:val="00113ACE"/>
    <w:rsid w:val="00113CAB"/>
    <w:rsid w:val="001141FA"/>
    <w:rsid w:val="00114452"/>
    <w:rsid w:val="001146CA"/>
    <w:rsid w:val="00114DF2"/>
    <w:rsid w:val="00120CD8"/>
    <w:rsid w:val="00122BC3"/>
    <w:rsid w:val="0012327F"/>
    <w:rsid w:val="00123842"/>
    <w:rsid w:val="00126324"/>
    <w:rsid w:val="00126B2F"/>
    <w:rsid w:val="00130181"/>
    <w:rsid w:val="001302E1"/>
    <w:rsid w:val="001311B6"/>
    <w:rsid w:val="001338A5"/>
    <w:rsid w:val="00133900"/>
    <w:rsid w:val="00134F2E"/>
    <w:rsid w:val="00136E04"/>
    <w:rsid w:val="0014149E"/>
    <w:rsid w:val="00144BE2"/>
    <w:rsid w:val="001453CE"/>
    <w:rsid w:val="00145466"/>
    <w:rsid w:val="00145A2D"/>
    <w:rsid w:val="001461ED"/>
    <w:rsid w:val="001467A1"/>
    <w:rsid w:val="00146F6F"/>
    <w:rsid w:val="00147506"/>
    <w:rsid w:val="001479DB"/>
    <w:rsid w:val="00147AA9"/>
    <w:rsid w:val="001500B2"/>
    <w:rsid w:val="00150276"/>
    <w:rsid w:val="0015187C"/>
    <w:rsid w:val="0015287D"/>
    <w:rsid w:val="001528AD"/>
    <w:rsid w:val="001537C8"/>
    <w:rsid w:val="00153E4A"/>
    <w:rsid w:val="001550BA"/>
    <w:rsid w:val="00155126"/>
    <w:rsid w:val="00155710"/>
    <w:rsid w:val="00155762"/>
    <w:rsid w:val="00156CBB"/>
    <w:rsid w:val="00156F2F"/>
    <w:rsid w:val="00157384"/>
    <w:rsid w:val="001600D1"/>
    <w:rsid w:val="00160C10"/>
    <w:rsid w:val="00160EDF"/>
    <w:rsid w:val="00161149"/>
    <w:rsid w:val="00161C3F"/>
    <w:rsid w:val="00162A85"/>
    <w:rsid w:val="00163B06"/>
    <w:rsid w:val="00166FB6"/>
    <w:rsid w:val="00167845"/>
    <w:rsid w:val="001700C5"/>
    <w:rsid w:val="00170674"/>
    <w:rsid w:val="001708B9"/>
    <w:rsid w:val="0017193D"/>
    <w:rsid w:val="001721F7"/>
    <w:rsid w:val="0017220D"/>
    <w:rsid w:val="0017318D"/>
    <w:rsid w:val="0017707F"/>
    <w:rsid w:val="00177092"/>
    <w:rsid w:val="00177B3D"/>
    <w:rsid w:val="00182338"/>
    <w:rsid w:val="00182481"/>
    <w:rsid w:val="00183033"/>
    <w:rsid w:val="001850A0"/>
    <w:rsid w:val="001856EE"/>
    <w:rsid w:val="001860D7"/>
    <w:rsid w:val="00187B8D"/>
    <w:rsid w:val="001904A5"/>
    <w:rsid w:val="001907D9"/>
    <w:rsid w:val="0019113A"/>
    <w:rsid w:val="0019150A"/>
    <w:rsid w:val="00192DD3"/>
    <w:rsid w:val="0019491C"/>
    <w:rsid w:val="0019533C"/>
    <w:rsid w:val="001956F1"/>
    <w:rsid w:val="00195F26"/>
    <w:rsid w:val="001A0A4C"/>
    <w:rsid w:val="001A19A9"/>
    <w:rsid w:val="001A2102"/>
    <w:rsid w:val="001A322D"/>
    <w:rsid w:val="001A3E0B"/>
    <w:rsid w:val="001A4357"/>
    <w:rsid w:val="001A4AA0"/>
    <w:rsid w:val="001A5302"/>
    <w:rsid w:val="001A5719"/>
    <w:rsid w:val="001A5F55"/>
    <w:rsid w:val="001A623B"/>
    <w:rsid w:val="001A6EE4"/>
    <w:rsid w:val="001A6FD0"/>
    <w:rsid w:val="001A7009"/>
    <w:rsid w:val="001A755F"/>
    <w:rsid w:val="001A781D"/>
    <w:rsid w:val="001A7ADB"/>
    <w:rsid w:val="001B045B"/>
    <w:rsid w:val="001B1B0C"/>
    <w:rsid w:val="001B395C"/>
    <w:rsid w:val="001B4A99"/>
    <w:rsid w:val="001B60F0"/>
    <w:rsid w:val="001B7049"/>
    <w:rsid w:val="001B76FD"/>
    <w:rsid w:val="001C0781"/>
    <w:rsid w:val="001C0C30"/>
    <w:rsid w:val="001C1E0C"/>
    <w:rsid w:val="001C2B34"/>
    <w:rsid w:val="001C3EE2"/>
    <w:rsid w:val="001C481C"/>
    <w:rsid w:val="001C57C2"/>
    <w:rsid w:val="001C5E61"/>
    <w:rsid w:val="001C5F4C"/>
    <w:rsid w:val="001D1024"/>
    <w:rsid w:val="001D1815"/>
    <w:rsid w:val="001D26F1"/>
    <w:rsid w:val="001D2AA4"/>
    <w:rsid w:val="001D3BB1"/>
    <w:rsid w:val="001D3D3E"/>
    <w:rsid w:val="001D4D49"/>
    <w:rsid w:val="001D5AEA"/>
    <w:rsid w:val="001D5D6A"/>
    <w:rsid w:val="001E0F57"/>
    <w:rsid w:val="001E1113"/>
    <w:rsid w:val="001E54E8"/>
    <w:rsid w:val="001E5C8A"/>
    <w:rsid w:val="001E5DD3"/>
    <w:rsid w:val="001E5FD2"/>
    <w:rsid w:val="001E6442"/>
    <w:rsid w:val="001E6622"/>
    <w:rsid w:val="001E672B"/>
    <w:rsid w:val="001E7962"/>
    <w:rsid w:val="001F04A8"/>
    <w:rsid w:val="001F0535"/>
    <w:rsid w:val="001F0F55"/>
    <w:rsid w:val="001F120A"/>
    <w:rsid w:val="001F20B1"/>
    <w:rsid w:val="001F214B"/>
    <w:rsid w:val="001F23BE"/>
    <w:rsid w:val="001F35DF"/>
    <w:rsid w:val="001F35E9"/>
    <w:rsid w:val="001F4147"/>
    <w:rsid w:val="001F4576"/>
    <w:rsid w:val="001F4A7C"/>
    <w:rsid w:val="001F4ED3"/>
    <w:rsid w:val="001F65FE"/>
    <w:rsid w:val="001F6DCF"/>
    <w:rsid w:val="002012DF"/>
    <w:rsid w:val="00202456"/>
    <w:rsid w:val="002025B4"/>
    <w:rsid w:val="00203349"/>
    <w:rsid w:val="00203C41"/>
    <w:rsid w:val="002047EA"/>
    <w:rsid w:val="00205764"/>
    <w:rsid w:val="0020724F"/>
    <w:rsid w:val="00207FBA"/>
    <w:rsid w:val="00210F60"/>
    <w:rsid w:val="0021113C"/>
    <w:rsid w:val="0021146F"/>
    <w:rsid w:val="00211928"/>
    <w:rsid w:val="002121B7"/>
    <w:rsid w:val="00213E64"/>
    <w:rsid w:val="00214E93"/>
    <w:rsid w:val="002166D4"/>
    <w:rsid w:val="002178BA"/>
    <w:rsid w:val="00220770"/>
    <w:rsid w:val="002216FD"/>
    <w:rsid w:val="002217E4"/>
    <w:rsid w:val="0022245B"/>
    <w:rsid w:val="002236BB"/>
    <w:rsid w:val="00224551"/>
    <w:rsid w:val="00231509"/>
    <w:rsid w:val="00232625"/>
    <w:rsid w:val="00233396"/>
    <w:rsid w:val="00233A4D"/>
    <w:rsid w:val="00233F0C"/>
    <w:rsid w:val="002354AC"/>
    <w:rsid w:val="0023567B"/>
    <w:rsid w:val="002358E0"/>
    <w:rsid w:val="00236534"/>
    <w:rsid w:val="0023684C"/>
    <w:rsid w:val="002407F7"/>
    <w:rsid w:val="00241134"/>
    <w:rsid w:val="002425D8"/>
    <w:rsid w:val="00242AE3"/>
    <w:rsid w:val="00242C95"/>
    <w:rsid w:val="00243B20"/>
    <w:rsid w:val="00244E44"/>
    <w:rsid w:val="00244EA2"/>
    <w:rsid w:val="00245230"/>
    <w:rsid w:val="00246534"/>
    <w:rsid w:val="00246A94"/>
    <w:rsid w:val="00247249"/>
    <w:rsid w:val="00247C0D"/>
    <w:rsid w:val="00250AFC"/>
    <w:rsid w:val="00250B7A"/>
    <w:rsid w:val="00251252"/>
    <w:rsid w:val="002538F4"/>
    <w:rsid w:val="0025686F"/>
    <w:rsid w:val="00256BB7"/>
    <w:rsid w:val="00256DE6"/>
    <w:rsid w:val="002577A0"/>
    <w:rsid w:val="00257D09"/>
    <w:rsid w:val="00257D54"/>
    <w:rsid w:val="00260608"/>
    <w:rsid w:val="00260BF2"/>
    <w:rsid w:val="00261B95"/>
    <w:rsid w:val="00262208"/>
    <w:rsid w:val="002631F2"/>
    <w:rsid w:val="00265A84"/>
    <w:rsid w:val="00265B3F"/>
    <w:rsid w:val="002700B3"/>
    <w:rsid w:val="002706BB"/>
    <w:rsid w:val="00270F49"/>
    <w:rsid w:val="00271A1F"/>
    <w:rsid w:val="00272ECE"/>
    <w:rsid w:val="00273A9E"/>
    <w:rsid w:val="00275518"/>
    <w:rsid w:val="00275D0B"/>
    <w:rsid w:val="002760CE"/>
    <w:rsid w:val="00276554"/>
    <w:rsid w:val="00277305"/>
    <w:rsid w:val="002775FD"/>
    <w:rsid w:val="002778B1"/>
    <w:rsid w:val="00280220"/>
    <w:rsid w:val="00280E10"/>
    <w:rsid w:val="002823B7"/>
    <w:rsid w:val="00283249"/>
    <w:rsid w:val="00283F91"/>
    <w:rsid w:val="00285102"/>
    <w:rsid w:val="002852FB"/>
    <w:rsid w:val="00286EDC"/>
    <w:rsid w:val="002876FC"/>
    <w:rsid w:val="00290CE4"/>
    <w:rsid w:val="00291E8A"/>
    <w:rsid w:val="00291EAE"/>
    <w:rsid w:val="00292232"/>
    <w:rsid w:val="00292CC7"/>
    <w:rsid w:val="00293342"/>
    <w:rsid w:val="00293C7D"/>
    <w:rsid w:val="00294770"/>
    <w:rsid w:val="00295263"/>
    <w:rsid w:val="002954CD"/>
    <w:rsid w:val="002A05C5"/>
    <w:rsid w:val="002A1D5A"/>
    <w:rsid w:val="002A2902"/>
    <w:rsid w:val="002A2B0E"/>
    <w:rsid w:val="002A2FEC"/>
    <w:rsid w:val="002A3EF4"/>
    <w:rsid w:val="002A4D40"/>
    <w:rsid w:val="002A4D56"/>
    <w:rsid w:val="002A514B"/>
    <w:rsid w:val="002A5D85"/>
    <w:rsid w:val="002A728F"/>
    <w:rsid w:val="002A7C78"/>
    <w:rsid w:val="002B1014"/>
    <w:rsid w:val="002B2852"/>
    <w:rsid w:val="002B2D7F"/>
    <w:rsid w:val="002B39A9"/>
    <w:rsid w:val="002B3DCE"/>
    <w:rsid w:val="002B4429"/>
    <w:rsid w:val="002B4435"/>
    <w:rsid w:val="002B49C7"/>
    <w:rsid w:val="002B50E7"/>
    <w:rsid w:val="002B5DE9"/>
    <w:rsid w:val="002B7EDD"/>
    <w:rsid w:val="002C03C1"/>
    <w:rsid w:val="002C0C11"/>
    <w:rsid w:val="002C1450"/>
    <w:rsid w:val="002C1A4E"/>
    <w:rsid w:val="002C1FEA"/>
    <w:rsid w:val="002C2327"/>
    <w:rsid w:val="002C24C0"/>
    <w:rsid w:val="002C3227"/>
    <w:rsid w:val="002C37EE"/>
    <w:rsid w:val="002C398C"/>
    <w:rsid w:val="002C461F"/>
    <w:rsid w:val="002C61FB"/>
    <w:rsid w:val="002C6679"/>
    <w:rsid w:val="002C7912"/>
    <w:rsid w:val="002D4A9C"/>
    <w:rsid w:val="002D5287"/>
    <w:rsid w:val="002D5A36"/>
    <w:rsid w:val="002E063E"/>
    <w:rsid w:val="002E0B40"/>
    <w:rsid w:val="002E152A"/>
    <w:rsid w:val="002E1598"/>
    <w:rsid w:val="002E1A3E"/>
    <w:rsid w:val="002E2031"/>
    <w:rsid w:val="002E2DFB"/>
    <w:rsid w:val="002E3634"/>
    <w:rsid w:val="002E385B"/>
    <w:rsid w:val="002E392D"/>
    <w:rsid w:val="002E3A79"/>
    <w:rsid w:val="002E4387"/>
    <w:rsid w:val="002E4A8E"/>
    <w:rsid w:val="002E554E"/>
    <w:rsid w:val="002E55A7"/>
    <w:rsid w:val="002E5CA7"/>
    <w:rsid w:val="002E67E7"/>
    <w:rsid w:val="002E700B"/>
    <w:rsid w:val="002E7256"/>
    <w:rsid w:val="002F0645"/>
    <w:rsid w:val="002F0B49"/>
    <w:rsid w:val="002F1B10"/>
    <w:rsid w:val="002F1CE1"/>
    <w:rsid w:val="002F22EE"/>
    <w:rsid w:val="002F3382"/>
    <w:rsid w:val="002F43B8"/>
    <w:rsid w:val="002F5271"/>
    <w:rsid w:val="002F5379"/>
    <w:rsid w:val="002F6384"/>
    <w:rsid w:val="002F7423"/>
    <w:rsid w:val="003000C6"/>
    <w:rsid w:val="003018FB"/>
    <w:rsid w:val="003029B2"/>
    <w:rsid w:val="00302BF1"/>
    <w:rsid w:val="00303214"/>
    <w:rsid w:val="003043CE"/>
    <w:rsid w:val="00305A37"/>
    <w:rsid w:val="00305B35"/>
    <w:rsid w:val="00305CE2"/>
    <w:rsid w:val="00306100"/>
    <w:rsid w:val="00307803"/>
    <w:rsid w:val="00307D08"/>
    <w:rsid w:val="0031040F"/>
    <w:rsid w:val="003107AB"/>
    <w:rsid w:val="00310BDE"/>
    <w:rsid w:val="00311C87"/>
    <w:rsid w:val="003121E9"/>
    <w:rsid w:val="00312B53"/>
    <w:rsid w:val="00312E57"/>
    <w:rsid w:val="00314182"/>
    <w:rsid w:val="003143BA"/>
    <w:rsid w:val="00314F87"/>
    <w:rsid w:val="00314FA9"/>
    <w:rsid w:val="00315249"/>
    <w:rsid w:val="00315282"/>
    <w:rsid w:val="003157FC"/>
    <w:rsid w:val="003168A8"/>
    <w:rsid w:val="00316D5A"/>
    <w:rsid w:val="00317409"/>
    <w:rsid w:val="00317E4A"/>
    <w:rsid w:val="0032046E"/>
    <w:rsid w:val="003206CD"/>
    <w:rsid w:val="003214A8"/>
    <w:rsid w:val="00322250"/>
    <w:rsid w:val="00322747"/>
    <w:rsid w:val="00323DD6"/>
    <w:rsid w:val="00325AA4"/>
    <w:rsid w:val="00325B31"/>
    <w:rsid w:val="003265BB"/>
    <w:rsid w:val="00326B3F"/>
    <w:rsid w:val="003277A8"/>
    <w:rsid w:val="003308C1"/>
    <w:rsid w:val="003309D7"/>
    <w:rsid w:val="00332458"/>
    <w:rsid w:val="003325CE"/>
    <w:rsid w:val="00333016"/>
    <w:rsid w:val="00333570"/>
    <w:rsid w:val="00334181"/>
    <w:rsid w:val="00334BA9"/>
    <w:rsid w:val="003354E8"/>
    <w:rsid w:val="00335E58"/>
    <w:rsid w:val="00340571"/>
    <w:rsid w:val="00342DE3"/>
    <w:rsid w:val="00344EA1"/>
    <w:rsid w:val="00345D0E"/>
    <w:rsid w:val="003470CD"/>
    <w:rsid w:val="00347294"/>
    <w:rsid w:val="003500A4"/>
    <w:rsid w:val="00350644"/>
    <w:rsid w:val="00350BB6"/>
    <w:rsid w:val="00351012"/>
    <w:rsid w:val="00352263"/>
    <w:rsid w:val="0035230E"/>
    <w:rsid w:val="00352DAB"/>
    <w:rsid w:val="0035441B"/>
    <w:rsid w:val="00354829"/>
    <w:rsid w:val="00355625"/>
    <w:rsid w:val="0035698A"/>
    <w:rsid w:val="00357C30"/>
    <w:rsid w:val="00357CF6"/>
    <w:rsid w:val="00357D5C"/>
    <w:rsid w:val="00357EA2"/>
    <w:rsid w:val="00360E8B"/>
    <w:rsid w:val="003620D0"/>
    <w:rsid w:val="00362C6B"/>
    <w:rsid w:val="0036303F"/>
    <w:rsid w:val="003647DF"/>
    <w:rsid w:val="00367193"/>
    <w:rsid w:val="00370AC8"/>
    <w:rsid w:val="0037175A"/>
    <w:rsid w:val="00373426"/>
    <w:rsid w:val="00373772"/>
    <w:rsid w:val="00374442"/>
    <w:rsid w:val="00375D11"/>
    <w:rsid w:val="00376C03"/>
    <w:rsid w:val="00376C1C"/>
    <w:rsid w:val="0038134F"/>
    <w:rsid w:val="00383382"/>
    <w:rsid w:val="0038431A"/>
    <w:rsid w:val="003843A4"/>
    <w:rsid w:val="003850A2"/>
    <w:rsid w:val="003854A7"/>
    <w:rsid w:val="00387C9F"/>
    <w:rsid w:val="00387CD6"/>
    <w:rsid w:val="003907A6"/>
    <w:rsid w:val="003925CE"/>
    <w:rsid w:val="003927F0"/>
    <w:rsid w:val="00393D5C"/>
    <w:rsid w:val="0039495F"/>
    <w:rsid w:val="00396CF1"/>
    <w:rsid w:val="00396F77"/>
    <w:rsid w:val="00396FD8"/>
    <w:rsid w:val="00397F00"/>
    <w:rsid w:val="003A09B9"/>
    <w:rsid w:val="003A4AEE"/>
    <w:rsid w:val="003A5E61"/>
    <w:rsid w:val="003A6920"/>
    <w:rsid w:val="003A6A6A"/>
    <w:rsid w:val="003A6DB3"/>
    <w:rsid w:val="003A7176"/>
    <w:rsid w:val="003A7511"/>
    <w:rsid w:val="003A7C60"/>
    <w:rsid w:val="003B05E4"/>
    <w:rsid w:val="003B1A1A"/>
    <w:rsid w:val="003B1F29"/>
    <w:rsid w:val="003B20D1"/>
    <w:rsid w:val="003B2CE1"/>
    <w:rsid w:val="003B5813"/>
    <w:rsid w:val="003B6132"/>
    <w:rsid w:val="003B65BD"/>
    <w:rsid w:val="003C13B7"/>
    <w:rsid w:val="003C2134"/>
    <w:rsid w:val="003C2434"/>
    <w:rsid w:val="003C247B"/>
    <w:rsid w:val="003C2A6F"/>
    <w:rsid w:val="003C3035"/>
    <w:rsid w:val="003C3730"/>
    <w:rsid w:val="003C4040"/>
    <w:rsid w:val="003C4371"/>
    <w:rsid w:val="003C4D2A"/>
    <w:rsid w:val="003C7058"/>
    <w:rsid w:val="003C75F6"/>
    <w:rsid w:val="003D0235"/>
    <w:rsid w:val="003D3B5B"/>
    <w:rsid w:val="003D3D6C"/>
    <w:rsid w:val="003D452D"/>
    <w:rsid w:val="003D4602"/>
    <w:rsid w:val="003D4900"/>
    <w:rsid w:val="003D4BF3"/>
    <w:rsid w:val="003D5A0F"/>
    <w:rsid w:val="003D68A2"/>
    <w:rsid w:val="003D6AEA"/>
    <w:rsid w:val="003D7259"/>
    <w:rsid w:val="003E09FF"/>
    <w:rsid w:val="003E0F52"/>
    <w:rsid w:val="003E151F"/>
    <w:rsid w:val="003E1F91"/>
    <w:rsid w:val="003E2A98"/>
    <w:rsid w:val="003E3195"/>
    <w:rsid w:val="003E47AE"/>
    <w:rsid w:val="003E47F7"/>
    <w:rsid w:val="003E5E17"/>
    <w:rsid w:val="003F1DE8"/>
    <w:rsid w:val="003F20FD"/>
    <w:rsid w:val="003F22BD"/>
    <w:rsid w:val="003F334C"/>
    <w:rsid w:val="003F40B8"/>
    <w:rsid w:val="003F6CDC"/>
    <w:rsid w:val="003F7854"/>
    <w:rsid w:val="00401A4D"/>
    <w:rsid w:val="00401CC2"/>
    <w:rsid w:val="00402AF7"/>
    <w:rsid w:val="0040309E"/>
    <w:rsid w:val="00403EBC"/>
    <w:rsid w:val="00404A65"/>
    <w:rsid w:val="00405F7C"/>
    <w:rsid w:val="00406450"/>
    <w:rsid w:val="004076E5"/>
    <w:rsid w:val="00407EDD"/>
    <w:rsid w:val="004102FD"/>
    <w:rsid w:val="004107F9"/>
    <w:rsid w:val="00410AF1"/>
    <w:rsid w:val="004114D0"/>
    <w:rsid w:val="004119A8"/>
    <w:rsid w:val="004126FE"/>
    <w:rsid w:val="004132A5"/>
    <w:rsid w:val="00413789"/>
    <w:rsid w:val="00413E95"/>
    <w:rsid w:val="00414E66"/>
    <w:rsid w:val="004151B2"/>
    <w:rsid w:val="0041595C"/>
    <w:rsid w:val="00416350"/>
    <w:rsid w:val="00416564"/>
    <w:rsid w:val="00416824"/>
    <w:rsid w:val="004177D3"/>
    <w:rsid w:val="00420C40"/>
    <w:rsid w:val="00421064"/>
    <w:rsid w:val="004214B8"/>
    <w:rsid w:val="004222B2"/>
    <w:rsid w:val="00422BC3"/>
    <w:rsid w:val="0042428B"/>
    <w:rsid w:val="004245BF"/>
    <w:rsid w:val="004262AF"/>
    <w:rsid w:val="0042649B"/>
    <w:rsid w:val="00430BAB"/>
    <w:rsid w:val="00430F3F"/>
    <w:rsid w:val="0043159F"/>
    <w:rsid w:val="00431F63"/>
    <w:rsid w:val="00432CDB"/>
    <w:rsid w:val="0043315A"/>
    <w:rsid w:val="004359EF"/>
    <w:rsid w:val="00436718"/>
    <w:rsid w:val="00436B0E"/>
    <w:rsid w:val="0044161C"/>
    <w:rsid w:val="004432E0"/>
    <w:rsid w:val="00444D35"/>
    <w:rsid w:val="00446318"/>
    <w:rsid w:val="00446F54"/>
    <w:rsid w:val="00447521"/>
    <w:rsid w:val="004501C4"/>
    <w:rsid w:val="00450E73"/>
    <w:rsid w:val="00451454"/>
    <w:rsid w:val="00451814"/>
    <w:rsid w:val="00452448"/>
    <w:rsid w:val="00453AC4"/>
    <w:rsid w:val="00454E8C"/>
    <w:rsid w:val="00455D83"/>
    <w:rsid w:val="0045675D"/>
    <w:rsid w:val="004609B5"/>
    <w:rsid w:val="00462403"/>
    <w:rsid w:val="00462484"/>
    <w:rsid w:val="00464421"/>
    <w:rsid w:val="00465387"/>
    <w:rsid w:val="0046552C"/>
    <w:rsid w:val="00466416"/>
    <w:rsid w:val="004664C3"/>
    <w:rsid w:val="00466ED8"/>
    <w:rsid w:val="0046703D"/>
    <w:rsid w:val="00467CAE"/>
    <w:rsid w:val="00467DFB"/>
    <w:rsid w:val="00470E08"/>
    <w:rsid w:val="004714F0"/>
    <w:rsid w:val="004739A1"/>
    <w:rsid w:val="00474456"/>
    <w:rsid w:val="004774FB"/>
    <w:rsid w:val="004775D9"/>
    <w:rsid w:val="00477BEA"/>
    <w:rsid w:val="00480128"/>
    <w:rsid w:val="00480292"/>
    <w:rsid w:val="004810D7"/>
    <w:rsid w:val="00481722"/>
    <w:rsid w:val="0048256C"/>
    <w:rsid w:val="00482D3F"/>
    <w:rsid w:val="0048330C"/>
    <w:rsid w:val="004844C1"/>
    <w:rsid w:val="00485996"/>
    <w:rsid w:val="00485C3D"/>
    <w:rsid w:val="004903F4"/>
    <w:rsid w:val="00490C1A"/>
    <w:rsid w:val="00490C60"/>
    <w:rsid w:val="0049571E"/>
    <w:rsid w:val="0049776F"/>
    <w:rsid w:val="00497E54"/>
    <w:rsid w:val="004A04BD"/>
    <w:rsid w:val="004A11FA"/>
    <w:rsid w:val="004A3D09"/>
    <w:rsid w:val="004A4A4F"/>
    <w:rsid w:val="004A5B69"/>
    <w:rsid w:val="004A6030"/>
    <w:rsid w:val="004A66F8"/>
    <w:rsid w:val="004A68EC"/>
    <w:rsid w:val="004A712A"/>
    <w:rsid w:val="004B159A"/>
    <w:rsid w:val="004B2A3D"/>
    <w:rsid w:val="004B2F0E"/>
    <w:rsid w:val="004B3BAC"/>
    <w:rsid w:val="004B4CAD"/>
    <w:rsid w:val="004B4DA9"/>
    <w:rsid w:val="004B52CD"/>
    <w:rsid w:val="004B596B"/>
    <w:rsid w:val="004B6593"/>
    <w:rsid w:val="004B6ADA"/>
    <w:rsid w:val="004B6D25"/>
    <w:rsid w:val="004B700E"/>
    <w:rsid w:val="004B776D"/>
    <w:rsid w:val="004C0E4C"/>
    <w:rsid w:val="004C1C4C"/>
    <w:rsid w:val="004C24DE"/>
    <w:rsid w:val="004C2F96"/>
    <w:rsid w:val="004C347A"/>
    <w:rsid w:val="004C3B37"/>
    <w:rsid w:val="004C4734"/>
    <w:rsid w:val="004C5EE2"/>
    <w:rsid w:val="004C72EB"/>
    <w:rsid w:val="004D0D46"/>
    <w:rsid w:val="004D1550"/>
    <w:rsid w:val="004D1606"/>
    <w:rsid w:val="004D1FF6"/>
    <w:rsid w:val="004D25A5"/>
    <w:rsid w:val="004D2A61"/>
    <w:rsid w:val="004D32FC"/>
    <w:rsid w:val="004D3888"/>
    <w:rsid w:val="004D4000"/>
    <w:rsid w:val="004D412E"/>
    <w:rsid w:val="004D49CE"/>
    <w:rsid w:val="004D4CDC"/>
    <w:rsid w:val="004D5B28"/>
    <w:rsid w:val="004D5B2B"/>
    <w:rsid w:val="004D5F50"/>
    <w:rsid w:val="004D640C"/>
    <w:rsid w:val="004D7276"/>
    <w:rsid w:val="004E20E5"/>
    <w:rsid w:val="004E32E1"/>
    <w:rsid w:val="004E45EE"/>
    <w:rsid w:val="004E4716"/>
    <w:rsid w:val="004E522B"/>
    <w:rsid w:val="004E5517"/>
    <w:rsid w:val="004E7B05"/>
    <w:rsid w:val="004E7E8A"/>
    <w:rsid w:val="004F0AD8"/>
    <w:rsid w:val="004F0C88"/>
    <w:rsid w:val="004F0D67"/>
    <w:rsid w:val="004F0EEB"/>
    <w:rsid w:val="004F172A"/>
    <w:rsid w:val="004F1AD2"/>
    <w:rsid w:val="004F1C27"/>
    <w:rsid w:val="004F44D0"/>
    <w:rsid w:val="004F6DB1"/>
    <w:rsid w:val="004F6DBE"/>
    <w:rsid w:val="00501097"/>
    <w:rsid w:val="005012EC"/>
    <w:rsid w:val="005023E5"/>
    <w:rsid w:val="00505C6A"/>
    <w:rsid w:val="00507D48"/>
    <w:rsid w:val="00507E6D"/>
    <w:rsid w:val="00513971"/>
    <w:rsid w:val="0051415A"/>
    <w:rsid w:val="00514A0D"/>
    <w:rsid w:val="005154A6"/>
    <w:rsid w:val="00516FB4"/>
    <w:rsid w:val="00517F97"/>
    <w:rsid w:val="005203FE"/>
    <w:rsid w:val="00520406"/>
    <w:rsid w:val="00522D8F"/>
    <w:rsid w:val="0052332A"/>
    <w:rsid w:val="00523798"/>
    <w:rsid w:val="0052454D"/>
    <w:rsid w:val="00525B92"/>
    <w:rsid w:val="005262AF"/>
    <w:rsid w:val="005267B9"/>
    <w:rsid w:val="00527A3C"/>
    <w:rsid w:val="00531C1F"/>
    <w:rsid w:val="00532FFB"/>
    <w:rsid w:val="00533ACC"/>
    <w:rsid w:val="00534CE6"/>
    <w:rsid w:val="00536AD1"/>
    <w:rsid w:val="00536AEC"/>
    <w:rsid w:val="00537549"/>
    <w:rsid w:val="005401C0"/>
    <w:rsid w:val="005402D4"/>
    <w:rsid w:val="00540631"/>
    <w:rsid w:val="0054217B"/>
    <w:rsid w:val="00542562"/>
    <w:rsid w:val="00544FF8"/>
    <w:rsid w:val="005452B1"/>
    <w:rsid w:val="00545654"/>
    <w:rsid w:val="00545AE5"/>
    <w:rsid w:val="00545BA3"/>
    <w:rsid w:val="0054640C"/>
    <w:rsid w:val="00550C46"/>
    <w:rsid w:val="005516E4"/>
    <w:rsid w:val="005518BF"/>
    <w:rsid w:val="00551D58"/>
    <w:rsid w:val="00552A21"/>
    <w:rsid w:val="0055414C"/>
    <w:rsid w:val="00555B8A"/>
    <w:rsid w:val="00555E0D"/>
    <w:rsid w:val="00560C7A"/>
    <w:rsid w:val="00561576"/>
    <w:rsid w:val="00561F04"/>
    <w:rsid w:val="0056258B"/>
    <w:rsid w:val="00563FC1"/>
    <w:rsid w:val="00566885"/>
    <w:rsid w:val="00567DC4"/>
    <w:rsid w:val="005721B3"/>
    <w:rsid w:val="0057277C"/>
    <w:rsid w:val="00573800"/>
    <w:rsid w:val="005743E1"/>
    <w:rsid w:val="00576931"/>
    <w:rsid w:val="00577196"/>
    <w:rsid w:val="00583DCC"/>
    <w:rsid w:val="00584681"/>
    <w:rsid w:val="00584F8A"/>
    <w:rsid w:val="005869AD"/>
    <w:rsid w:val="00587607"/>
    <w:rsid w:val="00590001"/>
    <w:rsid w:val="00590043"/>
    <w:rsid w:val="00591A68"/>
    <w:rsid w:val="005947B9"/>
    <w:rsid w:val="00595711"/>
    <w:rsid w:val="00597460"/>
    <w:rsid w:val="005974A7"/>
    <w:rsid w:val="00597BBA"/>
    <w:rsid w:val="005A01FC"/>
    <w:rsid w:val="005A10B6"/>
    <w:rsid w:val="005A4EA0"/>
    <w:rsid w:val="005B2EE0"/>
    <w:rsid w:val="005B35BC"/>
    <w:rsid w:val="005B6775"/>
    <w:rsid w:val="005B6852"/>
    <w:rsid w:val="005B6B18"/>
    <w:rsid w:val="005B6D0C"/>
    <w:rsid w:val="005C0C4F"/>
    <w:rsid w:val="005C2C04"/>
    <w:rsid w:val="005C30EF"/>
    <w:rsid w:val="005C35D6"/>
    <w:rsid w:val="005C36A9"/>
    <w:rsid w:val="005C3710"/>
    <w:rsid w:val="005C475D"/>
    <w:rsid w:val="005C5216"/>
    <w:rsid w:val="005C5A1C"/>
    <w:rsid w:val="005C5C98"/>
    <w:rsid w:val="005C66EB"/>
    <w:rsid w:val="005C6A17"/>
    <w:rsid w:val="005C725B"/>
    <w:rsid w:val="005D05C8"/>
    <w:rsid w:val="005D0619"/>
    <w:rsid w:val="005D0C22"/>
    <w:rsid w:val="005D0F39"/>
    <w:rsid w:val="005D20F7"/>
    <w:rsid w:val="005D2487"/>
    <w:rsid w:val="005D286E"/>
    <w:rsid w:val="005D2C21"/>
    <w:rsid w:val="005D46D0"/>
    <w:rsid w:val="005D47E0"/>
    <w:rsid w:val="005D4835"/>
    <w:rsid w:val="005D4B53"/>
    <w:rsid w:val="005D59FD"/>
    <w:rsid w:val="005D6496"/>
    <w:rsid w:val="005D6E73"/>
    <w:rsid w:val="005D77B7"/>
    <w:rsid w:val="005E00D8"/>
    <w:rsid w:val="005E15BA"/>
    <w:rsid w:val="005E1B1B"/>
    <w:rsid w:val="005E33D8"/>
    <w:rsid w:val="005E35A6"/>
    <w:rsid w:val="005E3AEE"/>
    <w:rsid w:val="005E3C61"/>
    <w:rsid w:val="005E4086"/>
    <w:rsid w:val="005E4301"/>
    <w:rsid w:val="005E6397"/>
    <w:rsid w:val="005E63B2"/>
    <w:rsid w:val="005E6F91"/>
    <w:rsid w:val="005E7A61"/>
    <w:rsid w:val="005F1411"/>
    <w:rsid w:val="005F2A1E"/>
    <w:rsid w:val="005F3988"/>
    <w:rsid w:val="005F3F53"/>
    <w:rsid w:val="005F4418"/>
    <w:rsid w:val="005F4C67"/>
    <w:rsid w:val="005F55FD"/>
    <w:rsid w:val="005F6E39"/>
    <w:rsid w:val="0060114E"/>
    <w:rsid w:val="00601C29"/>
    <w:rsid w:val="0060261C"/>
    <w:rsid w:val="00603D2A"/>
    <w:rsid w:val="00603E92"/>
    <w:rsid w:val="00603ECC"/>
    <w:rsid w:val="0060593A"/>
    <w:rsid w:val="00606B6F"/>
    <w:rsid w:val="00610A3D"/>
    <w:rsid w:val="00611CF1"/>
    <w:rsid w:val="00612011"/>
    <w:rsid w:val="00612C39"/>
    <w:rsid w:val="00613CEA"/>
    <w:rsid w:val="00615127"/>
    <w:rsid w:val="00616B83"/>
    <w:rsid w:val="006205E8"/>
    <w:rsid w:val="00622908"/>
    <w:rsid w:val="006247FB"/>
    <w:rsid w:val="00624F9B"/>
    <w:rsid w:val="006258E0"/>
    <w:rsid w:val="006268C5"/>
    <w:rsid w:val="006320FB"/>
    <w:rsid w:val="00632F71"/>
    <w:rsid w:val="00634EF2"/>
    <w:rsid w:val="00635783"/>
    <w:rsid w:val="00635F48"/>
    <w:rsid w:val="006369CD"/>
    <w:rsid w:val="0063793E"/>
    <w:rsid w:val="00637C92"/>
    <w:rsid w:val="00640179"/>
    <w:rsid w:val="006409B7"/>
    <w:rsid w:val="00640E52"/>
    <w:rsid w:val="006415AE"/>
    <w:rsid w:val="00641D06"/>
    <w:rsid w:val="0064298F"/>
    <w:rsid w:val="00643D32"/>
    <w:rsid w:val="00644AE7"/>
    <w:rsid w:val="00646A3C"/>
    <w:rsid w:val="00646D05"/>
    <w:rsid w:val="0065123F"/>
    <w:rsid w:val="00653227"/>
    <w:rsid w:val="00655ED9"/>
    <w:rsid w:val="0065700E"/>
    <w:rsid w:val="00657550"/>
    <w:rsid w:val="0066004E"/>
    <w:rsid w:val="00660061"/>
    <w:rsid w:val="00661351"/>
    <w:rsid w:val="00662685"/>
    <w:rsid w:val="00662829"/>
    <w:rsid w:val="00663825"/>
    <w:rsid w:val="0066471C"/>
    <w:rsid w:val="0066492E"/>
    <w:rsid w:val="00664A15"/>
    <w:rsid w:val="00665DC6"/>
    <w:rsid w:val="006671B1"/>
    <w:rsid w:val="006678A3"/>
    <w:rsid w:val="00667F08"/>
    <w:rsid w:val="00671151"/>
    <w:rsid w:val="0067206D"/>
    <w:rsid w:val="00672556"/>
    <w:rsid w:val="006734E8"/>
    <w:rsid w:val="00673871"/>
    <w:rsid w:val="00675384"/>
    <w:rsid w:val="006755CA"/>
    <w:rsid w:val="0067573A"/>
    <w:rsid w:val="00676C11"/>
    <w:rsid w:val="006808CD"/>
    <w:rsid w:val="00684961"/>
    <w:rsid w:val="006854D5"/>
    <w:rsid w:val="00686649"/>
    <w:rsid w:val="00690ECA"/>
    <w:rsid w:val="006915A8"/>
    <w:rsid w:val="006920A9"/>
    <w:rsid w:val="006939E0"/>
    <w:rsid w:val="006960CF"/>
    <w:rsid w:val="006961F5"/>
    <w:rsid w:val="00696508"/>
    <w:rsid w:val="006A04F5"/>
    <w:rsid w:val="006A1D6B"/>
    <w:rsid w:val="006A4139"/>
    <w:rsid w:val="006A4588"/>
    <w:rsid w:val="006A4AA8"/>
    <w:rsid w:val="006A4CAC"/>
    <w:rsid w:val="006A5133"/>
    <w:rsid w:val="006A56B2"/>
    <w:rsid w:val="006B0045"/>
    <w:rsid w:val="006B09E5"/>
    <w:rsid w:val="006B1CB3"/>
    <w:rsid w:val="006B1E95"/>
    <w:rsid w:val="006B2FC1"/>
    <w:rsid w:val="006B37E6"/>
    <w:rsid w:val="006B5332"/>
    <w:rsid w:val="006B53AF"/>
    <w:rsid w:val="006B67B7"/>
    <w:rsid w:val="006C1CDF"/>
    <w:rsid w:val="006C2A76"/>
    <w:rsid w:val="006C2D5F"/>
    <w:rsid w:val="006C3085"/>
    <w:rsid w:val="006C3159"/>
    <w:rsid w:val="006C3707"/>
    <w:rsid w:val="006C3C30"/>
    <w:rsid w:val="006C402D"/>
    <w:rsid w:val="006C4CF9"/>
    <w:rsid w:val="006C5815"/>
    <w:rsid w:val="006C5C1E"/>
    <w:rsid w:val="006C62C0"/>
    <w:rsid w:val="006C6446"/>
    <w:rsid w:val="006D0590"/>
    <w:rsid w:val="006D2415"/>
    <w:rsid w:val="006D29CF"/>
    <w:rsid w:val="006D2F67"/>
    <w:rsid w:val="006D3345"/>
    <w:rsid w:val="006D44AC"/>
    <w:rsid w:val="006D4AEC"/>
    <w:rsid w:val="006D5CAD"/>
    <w:rsid w:val="006D5E92"/>
    <w:rsid w:val="006E175B"/>
    <w:rsid w:val="006E1950"/>
    <w:rsid w:val="006E2A84"/>
    <w:rsid w:val="006E3026"/>
    <w:rsid w:val="006E429A"/>
    <w:rsid w:val="006E4582"/>
    <w:rsid w:val="006E4AD6"/>
    <w:rsid w:val="006E521E"/>
    <w:rsid w:val="006E5268"/>
    <w:rsid w:val="006E5CAF"/>
    <w:rsid w:val="006E7AC6"/>
    <w:rsid w:val="006E7DEE"/>
    <w:rsid w:val="006F1B08"/>
    <w:rsid w:val="006F319E"/>
    <w:rsid w:val="006F3D52"/>
    <w:rsid w:val="006F3DDF"/>
    <w:rsid w:val="006F4284"/>
    <w:rsid w:val="006F4E2A"/>
    <w:rsid w:val="006F4EC3"/>
    <w:rsid w:val="006F5971"/>
    <w:rsid w:val="006F6142"/>
    <w:rsid w:val="006F6DDC"/>
    <w:rsid w:val="006F7DBA"/>
    <w:rsid w:val="00700D64"/>
    <w:rsid w:val="0070161F"/>
    <w:rsid w:val="00701DFF"/>
    <w:rsid w:val="007054A5"/>
    <w:rsid w:val="007107E6"/>
    <w:rsid w:val="00710E43"/>
    <w:rsid w:val="00710F1C"/>
    <w:rsid w:val="0071137C"/>
    <w:rsid w:val="00711835"/>
    <w:rsid w:val="007120D9"/>
    <w:rsid w:val="0071270C"/>
    <w:rsid w:val="00712A16"/>
    <w:rsid w:val="00713222"/>
    <w:rsid w:val="00715392"/>
    <w:rsid w:val="00715CFE"/>
    <w:rsid w:val="0071642B"/>
    <w:rsid w:val="0071696C"/>
    <w:rsid w:val="00716CE6"/>
    <w:rsid w:val="0071710A"/>
    <w:rsid w:val="00717A67"/>
    <w:rsid w:val="00717C1F"/>
    <w:rsid w:val="00722E3A"/>
    <w:rsid w:val="00723EF0"/>
    <w:rsid w:val="007246E7"/>
    <w:rsid w:val="007249FA"/>
    <w:rsid w:val="00724B47"/>
    <w:rsid w:val="00724B69"/>
    <w:rsid w:val="00726877"/>
    <w:rsid w:val="00726E54"/>
    <w:rsid w:val="00727B06"/>
    <w:rsid w:val="007300CF"/>
    <w:rsid w:val="00731646"/>
    <w:rsid w:val="00735DC7"/>
    <w:rsid w:val="00736544"/>
    <w:rsid w:val="007369C2"/>
    <w:rsid w:val="007379D6"/>
    <w:rsid w:val="00737C7F"/>
    <w:rsid w:val="00737C99"/>
    <w:rsid w:val="0074014E"/>
    <w:rsid w:val="007426B1"/>
    <w:rsid w:val="00744005"/>
    <w:rsid w:val="007445C9"/>
    <w:rsid w:val="00745CA3"/>
    <w:rsid w:val="0074661C"/>
    <w:rsid w:val="0075007B"/>
    <w:rsid w:val="0075010A"/>
    <w:rsid w:val="0075122B"/>
    <w:rsid w:val="007514B5"/>
    <w:rsid w:val="00752E34"/>
    <w:rsid w:val="00753FC4"/>
    <w:rsid w:val="00754099"/>
    <w:rsid w:val="00754B9E"/>
    <w:rsid w:val="007555BC"/>
    <w:rsid w:val="007557E7"/>
    <w:rsid w:val="00755F16"/>
    <w:rsid w:val="0075641C"/>
    <w:rsid w:val="0076186E"/>
    <w:rsid w:val="00761FBC"/>
    <w:rsid w:val="00762B3C"/>
    <w:rsid w:val="00762C68"/>
    <w:rsid w:val="00764DF1"/>
    <w:rsid w:val="00764E12"/>
    <w:rsid w:val="00765D2F"/>
    <w:rsid w:val="007667D4"/>
    <w:rsid w:val="00770DF0"/>
    <w:rsid w:val="00772546"/>
    <w:rsid w:val="00773B01"/>
    <w:rsid w:val="007751F2"/>
    <w:rsid w:val="00775D98"/>
    <w:rsid w:val="00775DDE"/>
    <w:rsid w:val="0077675E"/>
    <w:rsid w:val="00782019"/>
    <w:rsid w:val="007825E1"/>
    <w:rsid w:val="007825E8"/>
    <w:rsid w:val="00782ADF"/>
    <w:rsid w:val="00785894"/>
    <w:rsid w:val="007877EB"/>
    <w:rsid w:val="007903CD"/>
    <w:rsid w:val="007917A3"/>
    <w:rsid w:val="007922B7"/>
    <w:rsid w:val="00793F9F"/>
    <w:rsid w:val="007947DF"/>
    <w:rsid w:val="00794826"/>
    <w:rsid w:val="00794CAF"/>
    <w:rsid w:val="00794EAD"/>
    <w:rsid w:val="0079520A"/>
    <w:rsid w:val="007956DB"/>
    <w:rsid w:val="00795D22"/>
    <w:rsid w:val="007961FA"/>
    <w:rsid w:val="00797208"/>
    <w:rsid w:val="007A0778"/>
    <w:rsid w:val="007A1092"/>
    <w:rsid w:val="007A1D1D"/>
    <w:rsid w:val="007A30EC"/>
    <w:rsid w:val="007A3332"/>
    <w:rsid w:val="007A3FCD"/>
    <w:rsid w:val="007A5312"/>
    <w:rsid w:val="007A5858"/>
    <w:rsid w:val="007B15E6"/>
    <w:rsid w:val="007B241A"/>
    <w:rsid w:val="007B795C"/>
    <w:rsid w:val="007B7F76"/>
    <w:rsid w:val="007C111D"/>
    <w:rsid w:val="007C2D4C"/>
    <w:rsid w:val="007C304B"/>
    <w:rsid w:val="007C3FA6"/>
    <w:rsid w:val="007C495F"/>
    <w:rsid w:val="007C6965"/>
    <w:rsid w:val="007C79F1"/>
    <w:rsid w:val="007D076E"/>
    <w:rsid w:val="007D07BD"/>
    <w:rsid w:val="007D139B"/>
    <w:rsid w:val="007D1BA8"/>
    <w:rsid w:val="007D2D29"/>
    <w:rsid w:val="007D3F43"/>
    <w:rsid w:val="007D44D2"/>
    <w:rsid w:val="007D4ABD"/>
    <w:rsid w:val="007D5542"/>
    <w:rsid w:val="007D5959"/>
    <w:rsid w:val="007D5E16"/>
    <w:rsid w:val="007D6C0B"/>
    <w:rsid w:val="007D7337"/>
    <w:rsid w:val="007E0042"/>
    <w:rsid w:val="007E037E"/>
    <w:rsid w:val="007E342A"/>
    <w:rsid w:val="007E536C"/>
    <w:rsid w:val="007E59FF"/>
    <w:rsid w:val="007E604D"/>
    <w:rsid w:val="007E6426"/>
    <w:rsid w:val="007E6766"/>
    <w:rsid w:val="007E68DF"/>
    <w:rsid w:val="007E6E72"/>
    <w:rsid w:val="007F0976"/>
    <w:rsid w:val="007F1101"/>
    <w:rsid w:val="007F2ADB"/>
    <w:rsid w:val="007F3EF2"/>
    <w:rsid w:val="007F60B8"/>
    <w:rsid w:val="007F682C"/>
    <w:rsid w:val="007F7615"/>
    <w:rsid w:val="007F79D5"/>
    <w:rsid w:val="007F7A7A"/>
    <w:rsid w:val="00801C36"/>
    <w:rsid w:val="008040AB"/>
    <w:rsid w:val="00804376"/>
    <w:rsid w:val="008066AB"/>
    <w:rsid w:val="008073C1"/>
    <w:rsid w:val="0080791E"/>
    <w:rsid w:val="00807ED7"/>
    <w:rsid w:val="00811162"/>
    <w:rsid w:val="008113CE"/>
    <w:rsid w:val="008114B5"/>
    <w:rsid w:val="00811CD0"/>
    <w:rsid w:val="008148FD"/>
    <w:rsid w:val="008152E0"/>
    <w:rsid w:val="008155A4"/>
    <w:rsid w:val="00815654"/>
    <w:rsid w:val="00815DCC"/>
    <w:rsid w:val="0081714E"/>
    <w:rsid w:val="00817F85"/>
    <w:rsid w:val="0082179E"/>
    <w:rsid w:val="00821992"/>
    <w:rsid w:val="00821BF3"/>
    <w:rsid w:val="00821E68"/>
    <w:rsid w:val="00821E77"/>
    <w:rsid w:val="00822AF8"/>
    <w:rsid w:val="00823D6F"/>
    <w:rsid w:val="00824380"/>
    <w:rsid w:val="00824F71"/>
    <w:rsid w:val="00825EE8"/>
    <w:rsid w:val="008268DA"/>
    <w:rsid w:val="0082692A"/>
    <w:rsid w:val="0082694F"/>
    <w:rsid w:val="0082748C"/>
    <w:rsid w:val="00827D42"/>
    <w:rsid w:val="008309E5"/>
    <w:rsid w:val="0083401A"/>
    <w:rsid w:val="008355E3"/>
    <w:rsid w:val="00835CAB"/>
    <w:rsid w:val="00835F1E"/>
    <w:rsid w:val="0083670B"/>
    <w:rsid w:val="00837176"/>
    <w:rsid w:val="00842E10"/>
    <w:rsid w:val="00843ACD"/>
    <w:rsid w:val="008443E9"/>
    <w:rsid w:val="00844773"/>
    <w:rsid w:val="00844CED"/>
    <w:rsid w:val="00846F9E"/>
    <w:rsid w:val="00850608"/>
    <w:rsid w:val="0085096E"/>
    <w:rsid w:val="008518AB"/>
    <w:rsid w:val="008524CD"/>
    <w:rsid w:val="00853A5D"/>
    <w:rsid w:val="0085543C"/>
    <w:rsid w:val="0085548C"/>
    <w:rsid w:val="00855692"/>
    <w:rsid w:val="0085595D"/>
    <w:rsid w:val="00855DEF"/>
    <w:rsid w:val="00856333"/>
    <w:rsid w:val="00856B0B"/>
    <w:rsid w:val="0085726F"/>
    <w:rsid w:val="008573FB"/>
    <w:rsid w:val="008600AC"/>
    <w:rsid w:val="0086015A"/>
    <w:rsid w:val="00860D60"/>
    <w:rsid w:val="00860F37"/>
    <w:rsid w:val="0086116D"/>
    <w:rsid w:val="00861605"/>
    <w:rsid w:val="00861C05"/>
    <w:rsid w:val="00861F19"/>
    <w:rsid w:val="00862349"/>
    <w:rsid w:val="00863B7E"/>
    <w:rsid w:val="00863D9C"/>
    <w:rsid w:val="008643C9"/>
    <w:rsid w:val="00864D2D"/>
    <w:rsid w:val="00865070"/>
    <w:rsid w:val="00865363"/>
    <w:rsid w:val="00865850"/>
    <w:rsid w:val="00865CAE"/>
    <w:rsid w:val="00865F55"/>
    <w:rsid w:val="00866583"/>
    <w:rsid w:val="00867DEA"/>
    <w:rsid w:val="00870A72"/>
    <w:rsid w:val="00871B0E"/>
    <w:rsid w:val="00872566"/>
    <w:rsid w:val="00872AFD"/>
    <w:rsid w:val="00873126"/>
    <w:rsid w:val="00873944"/>
    <w:rsid w:val="00873962"/>
    <w:rsid w:val="0087453A"/>
    <w:rsid w:val="00874633"/>
    <w:rsid w:val="00874759"/>
    <w:rsid w:val="0087502F"/>
    <w:rsid w:val="0087513B"/>
    <w:rsid w:val="00875374"/>
    <w:rsid w:val="00875D17"/>
    <w:rsid w:val="00876402"/>
    <w:rsid w:val="0087689F"/>
    <w:rsid w:val="008772F0"/>
    <w:rsid w:val="008775C4"/>
    <w:rsid w:val="008777E1"/>
    <w:rsid w:val="008800B8"/>
    <w:rsid w:val="00880493"/>
    <w:rsid w:val="00881911"/>
    <w:rsid w:val="00881DAA"/>
    <w:rsid w:val="008826FA"/>
    <w:rsid w:val="008833FB"/>
    <w:rsid w:val="00883862"/>
    <w:rsid w:val="00884C71"/>
    <w:rsid w:val="008851AC"/>
    <w:rsid w:val="0088560E"/>
    <w:rsid w:val="008861D9"/>
    <w:rsid w:val="00886353"/>
    <w:rsid w:val="00886533"/>
    <w:rsid w:val="008911C4"/>
    <w:rsid w:val="00891E25"/>
    <w:rsid w:val="00892739"/>
    <w:rsid w:val="00893CDF"/>
    <w:rsid w:val="00893E72"/>
    <w:rsid w:val="008948A5"/>
    <w:rsid w:val="00895303"/>
    <w:rsid w:val="0089665A"/>
    <w:rsid w:val="0089703F"/>
    <w:rsid w:val="008971F1"/>
    <w:rsid w:val="00897C90"/>
    <w:rsid w:val="008A0D80"/>
    <w:rsid w:val="008A17C6"/>
    <w:rsid w:val="008A1D37"/>
    <w:rsid w:val="008A40D9"/>
    <w:rsid w:val="008A45CB"/>
    <w:rsid w:val="008A4875"/>
    <w:rsid w:val="008A67C0"/>
    <w:rsid w:val="008A69FB"/>
    <w:rsid w:val="008A6DC9"/>
    <w:rsid w:val="008B047E"/>
    <w:rsid w:val="008B0AD2"/>
    <w:rsid w:val="008B0C43"/>
    <w:rsid w:val="008B26B2"/>
    <w:rsid w:val="008B2DCD"/>
    <w:rsid w:val="008B32B5"/>
    <w:rsid w:val="008B3DED"/>
    <w:rsid w:val="008B3E7B"/>
    <w:rsid w:val="008B3EA8"/>
    <w:rsid w:val="008B411A"/>
    <w:rsid w:val="008B4AE2"/>
    <w:rsid w:val="008B4DF7"/>
    <w:rsid w:val="008B53BA"/>
    <w:rsid w:val="008B639E"/>
    <w:rsid w:val="008B6B78"/>
    <w:rsid w:val="008C0BEA"/>
    <w:rsid w:val="008C115E"/>
    <w:rsid w:val="008C14E6"/>
    <w:rsid w:val="008C2986"/>
    <w:rsid w:val="008C2C6A"/>
    <w:rsid w:val="008C2F44"/>
    <w:rsid w:val="008C398E"/>
    <w:rsid w:val="008C3BBE"/>
    <w:rsid w:val="008C3F7C"/>
    <w:rsid w:val="008C43E0"/>
    <w:rsid w:val="008C6A8B"/>
    <w:rsid w:val="008C7636"/>
    <w:rsid w:val="008C7829"/>
    <w:rsid w:val="008D03C4"/>
    <w:rsid w:val="008D0B16"/>
    <w:rsid w:val="008D1964"/>
    <w:rsid w:val="008D1C2D"/>
    <w:rsid w:val="008D23DA"/>
    <w:rsid w:val="008D3C08"/>
    <w:rsid w:val="008D5510"/>
    <w:rsid w:val="008D5887"/>
    <w:rsid w:val="008D6879"/>
    <w:rsid w:val="008E1091"/>
    <w:rsid w:val="008E125F"/>
    <w:rsid w:val="008E3221"/>
    <w:rsid w:val="008E3750"/>
    <w:rsid w:val="008E5285"/>
    <w:rsid w:val="008E53F0"/>
    <w:rsid w:val="008E5602"/>
    <w:rsid w:val="008E5729"/>
    <w:rsid w:val="008E5C8A"/>
    <w:rsid w:val="008F194C"/>
    <w:rsid w:val="008F41D1"/>
    <w:rsid w:val="008F48BF"/>
    <w:rsid w:val="008F49CE"/>
    <w:rsid w:val="008F5977"/>
    <w:rsid w:val="008F59D4"/>
    <w:rsid w:val="008F6C33"/>
    <w:rsid w:val="008F76BA"/>
    <w:rsid w:val="008F7818"/>
    <w:rsid w:val="009004B7"/>
    <w:rsid w:val="00901CCA"/>
    <w:rsid w:val="00903AFA"/>
    <w:rsid w:val="00903F2A"/>
    <w:rsid w:val="0090440D"/>
    <w:rsid w:val="00904A92"/>
    <w:rsid w:val="00904C17"/>
    <w:rsid w:val="00905D76"/>
    <w:rsid w:val="00906010"/>
    <w:rsid w:val="009065B2"/>
    <w:rsid w:val="009104F0"/>
    <w:rsid w:val="00910D82"/>
    <w:rsid w:val="009113E5"/>
    <w:rsid w:val="00913342"/>
    <w:rsid w:val="00914802"/>
    <w:rsid w:val="00915CD2"/>
    <w:rsid w:val="00917970"/>
    <w:rsid w:val="009179E9"/>
    <w:rsid w:val="009206BF"/>
    <w:rsid w:val="00920D89"/>
    <w:rsid w:val="00921F9A"/>
    <w:rsid w:val="00922EC2"/>
    <w:rsid w:val="00923575"/>
    <w:rsid w:val="00924F19"/>
    <w:rsid w:val="00926D36"/>
    <w:rsid w:val="009277E3"/>
    <w:rsid w:val="00927B9B"/>
    <w:rsid w:val="00927F6F"/>
    <w:rsid w:val="009300A2"/>
    <w:rsid w:val="009304A0"/>
    <w:rsid w:val="00931578"/>
    <w:rsid w:val="00931EF7"/>
    <w:rsid w:val="009325C6"/>
    <w:rsid w:val="00932A42"/>
    <w:rsid w:val="00934076"/>
    <w:rsid w:val="00934157"/>
    <w:rsid w:val="009357F0"/>
    <w:rsid w:val="00935E9D"/>
    <w:rsid w:val="00936085"/>
    <w:rsid w:val="00941288"/>
    <w:rsid w:val="00941930"/>
    <w:rsid w:val="00942141"/>
    <w:rsid w:val="0094446F"/>
    <w:rsid w:val="009453D1"/>
    <w:rsid w:val="00945456"/>
    <w:rsid w:val="00945F41"/>
    <w:rsid w:val="009471D0"/>
    <w:rsid w:val="00947749"/>
    <w:rsid w:val="0095094D"/>
    <w:rsid w:val="0095179B"/>
    <w:rsid w:val="00953EA7"/>
    <w:rsid w:val="00954FD2"/>
    <w:rsid w:val="009557D3"/>
    <w:rsid w:val="00955B70"/>
    <w:rsid w:val="00956EF5"/>
    <w:rsid w:val="009606AB"/>
    <w:rsid w:val="00960CCE"/>
    <w:rsid w:val="009611C5"/>
    <w:rsid w:val="0096215B"/>
    <w:rsid w:val="00962673"/>
    <w:rsid w:val="00964B70"/>
    <w:rsid w:val="00965F2D"/>
    <w:rsid w:val="0096600F"/>
    <w:rsid w:val="00966459"/>
    <w:rsid w:val="00967766"/>
    <w:rsid w:val="009701E1"/>
    <w:rsid w:val="00970E84"/>
    <w:rsid w:val="0097121A"/>
    <w:rsid w:val="0097294B"/>
    <w:rsid w:val="00973E6B"/>
    <w:rsid w:val="0097477D"/>
    <w:rsid w:val="00976196"/>
    <w:rsid w:val="00977F71"/>
    <w:rsid w:val="009801F9"/>
    <w:rsid w:val="009833E5"/>
    <w:rsid w:val="00984C18"/>
    <w:rsid w:val="00985443"/>
    <w:rsid w:val="00985FD4"/>
    <w:rsid w:val="00991EAD"/>
    <w:rsid w:val="009936C8"/>
    <w:rsid w:val="009943A1"/>
    <w:rsid w:val="0099493C"/>
    <w:rsid w:val="00994CE2"/>
    <w:rsid w:val="009972D7"/>
    <w:rsid w:val="00997759"/>
    <w:rsid w:val="00997763"/>
    <w:rsid w:val="009A0605"/>
    <w:rsid w:val="009A0A8A"/>
    <w:rsid w:val="009A1DBA"/>
    <w:rsid w:val="009A1F98"/>
    <w:rsid w:val="009A235E"/>
    <w:rsid w:val="009A45D8"/>
    <w:rsid w:val="009A4C0C"/>
    <w:rsid w:val="009A5208"/>
    <w:rsid w:val="009A69D0"/>
    <w:rsid w:val="009B104E"/>
    <w:rsid w:val="009B16CE"/>
    <w:rsid w:val="009B1C26"/>
    <w:rsid w:val="009B1F38"/>
    <w:rsid w:val="009B22FF"/>
    <w:rsid w:val="009B2DC3"/>
    <w:rsid w:val="009B3B01"/>
    <w:rsid w:val="009B4292"/>
    <w:rsid w:val="009B46DF"/>
    <w:rsid w:val="009B58BD"/>
    <w:rsid w:val="009B5A24"/>
    <w:rsid w:val="009B5AD7"/>
    <w:rsid w:val="009B792F"/>
    <w:rsid w:val="009C34DC"/>
    <w:rsid w:val="009C6358"/>
    <w:rsid w:val="009C6994"/>
    <w:rsid w:val="009C7428"/>
    <w:rsid w:val="009C78E2"/>
    <w:rsid w:val="009C7ACF"/>
    <w:rsid w:val="009D0521"/>
    <w:rsid w:val="009D0839"/>
    <w:rsid w:val="009D3E81"/>
    <w:rsid w:val="009D44E0"/>
    <w:rsid w:val="009D5FCC"/>
    <w:rsid w:val="009E025B"/>
    <w:rsid w:val="009E0660"/>
    <w:rsid w:val="009E0D56"/>
    <w:rsid w:val="009E1712"/>
    <w:rsid w:val="009E1B0B"/>
    <w:rsid w:val="009E1D4B"/>
    <w:rsid w:val="009E332D"/>
    <w:rsid w:val="009E4235"/>
    <w:rsid w:val="009E42D1"/>
    <w:rsid w:val="009E438A"/>
    <w:rsid w:val="009E4A09"/>
    <w:rsid w:val="009E6FA8"/>
    <w:rsid w:val="009E727F"/>
    <w:rsid w:val="009E72C5"/>
    <w:rsid w:val="009E7304"/>
    <w:rsid w:val="009F0892"/>
    <w:rsid w:val="009F0EB8"/>
    <w:rsid w:val="009F13FF"/>
    <w:rsid w:val="009F1EE7"/>
    <w:rsid w:val="009F27C8"/>
    <w:rsid w:val="009F2B3C"/>
    <w:rsid w:val="009F2B3D"/>
    <w:rsid w:val="009F2F8B"/>
    <w:rsid w:val="009F3990"/>
    <w:rsid w:val="009F3D69"/>
    <w:rsid w:val="009F4351"/>
    <w:rsid w:val="009F4834"/>
    <w:rsid w:val="009F51CC"/>
    <w:rsid w:val="009F55BC"/>
    <w:rsid w:val="009F581B"/>
    <w:rsid w:val="009F5D85"/>
    <w:rsid w:val="009F6BC7"/>
    <w:rsid w:val="009F7D3E"/>
    <w:rsid w:val="00A00B96"/>
    <w:rsid w:val="00A00E63"/>
    <w:rsid w:val="00A033BA"/>
    <w:rsid w:val="00A04521"/>
    <w:rsid w:val="00A0473B"/>
    <w:rsid w:val="00A055B6"/>
    <w:rsid w:val="00A059E1"/>
    <w:rsid w:val="00A0684C"/>
    <w:rsid w:val="00A10943"/>
    <w:rsid w:val="00A1346C"/>
    <w:rsid w:val="00A152F9"/>
    <w:rsid w:val="00A15381"/>
    <w:rsid w:val="00A15FB4"/>
    <w:rsid w:val="00A17676"/>
    <w:rsid w:val="00A22FD8"/>
    <w:rsid w:val="00A2319F"/>
    <w:rsid w:val="00A240D4"/>
    <w:rsid w:val="00A247C1"/>
    <w:rsid w:val="00A248D2"/>
    <w:rsid w:val="00A24936"/>
    <w:rsid w:val="00A24FD2"/>
    <w:rsid w:val="00A25DDE"/>
    <w:rsid w:val="00A26D75"/>
    <w:rsid w:val="00A26FB1"/>
    <w:rsid w:val="00A27F8D"/>
    <w:rsid w:val="00A34A92"/>
    <w:rsid w:val="00A34C82"/>
    <w:rsid w:val="00A35456"/>
    <w:rsid w:val="00A37041"/>
    <w:rsid w:val="00A37056"/>
    <w:rsid w:val="00A37DB4"/>
    <w:rsid w:val="00A40C22"/>
    <w:rsid w:val="00A4102B"/>
    <w:rsid w:val="00A41AE8"/>
    <w:rsid w:val="00A45B4D"/>
    <w:rsid w:val="00A45D1A"/>
    <w:rsid w:val="00A4657D"/>
    <w:rsid w:val="00A506F1"/>
    <w:rsid w:val="00A507CF"/>
    <w:rsid w:val="00A5183C"/>
    <w:rsid w:val="00A51F1D"/>
    <w:rsid w:val="00A52187"/>
    <w:rsid w:val="00A521EB"/>
    <w:rsid w:val="00A524AA"/>
    <w:rsid w:val="00A5312D"/>
    <w:rsid w:val="00A54DB5"/>
    <w:rsid w:val="00A54FCE"/>
    <w:rsid w:val="00A5558A"/>
    <w:rsid w:val="00A560E0"/>
    <w:rsid w:val="00A57401"/>
    <w:rsid w:val="00A61A8F"/>
    <w:rsid w:val="00A630D0"/>
    <w:rsid w:val="00A63AC9"/>
    <w:rsid w:val="00A645C3"/>
    <w:rsid w:val="00A64949"/>
    <w:rsid w:val="00A66AC3"/>
    <w:rsid w:val="00A67016"/>
    <w:rsid w:val="00A6737B"/>
    <w:rsid w:val="00A7018D"/>
    <w:rsid w:val="00A70E07"/>
    <w:rsid w:val="00A70F22"/>
    <w:rsid w:val="00A73BB6"/>
    <w:rsid w:val="00A743EF"/>
    <w:rsid w:val="00A752BB"/>
    <w:rsid w:val="00A75886"/>
    <w:rsid w:val="00A762BD"/>
    <w:rsid w:val="00A76837"/>
    <w:rsid w:val="00A76956"/>
    <w:rsid w:val="00A774B8"/>
    <w:rsid w:val="00A80735"/>
    <w:rsid w:val="00A80EA3"/>
    <w:rsid w:val="00A81296"/>
    <w:rsid w:val="00A81E37"/>
    <w:rsid w:val="00A820C2"/>
    <w:rsid w:val="00A83AB7"/>
    <w:rsid w:val="00A84D71"/>
    <w:rsid w:val="00A85220"/>
    <w:rsid w:val="00A85FE0"/>
    <w:rsid w:val="00A86EB5"/>
    <w:rsid w:val="00A9068D"/>
    <w:rsid w:val="00A908A2"/>
    <w:rsid w:val="00A90FED"/>
    <w:rsid w:val="00A91EA0"/>
    <w:rsid w:val="00A92544"/>
    <w:rsid w:val="00A9284B"/>
    <w:rsid w:val="00A9298A"/>
    <w:rsid w:val="00A94AD4"/>
    <w:rsid w:val="00A956FF"/>
    <w:rsid w:val="00A95898"/>
    <w:rsid w:val="00A95DE4"/>
    <w:rsid w:val="00A9627C"/>
    <w:rsid w:val="00A96F99"/>
    <w:rsid w:val="00A971E3"/>
    <w:rsid w:val="00A9721E"/>
    <w:rsid w:val="00A97E11"/>
    <w:rsid w:val="00AA0883"/>
    <w:rsid w:val="00AA0ED7"/>
    <w:rsid w:val="00AA1D98"/>
    <w:rsid w:val="00AA3BDF"/>
    <w:rsid w:val="00AA3C77"/>
    <w:rsid w:val="00AA48B2"/>
    <w:rsid w:val="00AA549A"/>
    <w:rsid w:val="00AA67D1"/>
    <w:rsid w:val="00AA7843"/>
    <w:rsid w:val="00AB05DE"/>
    <w:rsid w:val="00AB0A54"/>
    <w:rsid w:val="00AB1464"/>
    <w:rsid w:val="00AB3340"/>
    <w:rsid w:val="00AB596A"/>
    <w:rsid w:val="00AB5FDF"/>
    <w:rsid w:val="00AB7179"/>
    <w:rsid w:val="00AB73F1"/>
    <w:rsid w:val="00AC065E"/>
    <w:rsid w:val="00AC18BB"/>
    <w:rsid w:val="00AC26CC"/>
    <w:rsid w:val="00AC29CF"/>
    <w:rsid w:val="00AC2A52"/>
    <w:rsid w:val="00AC30AA"/>
    <w:rsid w:val="00AC3DD0"/>
    <w:rsid w:val="00AC4A89"/>
    <w:rsid w:val="00AC6474"/>
    <w:rsid w:val="00AC7E7B"/>
    <w:rsid w:val="00AD0366"/>
    <w:rsid w:val="00AD0AAC"/>
    <w:rsid w:val="00AD0C49"/>
    <w:rsid w:val="00AD17F2"/>
    <w:rsid w:val="00AD1968"/>
    <w:rsid w:val="00AD1CA1"/>
    <w:rsid w:val="00AD46F9"/>
    <w:rsid w:val="00AD4855"/>
    <w:rsid w:val="00AD4DAF"/>
    <w:rsid w:val="00AD6A4D"/>
    <w:rsid w:val="00AD720C"/>
    <w:rsid w:val="00AD7583"/>
    <w:rsid w:val="00AE0238"/>
    <w:rsid w:val="00AE049F"/>
    <w:rsid w:val="00AE27F2"/>
    <w:rsid w:val="00AE32C7"/>
    <w:rsid w:val="00AE4142"/>
    <w:rsid w:val="00AE495B"/>
    <w:rsid w:val="00AE6E81"/>
    <w:rsid w:val="00AE75E9"/>
    <w:rsid w:val="00AF04FD"/>
    <w:rsid w:val="00AF33BF"/>
    <w:rsid w:val="00AF41D3"/>
    <w:rsid w:val="00AF4A79"/>
    <w:rsid w:val="00AF5758"/>
    <w:rsid w:val="00AF5BAD"/>
    <w:rsid w:val="00AF69E0"/>
    <w:rsid w:val="00AF7AA1"/>
    <w:rsid w:val="00AF7F3F"/>
    <w:rsid w:val="00B017CF"/>
    <w:rsid w:val="00B02468"/>
    <w:rsid w:val="00B02964"/>
    <w:rsid w:val="00B03315"/>
    <w:rsid w:val="00B03648"/>
    <w:rsid w:val="00B038EB"/>
    <w:rsid w:val="00B049B7"/>
    <w:rsid w:val="00B049F1"/>
    <w:rsid w:val="00B055FA"/>
    <w:rsid w:val="00B05F8D"/>
    <w:rsid w:val="00B064AD"/>
    <w:rsid w:val="00B06B24"/>
    <w:rsid w:val="00B078B1"/>
    <w:rsid w:val="00B103C0"/>
    <w:rsid w:val="00B1209D"/>
    <w:rsid w:val="00B1328F"/>
    <w:rsid w:val="00B139D8"/>
    <w:rsid w:val="00B15B83"/>
    <w:rsid w:val="00B201C5"/>
    <w:rsid w:val="00B201FB"/>
    <w:rsid w:val="00B227C7"/>
    <w:rsid w:val="00B22FF1"/>
    <w:rsid w:val="00B24205"/>
    <w:rsid w:val="00B24E3D"/>
    <w:rsid w:val="00B257AC"/>
    <w:rsid w:val="00B264C9"/>
    <w:rsid w:val="00B26D52"/>
    <w:rsid w:val="00B30529"/>
    <w:rsid w:val="00B307D9"/>
    <w:rsid w:val="00B32F76"/>
    <w:rsid w:val="00B33210"/>
    <w:rsid w:val="00B3501D"/>
    <w:rsid w:val="00B35618"/>
    <w:rsid w:val="00B35ED1"/>
    <w:rsid w:val="00B37C5D"/>
    <w:rsid w:val="00B37EF9"/>
    <w:rsid w:val="00B401A1"/>
    <w:rsid w:val="00B40C58"/>
    <w:rsid w:val="00B42E67"/>
    <w:rsid w:val="00B43838"/>
    <w:rsid w:val="00B43A7C"/>
    <w:rsid w:val="00B44320"/>
    <w:rsid w:val="00B45C60"/>
    <w:rsid w:val="00B46791"/>
    <w:rsid w:val="00B501FD"/>
    <w:rsid w:val="00B50827"/>
    <w:rsid w:val="00B51592"/>
    <w:rsid w:val="00B51F51"/>
    <w:rsid w:val="00B52560"/>
    <w:rsid w:val="00B551D1"/>
    <w:rsid w:val="00B57E02"/>
    <w:rsid w:val="00B60A0B"/>
    <w:rsid w:val="00B6276E"/>
    <w:rsid w:val="00B62D04"/>
    <w:rsid w:val="00B654B5"/>
    <w:rsid w:val="00B66323"/>
    <w:rsid w:val="00B66D2D"/>
    <w:rsid w:val="00B672E7"/>
    <w:rsid w:val="00B67776"/>
    <w:rsid w:val="00B701BB"/>
    <w:rsid w:val="00B701D3"/>
    <w:rsid w:val="00B705DC"/>
    <w:rsid w:val="00B7338A"/>
    <w:rsid w:val="00B7449E"/>
    <w:rsid w:val="00B74CB8"/>
    <w:rsid w:val="00B74D28"/>
    <w:rsid w:val="00B74DFD"/>
    <w:rsid w:val="00B75166"/>
    <w:rsid w:val="00B7651B"/>
    <w:rsid w:val="00B76BD7"/>
    <w:rsid w:val="00B76C7C"/>
    <w:rsid w:val="00B77FFD"/>
    <w:rsid w:val="00B80506"/>
    <w:rsid w:val="00B807EF"/>
    <w:rsid w:val="00B80ED7"/>
    <w:rsid w:val="00B81329"/>
    <w:rsid w:val="00B82D6C"/>
    <w:rsid w:val="00B83166"/>
    <w:rsid w:val="00B83DEB"/>
    <w:rsid w:val="00B850B3"/>
    <w:rsid w:val="00B87922"/>
    <w:rsid w:val="00B901C7"/>
    <w:rsid w:val="00B9022D"/>
    <w:rsid w:val="00B90831"/>
    <w:rsid w:val="00B90FBE"/>
    <w:rsid w:val="00B9109C"/>
    <w:rsid w:val="00B914F0"/>
    <w:rsid w:val="00B91CE9"/>
    <w:rsid w:val="00B920A6"/>
    <w:rsid w:val="00B92282"/>
    <w:rsid w:val="00B929DC"/>
    <w:rsid w:val="00B933EE"/>
    <w:rsid w:val="00B95BFB"/>
    <w:rsid w:val="00B9661D"/>
    <w:rsid w:val="00B96792"/>
    <w:rsid w:val="00B96D70"/>
    <w:rsid w:val="00B97B19"/>
    <w:rsid w:val="00BA0A65"/>
    <w:rsid w:val="00BA0E59"/>
    <w:rsid w:val="00BA17C5"/>
    <w:rsid w:val="00BA2B65"/>
    <w:rsid w:val="00BA341D"/>
    <w:rsid w:val="00BA5E17"/>
    <w:rsid w:val="00BA6EED"/>
    <w:rsid w:val="00BA711F"/>
    <w:rsid w:val="00BB1741"/>
    <w:rsid w:val="00BB3700"/>
    <w:rsid w:val="00BB5253"/>
    <w:rsid w:val="00BB5483"/>
    <w:rsid w:val="00BB674E"/>
    <w:rsid w:val="00BC129B"/>
    <w:rsid w:val="00BC1474"/>
    <w:rsid w:val="00BC192E"/>
    <w:rsid w:val="00BC2252"/>
    <w:rsid w:val="00BC28C9"/>
    <w:rsid w:val="00BC4CBC"/>
    <w:rsid w:val="00BC52B4"/>
    <w:rsid w:val="00BD0D11"/>
    <w:rsid w:val="00BD1A9E"/>
    <w:rsid w:val="00BD27CD"/>
    <w:rsid w:val="00BD3217"/>
    <w:rsid w:val="00BD4245"/>
    <w:rsid w:val="00BD736B"/>
    <w:rsid w:val="00BE06C7"/>
    <w:rsid w:val="00BE15DC"/>
    <w:rsid w:val="00BE2E1E"/>
    <w:rsid w:val="00BE2EC6"/>
    <w:rsid w:val="00BE4BDD"/>
    <w:rsid w:val="00BE4CD5"/>
    <w:rsid w:val="00BE79F6"/>
    <w:rsid w:val="00BE7B4C"/>
    <w:rsid w:val="00BF0C50"/>
    <w:rsid w:val="00BF180F"/>
    <w:rsid w:val="00BF45F6"/>
    <w:rsid w:val="00BF4774"/>
    <w:rsid w:val="00BF552D"/>
    <w:rsid w:val="00BF587E"/>
    <w:rsid w:val="00BF605B"/>
    <w:rsid w:val="00BF614D"/>
    <w:rsid w:val="00BF6C99"/>
    <w:rsid w:val="00BF70CB"/>
    <w:rsid w:val="00BF7204"/>
    <w:rsid w:val="00BF7361"/>
    <w:rsid w:val="00BF7917"/>
    <w:rsid w:val="00BF7FB7"/>
    <w:rsid w:val="00C0039A"/>
    <w:rsid w:val="00C04E04"/>
    <w:rsid w:val="00C05541"/>
    <w:rsid w:val="00C06E65"/>
    <w:rsid w:val="00C10EA3"/>
    <w:rsid w:val="00C11F54"/>
    <w:rsid w:val="00C14055"/>
    <w:rsid w:val="00C15052"/>
    <w:rsid w:val="00C1567A"/>
    <w:rsid w:val="00C15DD5"/>
    <w:rsid w:val="00C17848"/>
    <w:rsid w:val="00C21485"/>
    <w:rsid w:val="00C214AA"/>
    <w:rsid w:val="00C221A6"/>
    <w:rsid w:val="00C2227B"/>
    <w:rsid w:val="00C25069"/>
    <w:rsid w:val="00C250A5"/>
    <w:rsid w:val="00C25744"/>
    <w:rsid w:val="00C26938"/>
    <w:rsid w:val="00C30F94"/>
    <w:rsid w:val="00C32C84"/>
    <w:rsid w:val="00C3354A"/>
    <w:rsid w:val="00C33814"/>
    <w:rsid w:val="00C3392D"/>
    <w:rsid w:val="00C345BD"/>
    <w:rsid w:val="00C34F50"/>
    <w:rsid w:val="00C3617A"/>
    <w:rsid w:val="00C375E1"/>
    <w:rsid w:val="00C37B82"/>
    <w:rsid w:val="00C4000B"/>
    <w:rsid w:val="00C4065C"/>
    <w:rsid w:val="00C40ABA"/>
    <w:rsid w:val="00C42870"/>
    <w:rsid w:val="00C428AC"/>
    <w:rsid w:val="00C44F63"/>
    <w:rsid w:val="00C46C37"/>
    <w:rsid w:val="00C47206"/>
    <w:rsid w:val="00C47287"/>
    <w:rsid w:val="00C4755D"/>
    <w:rsid w:val="00C50701"/>
    <w:rsid w:val="00C50980"/>
    <w:rsid w:val="00C50D52"/>
    <w:rsid w:val="00C53464"/>
    <w:rsid w:val="00C538AA"/>
    <w:rsid w:val="00C55170"/>
    <w:rsid w:val="00C55580"/>
    <w:rsid w:val="00C55832"/>
    <w:rsid w:val="00C6042F"/>
    <w:rsid w:val="00C607A5"/>
    <w:rsid w:val="00C60833"/>
    <w:rsid w:val="00C622BE"/>
    <w:rsid w:val="00C62B00"/>
    <w:rsid w:val="00C62E4F"/>
    <w:rsid w:val="00C645FB"/>
    <w:rsid w:val="00C64BB3"/>
    <w:rsid w:val="00C65438"/>
    <w:rsid w:val="00C657D9"/>
    <w:rsid w:val="00C65CF2"/>
    <w:rsid w:val="00C667A2"/>
    <w:rsid w:val="00C6770B"/>
    <w:rsid w:val="00C6787B"/>
    <w:rsid w:val="00C70C49"/>
    <w:rsid w:val="00C71659"/>
    <w:rsid w:val="00C729BF"/>
    <w:rsid w:val="00C729E9"/>
    <w:rsid w:val="00C73ED9"/>
    <w:rsid w:val="00C75FE6"/>
    <w:rsid w:val="00C76F57"/>
    <w:rsid w:val="00C7755E"/>
    <w:rsid w:val="00C80226"/>
    <w:rsid w:val="00C80629"/>
    <w:rsid w:val="00C80BBA"/>
    <w:rsid w:val="00C81287"/>
    <w:rsid w:val="00C81AD8"/>
    <w:rsid w:val="00C84849"/>
    <w:rsid w:val="00C848AF"/>
    <w:rsid w:val="00C849B2"/>
    <w:rsid w:val="00C859D1"/>
    <w:rsid w:val="00C85AA6"/>
    <w:rsid w:val="00C862CF"/>
    <w:rsid w:val="00C866AA"/>
    <w:rsid w:val="00C86878"/>
    <w:rsid w:val="00C86A30"/>
    <w:rsid w:val="00C86A36"/>
    <w:rsid w:val="00C91F7A"/>
    <w:rsid w:val="00C930E6"/>
    <w:rsid w:val="00C94A56"/>
    <w:rsid w:val="00C963DF"/>
    <w:rsid w:val="00CA2197"/>
    <w:rsid w:val="00CA3016"/>
    <w:rsid w:val="00CA456B"/>
    <w:rsid w:val="00CA4580"/>
    <w:rsid w:val="00CA4B3F"/>
    <w:rsid w:val="00CA5C57"/>
    <w:rsid w:val="00CA7350"/>
    <w:rsid w:val="00CB054B"/>
    <w:rsid w:val="00CB0640"/>
    <w:rsid w:val="00CB11F8"/>
    <w:rsid w:val="00CB3563"/>
    <w:rsid w:val="00CB77F4"/>
    <w:rsid w:val="00CB79E4"/>
    <w:rsid w:val="00CC16E6"/>
    <w:rsid w:val="00CC2327"/>
    <w:rsid w:val="00CC2F15"/>
    <w:rsid w:val="00CC3A40"/>
    <w:rsid w:val="00CC3A4A"/>
    <w:rsid w:val="00CC3E93"/>
    <w:rsid w:val="00CC6125"/>
    <w:rsid w:val="00CC7C35"/>
    <w:rsid w:val="00CD0F41"/>
    <w:rsid w:val="00CD1E4B"/>
    <w:rsid w:val="00CD252D"/>
    <w:rsid w:val="00CD281D"/>
    <w:rsid w:val="00CD4B4E"/>
    <w:rsid w:val="00CD4FBE"/>
    <w:rsid w:val="00CD6D05"/>
    <w:rsid w:val="00CD7745"/>
    <w:rsid w:val="00CD78AD"/>
    <w:rsid w:val="00CD7E1E"/>
    <w:rsid w:val="00CE028A"/>
    <w:rsid w:val="00CE058E"/>
    <w:rsid w:val="00CE2F14"/>
    <w:rsid w:val="00CE35D9"/>
    <w:rsid w:val="00CE42D8"/>
    <w:rsid w:val="00CE4ADF"/>
    <w:rsid w:val="00CE5F1F"/>
    <w:rsid w:val="00CE66A3"/>
    <w:rsid w:val="00CF0B4F"/>
    <w:rsid w:val="00CF1F39"/>
    <w:rsid w:val="00CF2AED"/>
    <w:rsid w:val="00CF3DA9"/>
    <w:rsid w:val="00CF4F7D"/>
    <w:rsid w:val="00CF5904"/>
    <w:rsid w:val="00CF695C"/>
    <w:rsid w:val="00CF79D3"/>
    <w:rsid w:val="00CF7DDF"/>
    <w:rsid w:val="00D0011D"/>
    <w:rsid w:val="00D00345"/>
    <w:rsid w:val="00D00D9E"/>
    <w:rsid w:val="00D015E8"/>
    <w:rsid w:val="00D016E6"/>
    <w:rsid w:val="00D017E8"/>
    <w:rsid w:val="00D02175"/>
    <w:rsid w:val="00D02241"/>
    <w:rsid w:val="00D02CC4"/>
    <w:rsid w:val="00D048C0"/>
    <w:rsid w:val="00D049A7"/>
    <w:rsid w:val="00D04B9A"/>
    <w:rsid w:val="00D05365"/>
    <w:rsid w:val="00D07686"/>
    <w:rsid w:val="00D108AD"/>
    <w:rsid w:val="00D1229D"/>
    <w:rsid w:val="00D122D8"/>
    <w:rsid w:val="00D1258F"/>
    <w:rsid w:val="00D128A8"/>
    <w:rsid w:val="00D12A67"/>
    <w:rsid w:val="00D13500"/>
    <w:rsid w:val="00D1357B"/>
    <w:rsid w:val="00D1360A"/>
    <w:rsid w:val="00D137D1"/>
    <w:rsid w:val="00D138DD"/>
    <w:rsid w:val="00D16FD6"/>
    <w:rsid w:val="00D178D8"/>
    <w:rsid w:val="00D20436"/>
    <w:rsid w:val="00D2427A"/>
    <w:rsid w:val="00D24375"/>
    <w:rsid w:val="00D256BC"/>
    <w:rsid w:val="00D260D5"/>
    <w:rsid w:val="00D279AE"/>
    <w:rsid w:val="00D307B0"/>
    <w:rsid w:val="00D30958"/>
    <w:rsid w:val="00D30DBA"/>
    <w:rsid w:val="00D32A92"/>
    <w:rsid w:val="00D33084"/>
    <w:rsid w:val="00D33C71"/>
    <w:rsid w:val="00D33DAE"/>
    <w:rsid w:val="00D370D4"/>
    <w:rsid w:val="00D4073F"/>
    <w:rsid w:val="00D40E84"/>
    <w:rsid w:val="00D41EB8"/>
    <w:rsid w:val="00D43543"/>
    <w:rsid w:val="00D43B0E"/>
    <w:rsid w:val="00D444B8"/>
    <w:rsid w:val="00D4504A"/>
    <w:rsid w:val="00D454B0"/>
    <w:rsid w:val="00D45B5E"/>
    <w:rsid w:val="00D471CB"/>
    <w:rsid w:val="00D47FC6"/>
    <w:rsid w:val="00D504B0"/>
    <w:rsid w:val="00D5072E"/>
    <w:rsid w:val="00D51BC7"/>
    <w:rsid w:val="00D52358"/>
    <w:rsid w:val="00D528AD"/>
    <w:rsid w:val="00D535A7"/>
    <w:rsid w:val="00D537E6"/>
    <w:rsid w:val="00D5560A"/>
    <w:rsid w:val="00D5647F"/>
    <w:rsid w:val="00D56539"/>
    <w:rsid w:val="00D56DDE"/>
    <w:rsid w:val="00D613D0"/>
    <w:rsid w:val="00D62C79"/>
    <w:rsid w:val="00D632EC"/>
    <w:rsid w:val="00D64699"/>
    <w:rsid w:val="00D653BF"/>
    <w:rsid w:val="00D65E63"/>
    <w:rsid w:val="00D6721A"/>
    <w:rsid w:val="00D70144"/>
    <w:rsid w:val="00D71135"/>
    <w:rsid w:val="00D71326"/>
    <w:rsid w:val="00D71F30"/>
    <w:rsid w:val="00D71FDA"/>
    <w:rsid w:val="00D72AEB"/>
    <w:rsid w:val="00D73B72"/>
    <w:rsid w:val="00D7523A"/>
    <w:rsid w:val="00D7541C"/>
    <w:rsid w:val="00D75579"/>
    <w:rsid w:val="00D758EA"/>
    <w:rsid w:val="00D7638E"/>
    <w:rsid w:val="00D76DCA"/>
    <w:rsid w:val="00D77471"/>
    <w:rsid w:val="00D778AF"/>
    <w:rsid w:val="00D8084E"/>
    <w:rsid w:val="00D816C3"/>
    <w:rsid w:val="00D81C1B"/>
    <w:rsid w:val="00D83DA7"/>
    <w:rsid w:val="00D842CF"/>
    <w:rsid w:val="00D850A6"/>
    <w:rsid w:val="00D8580F"/>
    <w:rsid w:val="00D8640E"/>
    <w:rsid w:val="00D86767"/>
    <w:rsid w:val="00D87F66"/>
    <w:rsid w:val="00D90362"/>
    <w:rsid w:val="00D90632"/>
    <w:rsid w:val="00D90D9D"/>
    <w:rsid w:val="00D91566"/>
    <w:rsid w:val="00D91EC0"/>
    <w:rsid w:val="00D93B77"/>
    <w:rsid w:val="00D93D1C"/>
    <w:rsid w:val="00D93F1A"/>
    <w:rsid w:val="00D954BC"/>
    <w:rsid w:val="00D95A2D"/>
    <w:rsid w:val="00D95E74"/>
    <w:rsid w:val="00D969A3"/>
    <w:rsid w:val="00D97B17"/>
    <w:rsid w:val="00DA2866"/>
    <w:rsid w:val="00DA2E2F"/>
    <w:rsid w:val="00DA5857"/>
    <w:rsid w:val="00DA5894"/>
    <w:rsid w:val="00DA6973"/>
    <w:rsid w:val="00DA7152"/>
    <w:rsid w:val="00DA7612"/>
    <w:rsid w:val="00DA7F91"/>
    <w:rsid w:val="00DB0A0E"/>
    <w:rsid w:val="00DB0CC6"/>
    <w:rsid w:val="00DB15EF"/>
    <w:rsid w:val="00DB192F"/>
    <w:rsid w:val="00DB2560"/>
    <w:rsid w:val="00DB3682"/>
    <w:rsid w:val="00DB36C0"/>
    <w:rsid w:val="00DB42B8"/>
    <w:rsid w:val="00DB4B88"/>
    <w:rsid w:val="00DB4C4A"/>
    <w:rsid w:val="00DC1BED"/>
    <w:rsid w:val="00DC1C95"/>
    <w:rsid w:val="00DC216A"/>
    <w:rsid w:val="00DC2734"/>
    <w:rsid w:val="00DC29E0"/>
    <w:rsid w:val="00DC45A6"/>
    <w:rsid w:val="00DC4609"/>
    <w:rsid w:val="00DC4699"/>
    <w:rsid w:val="00DC547B"/>
    <w:rsid w:val="00DC5A5C"/>
    <w:rsid w:val="00DD0EBC"/>
    <w:rsid w:val="00DD1129"/>
    <w:rsid w:val="00DD1A4A"/>
    <w:rsid w:val="00DD267B"/>
    <w:rsid w:val="00DD372C"/>
    <w:rsid w:val="00DD4528"/>
    <w:rsid w:val="00DD6810"/>
    <w:rsid w:val="00DD6A72"/>
    <w:rsid w:val="00DD78D4"/>
    <w:rsid w:val="00DD79CA"/>
    <w:rsid w:val="00DE0821"/>
    <w:rsid w:val="00DE19C1"/>
    <w:rsid w:val="00DE45E3"/>
    <w:rsid w:val="00DF0CBC"/>
    <w:rsid w:val="00DF16F5"/>
    <w:rsid w:val="00DF1BB4"/>
    <w:rsid w:val="00DF1E93"/>
    <w:rsid w:val="00DF29BD"/>
    <w:rsid w:val="00DF2E77"/>
    <w:rsid w:val="00DF4BA3"/>
    <w:rsid w:val="00DF5BFB"/>
    <w:rsid w:val="00DF6992"/>
    <w:rsid w:val="00DF73EF"/>
    <w:rsid w:val="00DF74A8"/>
    <w:rsid w:val="00E00D3C"/>
    <w:rsid w:val="00E03AEF"/>
    <w:rsid w:val="00E04748"/>
    <w:rsid w:val="00E07DC7"/>
    <w:rsid w:val="00E11A0A"/>
    <w:rsid w:val="00E11E5F"/>
    <w:rsid w:val="00E13400"/>
    <w:rsid w:val="00E142DA"/>
    <w:rsid w:val="00E164FF"/>
    <w:rsid w:val="00E16CD2"/>
    <w:rsid w:val="00E20444"/>
    <w:rsid w:val="00E207E6"/>
    <w:rsid w:val="00E21958"/>
    <w:rsid w:val="00E2244B"/>
    <w:rsid w:val="00E237FC"/>
    <w:rsid w:val="00E25AC1"/>
    <w:rsid w:val="00E2637D"/>
    <w:rsid w:val="00E263FB"/>
    <w:rsid w:val="00E26CF1"/>
    <w:rsid w:val="00E275C2"/>
    <w:rsid w:val="00E31D42"/>
    <w:rsid w:val="00E3267A"/>
    <w:rsid w:val="00E32AB1"/>
    <w:rsid w:val="00E33E06"/>
    <w:rsid w:val="00E35871"/>
    <w:rsid w:val="00E36B9E"/>
    <w:rsid w:val="00E370E9"/>
    <w:rsid w:val="00E37893"/>
    <w:rsid w:val="00E37E3E"/>
    <w:rsid w:val="00E40AB6"/>
    <w:rsid w:val="00E43867"/>
    <w:rsid w:val="00E44079"/>
    <w:rsid w:val="00E45481"/>
    <w:rsid w:val="00E4592C"/>
    <w:rsid w:val="00E4793E"/>
    <w:rsid w:val="00E50141"/>
    <w:rsid w:val="00E5145B"/>
    <w:rsid w:val="00E52CA5"/>
    <w:rsid w:val="00E55434"/>
    <w:rsid w:val="00E55619"/>
    <w:rsid w:val="00E56665"/>
    <w:rsid w:val="00E602A6"/>
    <w:rsid w:val="00E628DA"/>
    <w:rsid w:val="00E62998"/>
    <w:rsid w:val="00E62FFC"/>
    <w:rsid w:val="00E63227"/>
    <w:rsid w:val="00E658F4"/>
    <w:rsid w:val="00E6670A"/>
    <w:rsid w:val="00E70B32"/>
    <w:rsid w:val="00E71465"/>
    <w:rsid w:val="00E71815"/>
    <w:rsid w:val="00E72832"/>
    <w:rsid w:val="00E731B4"/>
    <w:rsid w:val="00E73272"/>
    <w:rsid w:val="00E73602"/>
    <w:rsid w:val="00E74BDB"/>
    <w:rsid w:val="00E75B32"/>
    <w:rsid w:val="00E76829"/>
    <w:rsid w:val="00E77B75"/>
    <w:rsid w:val="00E77BB8"/>
    <w:rsid w:val="00E80832"/>
    <w:rsid w:val="00E809FA"/>
    <w:rsid w:val="00E83312"/>
    <w:rsid w:val="00E83BA1"/>
    <w:rsid w:val="00E843DC"/>
    <w:rsid w:val="00E850CC"/>
    <w:rsid w:val="00E855BF"/>
    <w:rsid w:val="00E8591D"/>
    <w:rsid w:val="00E8610B"/>
    <w:rsid w:val="00E86684"/>
    <w:rsid w:val="00E86B2C"/>
    <w:rsid w:val="00E86E47"/>
    <w:rsid w:val="00E90E65"/>
    <w:rsid w:val="00E91C0A"/>
    <w:rsid w:val="00E91F7F"/>
    <w:rsid w:val="00E92693"/>
    <w:rsid w:val="00E938E2"/>
    <w:rsid w:val="00E9542F"/>
    <w:rsid w:val="00E95D81"/>
    <w:rsid w:val="00E96DB7"/>
    <w:rsid w:val="00EA04EF"/>
    <w:rsid w:val="00EA06C4"/>
    <w:rsid w:val="00EA2C37"/>
    <w:rsid w:val="00EA4E1A"/>
    <w:rsid w:val="00EA4E6C"/>
    <w:rsid w:val="00EA5411"/>
    <w:rsid w:val="00EA591A"/>
    <w:rsid w:val="00EA5DC4"/>
    <w:rsid w:val="00EA67DD"/>
    <w:rsid w:val="00EA6BFB"/>
    <w:rsid w:val="00EA7602"/>
    <w:rsid w:val="00EB19AC"/>
    <w:rsid w:val="00EB1F90"/>
    <w:rsid w:val="00EB2300"/>
    <w:rsid w:val="00EB28EF"/>
    <w:rsid w:val="00EB2DEA"/>
    <w:rsid w:val="00EB3169"/>
    <w:rsid w:val="00EB389F"/>
    <w:rsid w:val="00EB3A2E"/>
    <w:rsid w:val="00EB3EBF"/>
    <w:rsid w:val="00EB498A"/>
    <w:rsid w:val="00EB520A"/>
    <w:rsid w:val="00EB58E1"/>
    <w:rsid w:val="00EB5F43"/>
    <w:rsid w:val="00EC0F38"/>
    <w:rsid w:val="00EC1339"/>
    <w:rsid w:val="00EC41E2"/>
    <w:rsid w:val="00EC51DE"/>
    <w:rsid w:val="00EC5A2B"/>
    <w:rsid w:val="00EC7875"/>
    <w:rsid w:val="00EC7F2B"/>
    <w:rsid w:val="00ED1643"/>
    <w:rsid w:val="00ED1CE7"/>
    <w:rsid w:val="00ED1E17"/>
    <w:rsid w:val="00ED1E56"/>
    <w:rsid w:val="00ED2CA9"/>
    <w:rsid w:val="00ED2D7D"/>
    <w:rsid w:val="00ED393A"/>
    <w:rsid w:val="00ED4B54"/>
    <w:rsid w:val="00ED5F48"/>
    <w:rsid w:val="00ED7E3F"/>
    <w:rsid w:val="00EE1DD5"/>
    <w:rsid w:val="00EE2BF5"/>
    <w:rsid w:val="00EE3950"/>
    <w:rsid w:val="00EE3F31"/>
    <w:rsid w:val="00EE4241"/>
    <w:rsid w:val="00EE478B"/>
    <w:rsid w:val="00EE4804"/>
    <w:rsid w:val="00EE4A59"/>
    <w:rsid w:val="00EE4F96"/>
    <w:rsid w:val="00EE5AAA"/>
    <w:rsid w:val="00EE5B13"/>
    <w:rsid w:val="00EE6E4A"/>
    <w:rsid w:val="00EE775C"/>
    <w:rsid w:val="00EF0425"/>
    <w:rsid w:val="00EF152D"/>
    <w:rsid w:val="00EF208A"/>
    <w:rsid w:val="00EF2A7E"/>
    <w:rsid w:val="00EF3861"/>
    <w:rsid w:val="00EF550D"/>
    <w:rsid w:val="00EF5B23"/>
    <w:rsid w:val="00EF6C74"/>
    <w:rsid w:val="00EF6D62"/>
    <w:rsid w:val="00EF785C"/>
    <w:rsid w:val="00EF79AB"/>
    <w:rsid w:val="00F0143D"/>
    <w:rsid w:val="00F016F7"/>
    <w:rsid w:val="00F01FC5"/>
    <w:rsid w:val="00F02297"/>
    <w:rsid w:val="00F02834"/>
    <w:rsid w:val="00F02A58"/>
    <w:rsid w:val="00F03C67"/>
    <w:rsid w:val="00F04073"/>
    <w:rsid w:val="00F05DE5"/>
    <w:rsid w:val="00F05FFE"/>
    <w:rsid w:val="00F1028E"/>
    <w:rsid w:val="00F10CCA"/>
    <w:rsid w:val="00F11366"/>
    <w:rsid w:val="00F11949"/>
    <w:rsid w:val="00F13CD6"/>
    <w:rsid w:val="00F15072"/>
    <w:rsid w:val="00F1557C"/>
    <w:rsid w:val="00F156DE"/>
    <w:rsid w:val="00F156E2"/>
    <w:rsid w:val="00F16715"/>
    <w:rsid w:val="00F16B76"/>
    <w:rsid w:val="00F170F3"/>
    <w:rsid w:val="00F178F4"/>
    <w:rsid w:val="00F22AF9"/>
    <w:rsid w:val="00F22DD9"/>
    <w:rsid w:val="00F232A8"/>
    <w:rsid w:val="00F23CA4"/>
    <w:rsid w:val="00F259D1"/>
    <w:rsid w:val="00F27703"/>
    <w:rsid w:val="00F279D4"/>
    <w:rsid w:val="00F27A88"/>
    <w:rsid w:val="00F31EC9"/>
    <w:rsid w:val="00F34736"/>
    <w:rsid w:val="00F354D5"/>
    <w:rsid w:val="00F355B9"/>
    <w:rsid w:val="00F36FCF"/>
    <w:rsid w:val="00F3787A"/>
    <w:rsid w:val="00F379D8"/>
    <w:rsid w:val="00F405C9"/>
    <w:rsid w:val="00F4085A"/>
    <w:rsid w:val="00F41704"/>
    <w:rsid w:val="00F41804"/>
    <w:rsid w:val="00F4192E"/>
    <w:rsid w:val="00F426F0"/>
    <w:rsid w:val="00F42F81"/>
    <w:rsid w:val="00F43A73"/>
    <w:rsid w:val="00F452AA"/>
    <w:rsid w:val="00F46B4C"/>
    <w:rsid w:val="00F47629"/>
    <w:rsid w:val="00F47CE1"/>
    <w:rsid w:val="00F51F5E"/>
    <w:rsid w:val="00F51F77"/>
    <w:rsid w:val="00F53F33"/>
    <w:rsid w:val="00F5511C"/>
    <w:rsid w:val="00F55323"/>
    <w:rsid w:val="00F55B3F"/>
    <w:rsid w:val="00F567CB"/>
    <w:rsid w:val="00F57028"/>
    <w:rsid w:val="00F57F6A"/>
    <w:rsid w:val="00F609C2"/>
    <w:rsid w:val="00F60CC8"/>
    <w:rsid w:val="00F61536"/>
    <w:rsid w:val="00F618AD"/>
    <w:rsid w:val="00F62BC7"/>
    <w:rsid w:val="00F6333A"/>
    <w:rsid w:val="00F63A59"/>
    <w:rsid w:val="00F65E10"/>
    <w:rsid w:val="00F66C70"/>
    <w:rsid w:val="00F66F72"/>
    <w:rsid w:val="00F66FFF"/>
    <w:rsid w:val="00F67B9E"/>
    <w:rsid w:val="00F7052E"/>
    <w:rsid w:val="00F71724"/>
    <w:rsid w:val="00F720E1"/>
    <w:rsid w:val="00F72416"/>
    <w:rsid w:val="00F73254"/>
    <w:rsid w:val="00F75A5C"/>
    <w:rsid w:val="00F75DF4"/>
    <w:rsid w:val="00F75E63"/>
    <w:rsid w:val="00F763F7"/>
    <w:rsid w:val="00F76B81"/>
    <w:rsid w:val="00F76FE4"/>
    <w:rsid w:val="00F77D61"/>
    <w:rsid w:val="00F8013A"/>
    <w:rsid w:val="00F81ADF"/>
    <w:rsid w:val="00F81BE3"/>
    <w:rsid w:val="00F82937"/>
    <w:rsid w:val="00F83966"/>
    <w:rsid w:val="00F84F57"/>
    <w:rsid w:val="00F85997"/>
    <w:rsid w:val="00F8652F"/>
    <w:rsid w:val="00F8753D"/>
    <w:rsid w:val="00F8762B"/>
    <w:rsid w:val="00F87EBB"/>
    <w:rsid w:val="00F90B92"/>
    <w:rsid w:val="00F91341"/>
    <w:rsid w:val="00F915AB"/>
    <w:rsid w:val="00F91FBA"/>
    <w:rsid w:val="00F94564"/>
    <w:rsid w:val="00F96453"/>
    <w:rsid w:val="00F96826"/>
    <w:rsid w:val="00F96966"/>
    <w:rsid w:val="00F96F5E"/>
    <w:rsid w:val="00F972DA"/>
    <w:rsid w:val="00F97406"/>
    <w:rsid w:val="00FA07F6"/>
    <w:rsid w:val="00FA1814"/>
    <w:rsid w:val="00FA2021"/>
    <w:rsid w:val="00FA3858"/>
    <w:rsid w:val="00FA4111"/>
    <w:rsid w:val="00FA4D75"/>
    <w:rsid w:val="00FA4E2C"/>
    <w:rsid w:val="00FA562D"/>
    <w:rsid w:val="00FA5992"/>
    <w:rsid w:val="00FA5C14"/>
    <w:rsid w:val="00FA6C0A"/>
    <w:rsid w:val="00FA70FD"/>
    <w:rsid w:val="00FB14C3"/>
    <w:rsid w:val="00FB1735"/>
    <w:rsid w:val="00FB2A51"/>
    <w:rsid w:val="00FB3D5B"/>
    <w:rsid w:val="00FB428C"/>
    <w:rsid w:val="00FB449A"/>
    <w:rsid w:val="00FB5AEE"/>
    <w:rsid w:val="00FB5F73"/>
    <w:rsid w:val="00FB6532"/>
    <w:rsid w:val="00FB65F2"/>
    <w:rsid w:val="00FB7F56"/>
    <w:rsid w:val="00FB7FD6"/>
    <w:rsid w:val="00FC0FC8"/>
    <w:rsid w:val="00FC1910"/>
    <w:rsid w:val="00FC2135"/>
    <w:rsid w:val="00FC43FC"/>
    <w:rsid w:val="00FC6659"/>
    <w:rsid w:val="00FC75AD"/>
    <w:rsid w:val="00FD0374"/>
    <w:rsid w:val="00FD06C5"/>
    <w:rsid w:val="00FD27DD"/>
    <w:rsid w:val="00FD29E3"/>
    <w:rsid w:val="00FD5013"/>
    <w:rsid w:val="00FD5F2D"/>
    <w:rsid w:val="00FD77F1"/>
    <w:rsid w:val="00FD7DC1"/>
    <w:rsid w:val="00FE0157"/>
    <w:rsid w:val="00FE1150"/>
    <w:rsid w:val="00FE120B"/>
    <w:rsid w:val="00FE13B0"/>
    <w:rsid w:val="00FE1433"/>
    <w:rsid w:val="00FE35F1"/>
    <w:rsid w:val="00FE3AD6"/>
    <w:rsid w:val="00FE448E"/>
    <w:rsid w:val="00FE5F28"/>
    <w:rsid w:val="00FE673A"/>
    <w:rsid w:val="00FE6AF4"/>
    <w:rsid w:val="00FE7BA3"/>
    <w:rsid w:val="00FF128A"/>
    <w:rsid w:val="00FF14A9"/>
    <w:rsid w:val="00FF15B9"/>
    <w:rsid w:val="00FF1701"/>
    <w:rsid w:val="00FF3AD9"/>
    <w:rsid w:val="00FF438B"/>
    <w:rsid w:val="00FF5903"/>
    <w:rsid w:val="00FF5B4F"/>
    <w:rsid w:val="00FF6525"/>
    <w:rsid w:val="00FF7B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1F761E6D-1BA4-49B4-ACEF-37581CE78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0E0"/>
    <w:rPr>
      <w:rFonts w:cs="Calibri"/>
      <w:sz w:val="22"/>
      <w:szCs w:val="22"/>
      <w:lang w:val="en-GB" w:eastAsia="en-US"/>
    </w:rPr>
  </w:style>
  <w:style w:type="paragraph" w:styleId="Heading1">
    <w:name w:val="heading 1"/>
    <w:basedOn w:val="Normal"/>
    <w:next w:val="Normal"/>
    <w:link w:val="Heading1Char"/>
    <w:qFormat/>
    <w:locked/>
    <w:rsid w:val="004D0D46"/>
    <w:pPr>
      <w:keepNext/>
      <w:keepLines/>
      <w:numPr>
        <w:numId w:val="3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locked/>
    <w:rsid w:val="00DC2734"/>
    <w:pPr>
      <w:keepNext/>
      <w:numPr>
        <w:ilvl w:val="1"/>
        <w:numId w:val="33"/>
      </w:numPr>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locked/>
    <w:rsid w:val="0096215B"/>
    <w:pPr>
      <w:keepNext/>
      <w:numPr>
        <w:ilvl w:val="2"/>
        <w:numId w:val="33"/>
      </w:numPr>
      <w:outlineLvl w:val="2"/>
    </w:pPr>
    <w:rPr>
      <w:rFonts w:ascii="Palatino Linotype" w:eastAsia="Times New Roman" w:hAnsi="Palatino Linotype" w:cs="Arial"/>
      <w:b/>
      <w:bCs/>
      <w:i/>
      <w:szCs w:val="26"/>
    </w:rPr>
  </w:style>
  <w:style w:type="paragraph" w:styleId="Heading4">
    <w:name w:val="heading 4"/>
    <w:basedOn w:val="Normal"/>
    <w:next w:val="Normal"/>
    <w:link w:val="Heading4Char"/>
    <w:semiHidden/>
    <w:unhideWhenUsed/>
    <w:qFormat/>
    <w:locked/>
    <w:rsid w:val="001956F1"/>
    <w:pPr>
      <w:keepNext/>
      <w:keepLines/>
      <w:numPr>
        <w:ilvl w:val="3"/>
        <w:numId w:val="33"/>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locked/>
    <w:rsid w:val="001956F1"/>
    <w:pPr>
      <w:keepNext/>
      <w:keepLines/>
      <w:numPr>
        <w:ilvl w:val="4"/>
        <w:numId w:val="33"/>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locked/>
    <w:rsid w:val="001956F1"/>
    <w:pPr>
      <w:keepNext/>
      <w:keepLines/>
      <w:numPr>
        <w:ilvl w:val="5"/>
        <w:numId w:val="3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1956F1"/>
    <w:pPr>
      <w:keepNext/>
      <w:keepLines/>
      <w:numPr>
        <w:ilvl w:val="6"/>
        <w:numId w:val="3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1956F1"/>
    <w:pPr>
      <w:keepNext/>
      <w:keepLines/>
      <w:numPr>
        <w:ilvl w:val="7"/>
        <w:numId w:val="3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1956F1"/>
    <w:pPr>
      <w:keepNext/>
      <w:keepLines/>
      <w:numPr>
        <w:ilvl w:val="8"/>
        <w:numId w:val="3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76C7C"/>
    <w:pPr>
      <w:ind w:left="720"/>
    </w:pPr>
  </w:style>
  <w:style w:type="character" w:styleId="Hyperlink">
    <w:name w:val="Hyperlink"/>
    <w:uiPriority w:val="99"/>
    <w:rsid w:val="0038134F"/>
    <w:rPr>
      <w:color w:val="0000FF"/>
      <w:u w:val="single"/>
    </w:rPr>
  </w:style>
  <w:style w:type="paragraph" w:styleId="BalloonText">
    <w:name w:val="Balloon Text"/>
    <w:basedOn w:val="Normal"/>
    <w:link w:val="BalloonTextChar"/>
    <w:uiPriority w:val="99"/>
    <w:semiHidden/>
    <w:rsid w:val="00F452AA"/>
    <w:rPr>
      <w:rFonts w:ascii="Tahoma" w:hAnsi="Tahoma" w:cs="Tahoma"/>
      <w:sz w:val="16"/>
      <w:szCs w:val="16"/>
    </w:rPr>
  </w:style>
  <w:style w:type="character" w:customStyle="1" w:styleId="BalloonTextChar">
    <w:name w:val="Balloon Text Char"/>
    <w:link w:val="BalloonText"/>
    <w:uiPriority w:val="99"/>
    <w:semiHidden/>
    <w:locked/>
    <w:rsid w:val="00F452AA"/>
    <w:rPr>
      <w:rFonts w:ascii="Tahoma" w:hAnsi="Tahoma" w:cs="Tahoma"/>
      <w:sz w:val="16"/>
      <w:szCs w:val="16"/>
      <w:lang w:val="en-GB"/>
    </w:rPr>
  </w:style>
  <w:style w:type="paragraph" w:styleId="NormalWeb">
    <w:name w:val="Normal (Web)"/>
    <w:basedOn w:val="Normal"/>
    <w:semiHidden/>
    <w:rsid w:val="00183033"/>
    <w:pPr>
      <w:spacing w:before="100" w:beforeAutospacing="1" w:after="100" w:afterAutospacing="1"/>
    </w:pPr>
    <w:rPr>
      <w:rFonts w:ascii="Times New Roman" w:eastAsia="Verdana" w:hAnsi="Times New Roman" w:cs="Times New Roman"/>
      <w:sz w:val="24"/>
      <w:szCs w:val="24"/>
      <w:lang w:val="nl-NL" w:eastAsia="nl-NL"/>
    </w:rPr>
  </w:style>
  <w:style w:type="character" w:customStyle="1" w:styleId="Heading3Char">
    <w:name w:val="Heading 3 Char"/>
    <w:link w:val="Heading3"/>
    <w:rsid w:val="0096215B"/>
    <w:rPr>
      <w:rFonts w:ascii="Palatino Linotype" w:eastAsia="Times New Roman" w:hAnsi="Palatino Linotype" w:cs="Arial"/>
      <w:b/>
      <w:bCs/>
      <w:i/>
      <w:sz w:val="22"/>
      <w:szCs w:val="26"/>
      <w:lang w:val="en-GB" w:eastAsia="en-US"/>
    </w:rPr>
  </w:style>
  <w:style w:type="paragraph" w:styleId="Caption">
    <w:name w:val="caption"/>
    <w:basedOn w:val="Normal"/>
    <w:next w:val="Normal"/>
    <w:qFormat/>
    <w:locked/>
    <w:rsid w:val="0096215B"/>
    <w:pPr>
      <w:spacing w:before="120" w:after="120"/>
    </w:pPr>
    <w:rPr>
      <w:rFonts w:ascii="Palatino Linotype" w:eastAsia="Times New Roman" w:hAnsi="Palatino Linotype" w:cs="Times New Roman"/>
      <w:b/>
      <w:bCs/>
      <w:sz w:val="20"/>
      <w:szCs w:val="20"/>
    </w:rPr>
  </w:style>
  <w:style w:type="paragraph" w:styleId="Header">
    <w:name w:val="header"/>
    <w:basedOn w:val="Normal"/>
    <w:link w:val="HeaderChar"/>
    <w:uiPriority w:val="99"/>
    <w:unhideWhenUsed/>
    <w:rsid w:val="00C65CF2"/>
    <w:pPr>
      <w:tabs>
        <w:tab w:val="center" w:pos="4513"/>
        <w:tab w:val="right" w:pos="9026"/>
      </w:tabs>
    </w:pPr>
  </w:style>
  <w:style w:type="character" w:customStyle="1" w:styleId="HeaderChar">
    <w:name w:val="Header Char"/>
    <w:link w:val="Header"/>
    <w:uiPriority w:val="99"/>
    <w:rsid w:val="00C65CF2"/>
    <w:rPr>
      <w:rFonts w:cs="Calibri"/>
      <w:sz w:val="22"/>
      <w:szCs w:val="22"/>
      <w:lang w:val="en-GB" w:eastAsia="en-US"/>
    </w:rPr>
  </w:style>
  <w:style w:type="paragraph" w:styleId="Footer">
    <w:name w:val="footer"/>
    <w:basedOn w:val="Normal"/>
    <w:link w:val="FooterChar"/>
    <w:uiPriority w:val="99"/>
    <w:unhideWhenUsed/>
    <w:rsid w:val="00C65CF2"/>
    <w:pPr>
      <w:tabs>
        <w:tab w:val="center" w:pos="4513"/>
        <w:tab w:val="right" w:pos="9026"/>
      </w:tabs>
    </w:pPr>
  </w:style>
  <w:style w:type="character" w:customStyle="1" w:styleId="FooterChar">
    <w:name w:val="Footer Char"/>
    <w:link w:val="Footer"/>
    <w:uiPriority w:val="99"/>
    <w:rsid w:val="00C65CF2"/>
    <w:rPr>
      <w:rFonts w:cs="Calibri"/>
      <w:sz w:val="22"/>
      <w:szCs w:val="22"/>
      <w:lang w:val="en-GB" w:eastAsia="en-US"/>
    </w:rPr>
  </w:style>
  <w:style w:type="paragraph" w:styleId="BodyText">
    <w:name w:val="Body Text"/>
    <w:basedOn w:val="Normal"/>
    <w:rsid w:val="00272ECE"/>
    <w:pPr>
      <w:spacing w:after="120"/>
    </w:pPr>
  </w:style>
  <w:style w:type="character" w:styleId="Emphasis">
    <w:name w:val="Emphasis"/>
    <w:uiPriority w:val="20"/>
    <w:qFormat/>
    <w:locked/>
    <w:rsid w:val="007751F2"/>
    <w:rPr>
      <w:i/>
      <w:iCs/>
    </w:rPr>
  </w:style>
  <w:style w:type="character" w:styleId="Strong">
    <w:name w:val="Strong"/>
    <w:qFormat/>
    <w:locked/>
    <w:rsid w:val="007751F2"/>
    <w:rPr>
      <w:b/>
      <w:bCs/>
    </w:rPr>
  </w:style>
  <w:style w:type="character" w:customStyle="1" w:styleId="Heading2Char">
    <w:name w:val="Heading 2 Char"/>
    <w:link w:val="Heading2"/>
    <w:rsid w:val="00DC2734"/>
    <w:rPr>
      <w:rFonts w:ascii="Cambria" w:eastAsia="Times New Roman" w:hAnsi="Cambria"/>
      <w:b/>
      <w:bCs/>
      <w:i/>
      <w:iCs/>
      <w:sz w:val="28"/>
      <w:szCs w:val="28"/>
      <w:lang w:val="en-GB" w:eastAsia="en-US"/>
    </w:rPr>
  </w:style>
  <w:style w:type="paragraph" w:customStyle="1" w:styleId="Default">
    <w:name w:val="Default"/>
    <w:rsid w:val="00736544"/>
    <w:pPr>
      <w:autoSpaceDE w:val="0"/>
      <w:autoSpaceDN w:val="0"/>
      <w:adjustRightInd w:val="0"/>
    </w:pPr>
    <w:rPr>
      <w:rFonts w:ascii="Times New Roman" w:hAnsi="Times New Roman"/>
      <w:color w:val="000000"/>
      <w:sz w:val="24"/>
      <w:szCs w:val="24"/>
    </w:rPr>
  </w:style>
  <w:style w:type="table" w:styleId="TableGrid">
    <w:name w:val="Table Grid"/>
    <w:basedOn w:val="TableNormal"/>
    <w:locked/>
    <w:rsid w:val="00973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232625"/>
  </w:style>
  <w:style w:type="paragraph" w:styleId="NoSpacing">
    <w:name w:val="No Spacing"/>
    <w:link w:val="NoSpacingChar"/>
    <w:uiPriority w:val="1"/>
    <w:qFormat/>
    <w:rsid w:val="00FF5903"/>
    <w:rPr>
      <w:rFonts w:asciiTheme="minorHAnsi" w:eastAsiaTheme="minorHAnsi" w:hAnsiTheme="minorHAnsi" w:cstheme="minorBidi"/>
      <w:sz w:val="22"/>
      <w:szCs w:val="22"/>
      <w:lang w:val="el-GR" w:eastAsia="en-US"/>
    </w:rPr>
  </w:style>
  <w:style w:type="character" w:customStyle="1" w:styleId="NoSpacingChar">
    <w:name w:val="No Spacing Char"/>
    <w:basedOn w:val="DefaultParagraphFont"/>
    <w:link w:val="NoSpacing"/>
    <w:uiPriority w:val="1"/>
    <w:rsid w:val="00FF5903"/>
    <w:rPr>
      <w:rFonts w:asciiTheme="minorHAnsi" w:eastAsiaTheme="minorHAnsi" w:hAnsiTheme="minorHAnsi" w:cstheme="minorBidi"/>
      <w:sz w:val="22"/>
      <w:szCs w:val="22"/>
      <w:lang w:val="el-GR" w:eastAsia="en-US"/>
    </w:rPr>
  </w:style>
  <w:style w:type="character" w:styleId="CommentReference">
    <w:name w:val="annotation reference"/>
    <w:basedOn w:val="DefaultParagraphFont"/>
    <w:uiPriority w:val="99"/>
    <w:semiHidden/>
    <w:unhideWhenUsed/>
    <w:rsid w:val="00292232"/>
    <w:rPr>
      <w:sz w:val="16"/>
      <w:szCs w:val="16"/>
    </w:rPr>
  </w:style>
  <w:style w:type="paragraph" w:styleId="CommentText">
    <w:name w:val="annotation text"/>
    <w:basedOn w:val="Normal"/>
    <w:link w:val="CommentTextChar"/>
    <w:uiPriority w:val="99"/>
    <w:semiHidden/>
    <w:unhideWhenUsed/>
    <w:rsid w:val="00292232"/>
    <w:rPr>
      <w:sz w:val="20"/>
      <w:szCs w:val="20"/>
    </w:rPr>
  </w:style>
  <w:style w:type="character" w:customStyle="1" w:styleId="CommentTextChar">
    <w:name w:val="Comment Text Char"/>
    <w:basedOn w:val="DefaultParagraphFont"/>
    <w:link w:val="CommentText"/>
    <w:uiPriority w:val="99"/>
    <w:semiHidden/>
    <w:rsid w:val="00292232"/>
    <w:rPr>
      <w:rFonts w:cs="Calibri"/>
      <w:lang w:val="en-GB" w:eastAsia="en-US"/>
    </w:rPr>
  </w:style>
  <w:style w:type="paragraph" w:styleId="CommentSubject">
    <w:name w:val="annotation subject"/>
    <w:basedOn w:val="CommentText"/>
    <w:next w:val="CommentText"/>
    <w:link w:val="CommentSubjectChar"/>
    <w:uiPriority w:val="99"/>
    <w:semiHidden/>
    <w:unhideWhenUsed/>
    <w:rsid w:val="00292232"/>
    <w:rPr>
      <w:b/>
      <w:bCs/>
    </w:rPr>
  </w:style>
  <w:style w:type="character" w:customStyle="1" w:styleId="CommentSubjectChar">
    <w:name w:val="Comment Subject Char"/>
    <w:basedOn w:val="CommentTextChar"/>
    <w:link w:val="CommentSubject"/>
    <w:uiPriority w:val="99"/>
    <w:semiHidden/>
    <w:rsid w:val="00292232"/>
    <w:rPr>
      <w:rFonts w:cs="Calibri"/>
      <w:b/>
      <w:bCs/>
      <w:lang w:val="en-GB" w:eastAsia="en-US"/>
    </w:rPr>
  </w:style>
  <w:style w:type="character" w:customStyle="1" w:styleId="highlight">
    <w:name w:val="highlight"/>
    <w:basedOn w:val="DefaultParagraphFont"/>
    <w:rsid w:val="00EE6E4A"/>
  </w:style>
  <w:style w:type="character" w:customStyle="1" w:styleId="Heading1Char">
    <w:name w:val="Heading 1 Char"/>
    <w:basedOn w:val="DefaultParagraphFont"/>
    <w:link w:val="Heading1"/>
    <w:rsid w:val="004D0D46"/>
    <w:rPr>
      <w:rFonts w:asciiTheme="majorHAnsi" w:eastAsiaTheme="majorEastAsia" w:hAnsiTheme="majorHAnsi" w:cstheme="majorBidi"/>
      <w:b/>
      <w:bCs/>
      <w:color w:val="365F91" w:themeColor="accent1" w:themeShade="BF"/>
      <w:sz w:val="28"/>
      <w:szCs w:val="28"/>
      <w:lang w:val="en-GB" w:eastAsia="en-US"/>
    </w:rPr>
  </w:style>
  <w:style w:type="character" w:customStyle="1" w:styleId="Heading4Char">
    <w:name w:val="Heading 4 Char"/>
    <w:basedOn w:val="DefaultParagraphFont"/>
    <w:link w:val="Heading4"/>
    <w:semiHidden/>
    <w:rsid w:val="001956F1"/>
    <w:rPr>
      <w:rFonts w:asciiTheme="majorHAnsi" w:eastAsiaTheme="majorEastAsia" w:hAnsiTheme="majorHAnsi" w:cstheme="majorBidi"/>
      <w:b/>
      <w:bCs/>
      <w:i/>
      <w:iCs/>
      <w:color w:val="4F81BD" w:themeColor="accent1"/>
      <w:sz w:val="22"/>
      <w:szCs w:val="22"/>
      <w:lang w:val="en-GB" w:eastAsia="en-US"/>
    </w:rPr>
  </w:style>
  <w:style w:type="character" w:customStyle="1" w:styleId="Heading5Char">
    <w:name w:val="Heading 5 Char"/>
    <w:basedOn w:val="DefaultParagraphFont"/>
    <w:link w:val="Heading5"/>
    <w:semiHidden/>
    <w:rsid w:val="001956F1"/>
    <w:rPr>
      <w:rFonts w:asciiTheme="majorHAnsi" w:eastAsiaTheme="majorEastAsia" w:hAnsiTheme="majorHAnsi" w:cstheme="majorBidi"/>
      <w:color w:val="243F60" w:themeColor="accent1" w:themeShade="7F"/>
      <w:sz w:val="22"/>
      <w:szCs w:val="22"/>
      <w:lang w:val="en-GB" w:eastAsia="en-US"/>
    </w:rPr>
  </w:style>
  <w:style w:type="character" w:customStyle="1" w:styleId="Heading6Char">
    <w:name w:val="Heading 6 Char"/>
    <w:basedOn w:val="DefaultParagraphFont"/>
    <w:link w:val="Heading6"/>
    <w:semiHidden/>
    <w:rsid w:val="001956F1"/>
    <w:rPr>
      <w:rFonts w:asciiTheme="majorHAnsi" w:eastAsiaTheme="majorEastAsia" w:hAnsiTheme="majorHAnsi" w:cstheme="majorBidi"/>
      <w:i/>
      <w:iCs/>
      <w:color w:val="243F60" w:themeColor="accent1" w:themeShade="7F"/>
      <w:sz w:val="22"/>
      <w:szCs w:val="22"/>
      <w:lang w:val="en-GB" w:eastAsia="en-US"/>
    </w:rPr>
  </w:style>
  <w:style w:type="character" w:customStyle="1" w:styleId="Heading7Char">
    <w:name w:val="Heading 7 Char"/>
    <w:basedOn w:val="DefaultParagraphFont"/>
    <w:link w:val="Heading7"/>
    <w:semiHidden/>
    <w:rsid w:val="001956F1"/>
    <w:rPr>
      <w:rFonts w:asciiTheme="majorHAnsi" w:eastAsiaTheme="majorEastAsia" w:hAnsiTheme="majorHAnsi" w:cstheme="majorBidi"/>
      <w:i/>
      <w:iCs/>
      <w:color w:val="404040" w:themeColor="text1" w:themeTint="BF"/>
      <w:sz w:val="22"/>
      <w:szCs w:val="22"/>
      <w:lang w:val="en-GB" w:eastAsia="en-US"/>
    </w:rPr>
  </w:style>
  <w:style w:type="character" w:customStyle="1" w:styleId="Heading8Char">
    <w:name w:val="Heading 8 Char"/>
    <w:basedOn w:val="DefaultParagraphFont"/>
    <w:link w:val="Heading8"/>
    <w:semiHidden/>
    <w:rsid w:val="001956F1"/>
    <w:rPr>
      <w:rFonts w:asciiTheme="majorHAnsi" w:eastAsiaTheme="majorEastAsia" w:hAnsiTheme="majorHAnsi" w:cstheme="majorBidi"/>
      <w:color w:val="404040" w:themeColor="text1" w:themeTint="BF"/>
      <w:lang w:val="en-GB" w:eastAsia="en-US"/>
    </w:rPr>
  </w:style>
  <w:style w:type="character" w:customStyle="1" w:styleId="Heading9Char">
    <w:name w:val="Heading 9 Char"/>
    <w:basedOn w:val="DefaultParagraphFont"/>
    <w:link w:val="Heading9"/>
    <w:semiHidden/>
    <w:rsid w:val="001956F1"/>
    <w:rPr>
      <w:rFonts w:asciiTheme="majorHAnsi" w:eastAsiaTheme="majorEastAsia" w:hAnsiTheme="majorHAnsi" w:cstheme="majorBidi"/>
      <w:i/>
      <w:iCs/>
      <w:color w:val="404040" w:themeColor="text1" w:themeTint="BF"/>
      <w:lang w:val="en-GB" w:eastAsia="en-US"/>
    </w:rPr>
  </w:style>
  <w:style w:type="character" w:customStyle="1" w:styleId="article-headermeta-info-label">
    <w:name w:val="article-header__meta-info-label"/>
    <w:basedOn w:val="DefaultParagraphFont"/>
    <w:rsid w:val="00C3354A"/>
  </w:style>
  <w:style w:type="character" w:customStyle="1" w:styleId="article-headermeta-info-data">
    <w:name w:val="article-header__meta-info-data"/>
    <w:basedOn w:val="DefaultParagraphFont"/>
    <w:rsid w:val="00C3354A"/>
  </w:style>
  <w:style w:type="character" w:customStyle="1" w:styleId="doi">
    <w:name w:val="doi"/>
    <w:basedOn w:val="DefaultParagraphFont"/>
    <w:rsid w:val="00A05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2101">
      <w:bodyDiv w:val="1"/>
      <w:marLeft w:val="0"/>
      <w:marRight w:val="0"/>
      <w:marTop w:val="0"/>
      <w:marBottom w:val="0"/>
      <w:divBdr>
        <w:top w:val="none" w:sz="0" w:space="0" w:color="auto"/>
        <w:left w:val="none" w:sz="0" w:space="0" w:color="auto"/>
        <w:bottom w:val="none" w:sz="0" w:space="0" w:color="auto"/>
        <w:right w:val="none" w:sz="0" w:space="0" w:color="auto"/>
      </w:divBdr>
    </w:div>
    <w:div w:id="43457417">
      <w:bodyDiv w:val="1"/>
      <w:marLeft w:val="0"/>
      <w:marRight w:val="0"/>
      <w:marTop w:val="0"/>
      <w:marBottom w:val="0"/>
      <w:divBdr>
        <w:top w:val="none" w:sz="0" w:space="0" w:color="auto"/>
        <w:left w:val="none" w:sz="0" w:space="0" w:color="auto"/>
        <w:bottom w:val="none" w:sz="0" w:space="0" w:color="auto"/>
        <w:right w:val="none" w:sz="0" w:space="0" w:color="auto"/>
      </w:divBdr>
    </w:div>
    <w:div w:id="180514481">
      <w:bodyDiv w:val="1"/>
      <w:marLeft w:val="0"/>
      <w:marRight w:val="0"/>
      <w:marTop w:val="0"/>
      <w:marBottom w:val="0"/>
      <w:divBdr>
        <w:top w:val="none" w:sz="0" w:space="0" w:color="auto"/>
        <w:left w:val="none" w:sz="0" w:space="0" w:color="auto"/>
        <w:bottom w:val="none" w:sz="0" w:space="0" w:color="auto"/>
        <w:right w:val="none" w:sz="0" w:space="0" w:color="auto"/>
      </w:divBdr>
    </w:div>
    <w:div w:id="201599274">
      <w:bodyDiv w:val="1"/>
      <w:marLeft w:val="0"/>
      <w:marRight w:val="0"/>
      <w:marTop w:val="0"/>
      <w:marBottom w:val="0"/>
      <w:divBdr>
        <w:top w:val="none" w:sz="0" w:space="0" w:color="auto"/>
        <w:left w:val="none" w:sz="0" w:space="0" w:color="auto"/>
        <w:bottom w:val="none" w:sz="0" w:space="0" w:color="auto"/>
        <w:right w:val="none" w:sz="0" w:space="0" w:color="auto"/>
      </w:divBdr>
    </w:div>
    <w:div w:id="257519493">
      <w:bodyDiv w:val="1"/>
      <w:marLeft w:val="0"/>
      <w:marRight w:val="0"/>
      <w:marTop w:val="0"/>
      <w:marBottom w:val="0"/>
      <w:divBdr>
        <w:top w:val="none" w:sz="0" w:space="0" w:color="auto"/>
        <w:left w:val="none" w:sz="0" w:space="0" w:color="auto"/>
        <w:bottom w:val="none" w:sz="0" w:space="0" w:color="auto"/>
        <w:right w:val="none" w:sz="0" w:space="0" w:color="auto"/>
      </w:divBdr>
    </w:div>
    <w:div w:id="296879545">
      <w:bodyDiv w:val="1"/>
      <w:marLeft w:val="0"/>
      <w:marRight w:val="0"/>
      <w:marTop w:val="0"/>
      <w:marBottom w:val="0"/>
      <w:divBdr>
        <w:top w:val="none" w:sz="0" w:space="0" w:color="auto"/>
        <w:left w:val="none" w:sz="0" w:space="0" w:color="auto"/>
        <w:bottom w:val="none" w:sz="0" w:space="0" w:color="auto"/>
        <w:right w:val="none" w:sz="0" w:space="0" w:color="auto"/>
      </w:divBdr>
    </w:div>
    <w:div w:id="505243810">
      <w:bodyDiv w:val="1"/>
      <w:marLeft w:val="0"/>
      <w:marRight w:val="0"/>
      <w:marTop w:val="0"/>
      <w:marBottom w:val="0"/>
      <w:divBdr>
        <w:top w:val="none" w:sz="0" w:space="0" w:color="auto"/>
        <w:left w:val="none" w:sz="0" w:space="0" w:color="auto"/>
        <w:bottom w:val="none" w:sz="0" w:space="0" w:color="auto"/>
        <w:right w:val="none" w:sz="0" w:space="0" w:color="auto"/>
      </w:divBdr>
    </w:div>
    <w:div w:id="666174578">
      <w:bodyDiv w:val="1"/>
      <w:marLeft w:val="0"/>
      <w:marRight w:val="0"/>
      <w:marTop w:val="0"/>
      <w:marBottom w:val="0"/>
      <w:divBdr>
        <w:top w:val="none" w:sz="0" w:space="0" w:color="auto"/>
        <w:left w:val="none" w:sz="0" w:space="0" w:color="auto"/>
        <w:bottom w:val="none" w:sz="0" w:space="0" w:color="auto"/>
        <w:right w:val="none" w:sz="0" w:space="0" w:color="auto"/>
      </w:divBdr>
    </w:div>
    <w:div w:id="689263004">
      <w:bodyDiv w:val="1"/>
      <w:marLeft w:val="0"/>
      <w:marRight w:val="0"/>
      <w:marTop w:val="0"/>
      <w:marBottom w:val="0"/>
      <w:divBdr>
        <w:top w:val="none" w:sz="0" w:space="0" w:color="auto"/>
        <w:left w:val="none" w:sz="0" w:space="0" w:color="auto"/>
        <w:bottom w:val="none" w:sz="0" w:space="0" w:color="auto"/>
        <w:right w:val="none" w:sz="0" w:space="0" w:color="auto"/>
      </w:divBdr>
      <w:divsChild>
        <w:div w:id="1103375425">
          <w:marLeft w:val="0"/>
          <w:marRight w:val="0"/>
          <w:marTop w:val="0"/>
          <w:marBottom w:val="0"/>
          <w:divBdr>
            <w:top w:val="none" w:sz="0" w:space="0" w:color="auto"/>
            <w:left w:val="none" w:sz="0" w:space="0" w:color="auto"/>
            <w:bottom w:val="none" w:sz="0" w:space="0" w:color="auto"/>
            <w:right w:val="none" w:sz="0" w:space="0" w:color="auto"/>
          </w:divBdr>
        </w:div>
        <w:div w:id="1286930476">
          <w:marLeft w:val="0"/>
          <w:marRight w:val="0"/>
          <w:marTop w:val="0"/>
          <w:marBottom w:val="0"/>
          <w:divBdr>
            <w:top w:val="none" w:sz="0" w:space="0" w:color="auto"/>
            <w:left w:val="none" w:sz="0" w:space="0" w:color="auto"/>
            <w:bottom w:val="none" w:sz="0" w:space="0" w:color="auto"/>
            <w:right w:val="none" w:sz="0" w:space="0" w:color="auto"/>
          </w:divBdr>
        </w:div>
        <w:div w:id="1320766952">
          <w:marLeft w:val="0"/>
          <w:marRight w:val="0"/>
          <w:marTop w:val="0"/>
          <w:marBottom w:val="0"/>
          <w:divBdr>
            <w:top w:val="none" w:sz="0" w:space="0" w:color="auto"/>
            <w:left w:val="none" w:sz="0" w:space="0" w:color="auto"/>
            <w:bottom w:val="none" w:sz="0" w:space="0" w:color="auto"/>
            <w:right w:val="none" w:sz="0" w:space="0" w:color="auto"/>
          </w:divBdr>
        </w:div>
        <w:div w:id="1400131653">
          <w:marLeft w:val="0"/>
          <w:marRight w:val="0"/>
          <w:marTop w:val="0"/>
          <w:marBottom w:val="0"/>
          <w:divBdr>
            <w:top w:val="none" w:sz="0" w:space="0" w:color="auto"/>
            <w:left w:val="none" w:sz="0" w:space="0" w:color="auto"/>
            <w:bottom w:val="none" w:sz="0" w:space="0" w:color="auto"/>
            <w:right w:val="none" w:sz="0" w:space="0" w:color="auto"/>
          </w:divBdr>
        </w:div>
        <w:div w:id="2036806698">
          <w:marLeft w:val="0"/>
          <w:marRight w:val="0"/>
          <w:marTop w:val="0"/>
          <w:marBottom w:val="0"/>
          <w:divBdr>
            <w:top w:val="none" w:sz="0" w:space="0" w:color="auto"/>
            <w:left w:val="none" w:sz="0" w:space="0" w:color="auto"/>
            <w:bottom w:val="none" w:sz="0" w:space="0" w:color="auto"/>
            <w:right w:val="none" w:sz="0" w:space="0" w:color="auto"/>
          </w:divBdr>
        </w:div>
      </w:divsChild>
    </w:div>
    <w:div w:id="748573911">
      <w:bodyDiv w:val="1"/>
      <w:marLeft w:val="0"/>
      <w:marRight w:val="0"/>
      <w:marTop w:val="0"/>
      <w:marBottom w:val="0"/>
      <w:divBdr>
        <w:top w:val="none" w:sz="0" w:space="0" w:color="auto"/>
        <w:left w:val="none" w:sz="0" w:space="0" w:color="auto"/>
        <w:bottom w:val="none" w:sz="0" w:space="0" w:color="auto"/>
        <w:right w:val="none" w:sz="0" w:space="0" w:color="auto"/>
      </w:divBdr>
    </w:div>
    <w:div w:id="758021075">
      <w:bodyDiv w:val="1"/>
      <w:marLeft w:val="0"/>
      <w:marRight w:val="0"/>
      <w:marTop w:val="0"/>
      <w:marBottom w:val="0"/>
      <w:divBdr>
        <w:top w:val="none" w:sz="0" w:space="0" w:color="auto"/>
        <w:left w:val="none" w:sz="0" w:space="0" w:color="auto"/>
        <w:bottom w:val="none" w:sz="0" w:space="0" w:color="auto"/>
        <w:right w:val="none" w:sz="0" w:space="0" w:color="auto"/>
      </w:divBdr>
      <w:divsChild>
        <w:div w:id="839396497">
          <w:marLeft w:val="0"/>
          <w:marRight w:val="0"/>
          <w:marTop w:val="0"/>
          <w:marBottom w:val="0"/>
          <w:divBdr>
            <w:top w:val="none" w:sz="0" w:space="0" w:color="auto"/>
            <w:left w:val="none" w:sz="0" w:space="0" w:color="auto"/>
            <w:bottom w:val="none" w:sz="0" w:space="0" w:color="auto"/>
            <w:right w:val="none" w:sz="0" w:space="0" w:color="auto"/>
          </w:divBdr>
        </w:div>
        <w:div w:id="884028055">
          <w:marLeft w:val="0"/>
          <w:marRight w:val="0"/>
          <w:marTop w:val="0"/>
          <w:marBottom w:val="0"/>
          <w:divBdr>
            <w:top w:val="none" w:sz="0" w:space="0" w:color="auto"/>
            <w:left w:val="none" w:sz="0" w:space="0" w:color="auto"/>
            <w:bottom w:val="none" w:sz="0" w:space="0" w:color="auto"/>
            <w:right w:val="none" w:sz="0" w:space="0" w:color="auto"/>
          </w:divBdr>
        </w:div>
        <w:div w:id="990137041">
          <w:marLeft w:val="0"/>
          <w:marRight w:val="0"/>
          <w:marTop w:val="0"/>
          <w:marBottom w:val="0"/>
          <w:divBdr>
            <w:top w:val="none" w:sz="0" w:space="0" w:color="auto"/>
            <w:left w:val="none" w:sz="0" w:space="0" w:color="auto"/>
            <w:bottom w:val="none" w:sz="0" w:space="0" w:color="auto"/>
            <w:right w:val="none" w:sz="0" w:space="0" w:color="auto"/>
          </w:divBdr>
        </w:div>
        <w:div w:id="1058433913">
          <w:marLeft w:val="0"/>
          <w:marRight w:val="0"/>
          <w:marTop w:val="0"/>
          <w:marBottom w:val="0"/>
          <w:divBdr>
            <w:top w:val="none" w:sz="0" w:space="0" w:color="auto"/>
            <w:left w:val="none" w:sz="0" w:space="0" w:color="auto"/>
            <w:bottom w:val="none" w:sz="0" w:space="0" w:color="auto"/>
            <w:right w:val="none" w:sz="0" w:space="0" w:color="auto"/>
          </w:divBdr>
        </w:div>
        <w:div w:id="1256550396">
          <w:marLeft w:val="0"/>
          <w:marRight w:val="0"/>
          <w:marTop w:val="0"/>
          <w:marBottom w:val="0"/>
          <w:divBdr>
            <w:top w:val="none" w:sz="0" w:space="0" w:color="auto"/>
            <w:left w:val="none" w:sz="0" w:space="0" w:color="auto"/>
            <w:bottom w:val="none" w:sz="0" w:space="0" w:color="auto"/>
            <w:right w:val="none" w:sz="0" w:space="0" w:color="auto"/>
          </w:divBdr>
        </w:div>
        <w:div w:id="1907033306">
          <w:marLeft w:val="0"/>
          <w:marRight w:val="0"/>
          <w:marTop w:val="0"/>
          <w:marBottom w:val="0"/>
          <w:divBdr>
            <w:top w:val="none" w:sz="0" w:space="0" w:color="auto"/>
            <w:left w:val="none" w:sz="0" w:space="0" w:color="auto"/>
            <w:bottom w:val="none" w:sz="0" w:space="0" w:color="auto"/>
            <w:right w:val="none" w:sz="0" w:space="0" w:color="auto"/>
          </w:divBdr>
        </w:div>
      </w:divsChild>
    </w:div>
    <w:div w:id="777019133">
      <w:bodyDiv w:val="1"/>
      <w:marLeft w:val="0"/>
      <w:marRight w:val="0"/>
      <w:marTop w:val="0"/>
      <w:marBottom w:val="0"/>
      <w:divBdr>
        <w:top w:val="none" w:sz="0" w:space="0" w:color="auto"/>
        <w:left w:val="none" w:sz="0" w:space="0" w:color="auto"/>
        <w:bottom w:val="none" w:sz="0" w:space="0" w:color="auto"/>
        <w:right w:val="none" w:sz="0" w:space="0" w:color="auto"/>
      </w:divBdr>
    </w:div>
    <w:div w:id="879590230">
      <w:bodyDiv w:val="1"/>
      <w:marLeft w:val="0"/>
      <w:marRight w:val="0"/>
      <w:marTop w:val="0"/>
      <w:marBottom w:val="0"/>
      <w:divBdr>
        <w:top w:val="none" w:sz="0" w:space="0" w:color="auto"/>
        <w:left w:val="none" w:sz="0" w:space="0" w:color="auto"/>
        <w:bottom w:val="none" w:sz="0" w:space="0" w:color="auto"/>
        <w:right w:val="none" w:sz="0" w:space="0" w:color="auto"/>
      </w:divBdr>
      <w:divsChild>
        <w:div w:id="42484178">
          <w:marLeft w:val="0"/>
          <w:marRight w:val="0"/>
          <w:marTop w:val="0"/>
          <w:marBottom w:val="0"/>
          <w:divBdr>
            <w:top w:val="none" w:sz="0" w:space="0" w:color="auto"/>
            <w:left w:val="none" w:sz="0" w:space="0" w:color="auto"/>
            <w:bottom w:val="none" w:sz="0" w:space="0" w:color="auto"/>
            <w:right w:val="none" w:sz="0" w:space="0" w:color="auto"/>
          </w:divBdr>
        </w:div>
      </w:divsChild>
    </w:div>
    <w:div w:id="887644559">
      <w:bodyDiv w:val="1"/>
      <w:marLeft w:val="0"/>
      <w:marRight w:val="0"/>
      <w:marTop w:val="0"/>
      <w:marBottom w:val="0"/>
      <w:divBdr>
        <w:top w:val="none" w:sz="0" w:space="0" w:color="auto"/>
        <w:left w:val="none" w:sz="0" w:space="0" w:color="auto"/>
        <w:bottom w:val="none" w:sz="0" w:space="0" w:color="auto"/>
        <w:right w:val="none" w:sz="0" w:space="0" w:color="auto"/>
      </w:divBdr>
      <w:divsChild>
        <w:div w:id="1736196072">
          <w:marLeft w:val="0"/>
          <w:marRight w:val="0"/>
          <w:marTop w:val="0"/>
          <w:marBottom w:val="0"/>
          <w:divBdr>
            <w:top w:val="none" w:sz="0" w:space="0" w:color="auto"/>
            <w:left w:val="none" w:sz="0" w:space="0" w:color="auto"/>
            <w:bottom w:val="none" w:sz="0" w:space="0" w:color="auto"/>
            <w:right w:val="none" w:sz="0" w:space="0" w:color="auto"/>
          </w:divBdr>
        </w:div>
      </w:divsChild>
    </w:div>
    <w:div w:id="920062882">
      <w:bodyDiv w:val="1"/>
      <w:marLeft w:val="0"/>
      <w:marRight w:val="0"/>
      <w:marTop w:val="0"/>
      <w:marBottom w:val="0"/>
      <w:divBdr>
        <w:top w:val="none" w:sz="0" w:space="0" w:color="auto"/>
        <w:left w:val="none" w:sz="0" w:space="0" w:color="auto"/>
        <w:bottom w:val="none" w:sz="0" w:space="0" w:color="auto"/>
        <w:right w:val="none" w:sz="0" w:space="0" w:color="auto"/>
      </w:divBdr>
    </w:div>
    <w:div w:id="1067611895">
      <w:bodyDiv w:val="1"/>
      <w:marLeft w:val="0"/>
      <w:marRight w:val="0"/>
      <w:marTop w:val="0"/>
      <w:marBottom w:val="0"/>
      <w:divBdr>
        <w:top w:val="none" w:sz="0" w:space="0" w:color="auto"/>
        <w:left w:val="none" w:sz="0" w:space="0" w:color="auto"/>
        <w:bottom w:val="none" w:sz="0" w:space="0" w:color="auto"/>
        <w:right w:val="none" w:sz="0" w:space="0" w:color="auto"/>
      </w:divBdr>
      <w:divsChild>
        <w:div w:id="408817223">
          <w:marLeft w:val="0"/>
          <w:marRight w:val="0"/>
          <w:marTop w:val="0"/>
          <w:marBottom w:val="0"/>
          <w:divBdr>
            <w:top w:val="none" w:sz="0" w:space="0" w:color="auto"/>
            <w:left w:val="none" w:sz="0" w:space="0" w:color="auto"/>
            <w:bottom w:val="none" w:sz="0" w:space="0" w:color="auto"/>
            <w:right w:val="none" w:sz="0" w:space="0" w:color="auto"/>
          </w:divBdr>
        </w:div>
        <w:div w:id="530996310">
          <w:marLeft w:val="0"/>
          <w:marRight w:val="0"/>
          <w:marTop w:val="0"/>
          <w:marBottom w:val="0"/>
          <w:divBdr>
            <w:top w:val="none" w:sz="0" w:space="0" w:color="auto"/>
            <w:left w:val="none" w:sz="0" w:space="0" w:color="auto"/>
            <w:bottom w:val="none" w:sz="0" w:space="0" w:color="auto"/>
            <w:right w:val="none" w:sz="0" w:space="0" w:color="auto"/>
          </w:divBdr>
        </w:div>
        <w:div w:id="1020087419">
          <w:marLeft w:val="0"/>
          <w:marRight w:val="0"/>
          <w:marTop w:val="0"/>
          <w:marBottom w:val="0"/>
          <w:divBdr>
            <w:top w:val="none" w:sz="0" w:space="0" w:color="auto"/>
            <w:left w:val="none" w:sz="0" w:space="0" w:color="auto"/>
            <w:bottom w:val="none" w:sz="0" w:space="0" w:color="auto"/>
            <w:right w:val="none" w:sz="0" w:space="0" w:color="auto"/>
          </w:divBdr>
        </w:div>
        <w:div w:id="1696224824">
          <w:marLeft w:val="0"/>
          <w:marRight w:val="0"/>
          <w:marTop w:val="0"/>
          <w:marBottom w:val="0"/>
          <w:divBdr>
            <w:top w:val="none" w:sz="0" w:space="0" w:color="auto"/>
            <w:left w:val="none" w:sz="0" w:space="0" w:color="auto"/>
            <w:bottom w:val="none" w:sz="0" w:space="0" w:color="auto"/>
            <w:right w:val="none" w:sz="0" w:space="0" w:color="auto"/>
          </w:divBdr>
        </w:div>
      </w:divsChild>
    </w:div>
    <w:div w:id="1069500175">
      <w:bodyDiv w:val="1"/>
      <w:marLeft w:val="0"/>
      <w:marRight w:val="0"/>
      <w:marTop w:val="0"/>
      <w:marBottom w:val="0"/>
      <w:divBdr>
        <w:top w:val="none" w:sz="0" w:space="0" w:color="auto"/>
        <w:left w:val="none" w:sz="0" w:space="0" w:color="auto"/>
        <w:bottom w:val="none" w:sz="0" w:space="0" w:color="auto"/>
        <w:right w:val="none" w:sz="0" w:space="0" w:color="auto"/>
      </w:divBdr>
    </w:div>
    <w:div w:id="1072314885">
      <w:bodyDiv w:val="1"/>
      <w:marLeft w:val="0"/>
      <w:marRight w:val="0"/>
      <w:marTop w:val="0"/>
      <w:marBottom w:val="0"/>
      <w:divBdr>
        <w:top w:val="none" w:sz="0" w:space="0" w:color="auto"/>
        <w:left w:val="none" w:sz="0" w:space="0" w:color="auto"/>
        <w:bottom w:val="none" w:sz="0" w:space="0" w:color="auto"/>
        <w:right w:val="none" w:sz="0" w:space="0" w:color="auto"/>
      </w:divBdr>
    </w:div>
    <w:div w:id="1239705843">
      <w:bodyDiv w:val="1"/>
      <w:marLeft w:val="0"/>
      <w:marRight w:val="0"/>
      <w:marTop w:val="0"/>
      <w:marBottom w:val="0"/>
      <w:divBdr>
        <w:top w:val="none" w:sz="0" w:space="0" w:color="auto"/>
        <w:left w:val="none" w:sz="0" w:space="0" w:color="auto"/>
        <w:bottom w:val="none" w:sz="0" w:space="0" w:color="auto"/>
        <w:right w:val="none" w:sz="0" w:space="0" w:color="auto"/>
      </w:divBdr>
    </w:div>
    <w:div w:id="1262566543">
      <w:bodyDiv w:val="1"/>
      <w:marLeft w:val="0"/>
      <w:marRight w:val="0"/>
      <w:marTop w:val="0"/>
      <w:marBottom w:val="0"/>
      <w:divBdr>
        <w:top w:val="none" w:sz="0" w:space="0" w:color="auto"/>
        <w:left w:val="none" w:sz="0" w:space="0" w:color="auto"/>
        <w:bottom w:val="none" w:sz="0" w:space="0" w:color="auto"/>
        <w:right w:val="none" w:sz="0" w:space="0" w:color="auto"/>
      </w:divBdr>
      <w:divsChild>
        <w:div w:id="119154549">
          <w:marLeft w:val="0"/>
          <w:marRight w:val="0"/>
          <w:marTop w:val="0"/>
          <w:marBottom w:val="0"/>
          <w:divBdr>
            <w:top w:val="none" w:sz="0" w:space="0" w:color="auto"/>
            <w:left w:val="none" w:sz="0" w:space="0" w:color="auto"/>
            <w:bottom w:val="none" w:sz="0" w:space="0" w:color="auto"/>
            <w:right w:val="none" w:sz="0" w:space="0" w:color="auto"/>
          </w:divBdr>
        </w:div>
      </w:divsChild>
    </w:div>
    <w:div w:id="1427119234">
      <w:bodyDiv w:val="1"/>
      <w:marLeft w:val="0"/>
      <w:marRight w:val="0"/>
      <w:marTop w:val="0"/>
      <w:marBottom w:val="0"/>
      <w:divBdr>
        <w:top w:val="none" w:sz="0" w:space="0" w:color="auto"/>
        <w:left w:val="none" w:sz="0" w:space="0" w:color="auto"/>
        <w:bottom w:val="none" w:sz="0" w:space="0" w:color="auto"/>
        <w:right w:val="none" w:sz="0" w:space="0" w:color="auto"/>
      </w:divBdr>
    </w:div>
    <w:div w:id="1458796916">
      <w:marLeft w:val="0"/>
      <w:marRight w:val="0"/>
      <w:marTop w:val="0"/>
      <w:marBottom w:val="0"/>
      <w:divBdr>
        <w:top w:val="none" w:sz="0" w:space="0" w:color="auto"/>
        <w:left w:val="none" w:sz="0" w:space="0" w:color="auto"/>
        <w:bottom w:val="none" w:sz="0" w:space="0" w:color="auto"/>
        <w:right w:val="none" w:sz="0" w:space="0" w:color="auto"/>
      </w:divBdr>
    </w:div>
    <w:div w:id="1491143035">
      <w:bodyDiv w:val="1"/>
      <w:marLeft w:val="0"/>
      <w:marRight w:val="0"/>
      <w:marTop w:val="0"/>
      <w:marBottom w:val="0"/>
      <w:divBdr>
        <w:top w:val="none" w:sz="0" w:space="0" w:color="auto"/>
        <w:left w:val="none" w:sz="0" w:space="0" w:color="auto"/>
        <w:bottom w:val="none" w:sz="0" w:space="0" w:color="auto"/>
        <w:right w:val="none" w:sz="0" w:space="0" w:color="auto"/>
      </w:divBdr>
    </w:div>
    <w:div w:id="1491604459">
      <w:bodyDiv w:val="1"/>
      <w:marLeft w:val="0"/>
      <w:marRight w:val="0"/>
      <w:marTop w:val="0"/>
      <w:marBottom w:val="0"/>
      <w:divBdr>
        <w:top w:val="none" w:sz="0" w:space="0" w:color="auto"/>
        <w:left w:val="none" w:sz="0" w:space="0" w:color="auto"/>
        <w:bottom w:val="none" w:sz="0" w:space="0" w:color="auto"/>
        <w:right w:val="none" w:sz="0" w:space="0" w:color="auto"/>
      </w:divBdr>
    </w:div>
    <w:div w:id="1618215166">
      <w:bodyDiv w:val="1"/>
      <w:marLeft w:val="0"/>
      <w:marRight w:val="0"/>
      <w:marTop w:val="0"/>
      <w:marBottom w:val="0"/>
      <w:divBdr>
        <w:top w:val="none" w:sz="0" w:space="0" w:color="auto"/>
        <w:left w:val="none" w:sz="0" w:space="0" w:color="auto"/>
        <w:bottom w:val="none" w:sz="0" w:space="0" w:color="auto"/>
        <w:right w:val="none" w:sz="0" w:space="0" w:color="auto"/>
      </w:divBdr>
    </w:div>
    <w:div w:id="1633095149">
      <w:bodyDiv w:val="1"/>
      <w:marLeft w:val="0"/>
      <w:marRight w:val="0"/>
      <w:marTop w:val="0"/>
      <w:marBottom w:val="0"/>
      <w:divBdr>
        <w:top w:val="single" w:sz="2" w:space="16" w:color="535353"/>
        <w:left w:val="none" w:sz="0" w:space="0" w:color="auto"/>
        <w:bottom w:val="none" w:sz="0" w:space="0" w:color="auto"/>
        <w:right w:val="none" w:sz="0" w:space="0" w:color="auto"/>
      </w:divBdr>
      <w:divsChild>
        <w:div w:id="765810313">
          <w:marLeft w:val="0"/>
          <w:marRight w:val="0"/>
          <w:marTop w:val="0"/>
          <w:marBottom w:val="0"/>
          <w:divBdr>
            <w:top w:val="none" w:sz="0" w:space="0" w:color="auto"/>
            <w:left w:val="none" w:sz="0" w:space="0" w:color="auto"/>
            <w:bottom w:val="none" w:sz="0" w:space="0" w:color="auto"/>
            <w:right w:val="none" w:sz="0" w:space="0" w:color="auto"/>
          </w:divBdr>
          <w:divsChild>
            <w:div w:id="1376125259">
              <w:marLeft w:val="0"/>
              <w:marRight w:val="0"/>
              <w:marTop w:val="0"/>
              <w:marBottom w:val="0"/>
              <w:divBdr>
                <w:top w:val="none" w:sz="0" w:space="0" w:color="auto"/>
                <w:left w:val="none" w:sz="0" w:space="0" w:color="auto"/>
                <w:bottom w:val="none" w:sz="0" w:space="0" w:color="auto"/>
                <w:right w:val="none" w:sz="0" w:space="0" w:color="auto"/>
              </w:divBdr>
              <w:divsChild>
                <w:div w:id="904487545">
                  <w:marLeft w:val="0"/>
                  <w:marRight w:val="0"/>
                  <w:marTop w:val="0"/>
                  <w:marBottom w:val="0"/>
                  <w:divBdr>
                    <w:top w:val="none" w:sz="0" w:space="0" w:color="auto"/>
                    <w:left w:val="none" w:sz="0" w:space="0" w:color="auto"/>
                    <w:bottom w:val="none" w:sz="0" w:space="0" w:color="auto"/>
                    <w:right w:val="none" w:sz="0" w:space="0" w:color="auto"/>
                  </w:divBdr>
                  <w:divsChild>
                    <w:div w:id="1706516825">
                      <w:marLeft w:val="0"/>
                      <w:marRight w:val="0"/>
                      <w:marTop w:val="0"/>
                      <w:marBottom w:val="0"/>
                      <w:divBdr>
                        <w:top w:val="single" w:sz="2" w:space="16" w:color="535353"/>
                        <w:left w:val="none" w:sz="0" w:space="0" w:color="auto"/>
                        <w:bottom w:val="none" w:sz="0" w:space="0" w:color="auto"/>
                        <w:right w:val="none" w:sz="0" w:space="0" w:color="auto"/>
                      </w:divBdr>
                      <w:divsChild>
                        <w:div w:id="215236829">
                          <w:marLeft w:val="0"/>
                          <w:marRight w:val="0"/>
                          <w:marTop w:val="0"/>
                          <w:marBottom w:val="0"/>
                          <w:divBdr>
                            <w:top w:val="single" w:sz="2" w:space="16" w:color="535353"/>
                            <w:left w:val="none" w:sz="0" w:space="0" w:color="auto"/>
                            <w:bottom w:val="none" w:sz="0" w:space="0" w:color="auto"/>
                            <w:right w:val="none" w:sz="0" w:space="0" w:color="auto"/>
                          </w:divBdr>
                        </w:div>
                      </w:divsChild>
                    </w:div>
                  </w:divsChild>
                </w:div>
              </w:divsChild>
            </w:div>
          </w:divsChild>
        </w:div>
      </w:divsChild>
    </w:div>
    <w:div w:id="1650087917">
      <w:bodyDiv w:val="1"/>
      <w:marLeft w:val="0"/>
      <w:marRight w:val="0"/>
      <w:marTop w:val="0"/>
      <w:marBottom w:val="0"/>
      <w:divBdr>
        <w:top w:val="none" w:sz="0" w:space="0" w:color="auto"/>
        <w:left w:val="none" w:sz="0" w:space="0" w:color="auto"/>
        <w:bottom w:val="none" w:sz="0" w:space="0" w:color="auto"/>
        <w:right w:val="none" w:sz="0" w:space="0" w:color="auto"/>
      </w:divBdr>
      <w:divsChild>
        <w:div w:id="1288970172">
          <w:marLeft w:val="0"/>
          <w:marRight w:val="0"/>
          <w:marTop w:val="0"/>
          <w:marBottom w:val="0"/>
          <w:divBdr>
            <w:top w:val="none" w:sz="0" w:space="0" w:color="auto"/>
            <w:left w:val="none" w:sz="0" w:space="0" w:color="auto"/>
            <w:bottom w:val="none" w:sz="0" w:space="0" w:color="auto"/>
            <w:right w:val="none" w:sz="0" w:space="0" w:color="auto"/>
          </w:divBdr>
        </w:div>
        <w:div w:id="1844584780">
          <w:marLeft w:val="0"/>
          <w:marRight w:val="0"/>
          <w:marTop w:val="0"/>
          <w:marBottom w:val="0"/>
          <w:divBdr>
            <w:top w:val="none" w:sz="0" w:space="0" w:color="auto"/>
            <w:left w:val="none" w:sz="0" w:space="0" w:color="auto"/>
            <w:bottom w:val="none" w:sz="0" w:space="0" w:color="auto"/>
            <w:right w:val="none" w:sz="0" w:space="0" w:color="auto"/>
          </w:divBdr>
        </w:div>
      </w:divsChild>
    </w:div>
    <w:div w:id="1757826247">
      <w:bodyDiv w:val="1"/>
      <w:marLeft w:val="0"/>
      <w:marRight w:val="0"/>
      <w:marTop w:val="0"/>
      <w:marBottom w:val="0"/>
      <w:divBdr>
        <w:top w:val="none" w:sz="0" w:space="0" w:color="auto"/>
        <w:left w:val="none" w:sz="0" w:space="0" w:color="auto"/>
        <w:bottom w:val="none" w:sz="0" w:space="0" w:color="auto"/>
        <w:right w:val="none" w:sz="0" w:space="0" w:color="auto"/>
      </w:divBdr>
    </w:div>
    <w:div w:id="1767923074">
      <w:bodyDiv w:val="1"/>
      <w:marLeft w:val="0"/>
      <w:marRight w:val="0"/>
      <w:marTop w:val="0"/>
      <w:marBottom w:val="0"/>
      <w:divBdr>
        <w:top w:val="none" w:sz="0" w:space="0" w:color="auto"/>
        <w:left w:val="none" w:sz="0" w:space="0" w:color="auto"/>
        <w:bottom w:val="none" w:sz="0" w:space="0" w:color="auto"/>
        <w:right w:val="none" w:sz="0" w:space="0" w:color="auto"/>
      </w:divBdr>
      <w:divsChild>
        <w:div w:id="50737452">
          <w:marLeft w:val="0"/>
          <w:marRight w:val="0"/>
          <w:marTop w:val="0"/>
          <w:marBottom w:val="0"/>
          <w:divBdr>
            <w:top w:val="none" w:sz="0" w:space="0" w:color="auto"/>
            <w:left w:val="none" w:sz="0" w:space="0" w:color="auto"/>
            <w:bottom w:val="none" w:sz="0" w:space="0" w:color="auto"/>
            <w:right w:val="none" w:sz="0" w:space="0" w:color="auto"/>
          </w:divBdr>
        </w:div>
        <w:div w:id="1357073490">
          <w:marLeft w:val="0"/>
          <w:marRight w:val="0"/>
          <w:marTop w:val="0"/>
          <w:marBottom w:val="0"/>
          <w:divBdr>
            <w:top w:val="none" w:sz="0" w:space="0" w:color="auto"/>
            <w:left w:val="none" w:sz="0" w:space="0" w:color="auto"/>
            <w:bottom w:val="none" w:sz="0" w:space="0" w:color="auto"/>
            <w:right w:val="none" w:sz="0" w:space="0" w:color="auto"/>
          </w:divBdr>
        </w:div>
      </w:divsChild>
    </w:div>
    <w:div w:id="1831560740">
      <w:bodyDiv w:val="1"/>
      <w:marLeft w:val="0"/>
      <w:marRight w:val="0"/>
      <w:marTop w:val="0"/>
      <w:marBottom w:val="0"/>
      <w:divBdr>
        <w:top w:val="none" w:sz="0" w:space="0" w:color="auto"/>
        <w:left w:val="none" w:sz="0" w:space="0" w:color="auto"/>
        <w:bottom w:val="none" w:sz="0" w:space="0" w:color="auto"/>
        <w:right w:val="none" w:sz="0" w:space="0" w:color="auto"/>
      </w:divBdr>
    </w:div>
    <w:div w:id="1834907176">
      <w:bodyDiv w:val="1"/>
      <w:marLeft w:val="0"/>
      <w:marRight w:val="0"/>
      <w:marTop w:val="0"/>
      <w:marBottom w:val="0"/>
      <w:divBdr>
        <w:top w:val="none" w:sz="0" w:space="0" w:color="auto"/>
        <w:left w:val="none" w:sz="0" w:space="0" w:color="auto"/>
        <w:bottom w:val="none" w:sz="0" w:space="0" w:color="auto"/>
        <w:right w:val="none" w:sz="0" w:space="0" w:color="auto"/>
      </w:divBdr>
    </w:div>
    <w:div w:id="1849052194">
      <w:bodyDiv w:val="1"/>
      <w:marLeft w:val="0"/>
      <w:marRight w:val="0"/>
      <w:marTop w:val="0"/>
      <w:marBottom w:val="0"/>
      <w:divBdr>
        <w:top w:val="none" w:sz="0" w:space="0" w:color="auto"/>
        <w:left w:val="none" w:sz="0" w:space="0" w:color="auto"/>
        <w:bottom w:val="none" w:sz="0" w:space="0" w:color="auto"/>
        <w:right w:val="none" w:sz="0" w:space="0" w:color="auto"/>
      </w:divBdr>
    </w:div>
    <w:div w:id="1858495591">
      <w:bodyDiv w:val="1"/>
      <w:marLeft w:val="0"/>
      <w:marRight w:val="0"/>
      <w:marTop w:val="0"/>
      <w:marBottom w:val="0"/>
      <w:divBdr>
        <w:top w:val="none" w:sz="0" w:space="0" w:color="auto"/>
        <w:left w:val="none" w:sz="0" w:space="0" w:color="auto"/>
        <w:bottom w:val="none" w:sz="0" w:space="0" w:color="auto"/>
        <w:right w:val="none" w:sz="0" w:space="0" w:color="auto"/>
      </w:divBdr>
    </w:div>
    <w:div w:id="1862935757">
      <w:bodyDiv w:val="1"/>
      <w:marLeft w:val="0"/>
      <w:marRight w:val="0"/>
      <w:marTop w:val="0"/>
      <w:marBottom w:val="0"/>
      <w:divBdr>
        <w:top w:val="none" w:sz="0" w:space="0" w:color="auto"/>
        <w:left w:val="none" w:sz="0" w:space="0" w:color="auto"/>
        <w:bottom w:val="none" w:sz="0" w:space="0" w:color="auto"/>
        <w:right w:val="none" w:sz="0" w:space="0" w:color="auto"/>
      </w:divBdr>
      <w:divsChild>
        <w:div w:id="767308052">
          <w:marLeft w:val="0"/>
          <w:marRight w:val="0"/>
          <w:marTop w:val="0"/>
          <w:marBottom w:val="0"/>
          <w:divBdr>
            <w:top w:val="none" w:sz="0" w:space="0" w:color="auto"/>
            <w:left w:val="none" w:sz="0" w:space="0" w:color="auto"/>
            <w:bottom w:val="none" w:sz="0" w:space="0" w:color="auto"/>
            <w:right w:val="none" w:sz="0" w:space="0" w:color="auto"/>
          </w:divBdr>
        </w:div>
        <w:div w:id="1515609033">
          <w:marLeft w:val="0"/>
          <w:marRight w:val="0"/>
          <w:marTop w:val="0"/>
          <w:marBottom w:val="0"/>
          <w:divBdr>
            <w:top w:val="none" w:sz="0" w:space="0" w:color="auto"/>
            <w:left w:val="none" w:sz="0" w:space="0" w:color="auto"/>
            <w:bottom w:val="none" w:sz="0" w:space="0" w:color="auto"/>
            <w:right w:val="none" w:sz="0" w:space="0" w:color="auto"/>
          </w:divBdr>
        </w:div>
        <w:div w:id="1636793309">
          <w:marLeft w:val="0"/>
          <w:marRight w:val="0"/>
          <w:marTop w:val="0"/>
          <w:marBottom w:val="0"/>
          <w:divBdr>
            <w:top w:val="none" w:sz="0" w:space="0" w:color="auto"/>
            <w:left w:val="none" w:sz="0" w:space="0" w:color="auto"/>
            <w:bottom w:val="none" w:sz="0" w:space="0" w:color="auto"/>
            <w:right w:val="none" w:sz="0" w:space="0" w:color="auto"/>
          </w:divBdr>
        </w:div>
      </w:divsChild>
    </w:div>
    <w:div w:id="1927834840">
      <w:bodyDiv w:val="1"/>
      <w:marLeft w:val="0"/>
      <w:marRight w:val="0"/>
      <w:marTop w:val="0"/>
      <w:marBottom w:val="0"/>
      <w:divBdr>
        <w:top w:val="none" w:sz="0" w:space="0" w:color="auto"/>
        <w:left w:val="none" w:sz="0" w:space="0" w:color="auto"/>
        <w:bottom w:val="none" w:sz="0" w:space="0" w:color="auto"/>
        <w:right w:val="none" w:sz="0" w:space="0" w:color="auto"/>
      </w:divBdr>
      <w:divsChild>
        <w:div w:id="59446196">
          <w:marLeft w:val="0"/>
          <w:marRight w:val="0"/>
          <w:marTop w:val="0"/>
          <w:marBottom w:val="0"/>
          <w:divBdr>
            <w:top w:val="none" w:sz="0" w:space="0" w:color="auto"/>
            <w:left w:val="none" w:sz="0" w:space="0" w:color="auto"/>
            <w:bottom w:val="none" w:sz="0" w:space="0" w:color="auto"/>
            <w:right w:val="none" w:sz="0" w:space="0" w:color="auto"/>
          </w:divBdr>
        </w:div>
        <w:div w:id="269357135">
          <w:marLeft w:val="0"/>
          <w:marRight w:val="0"/>
          <w:marTop w:val="0"/>
          <w:marBottom w:val="0"/>
          <w:divBdr>
            <w:top w:val="none" w:sz="0" w:space="0" w:color="auto"/>
            <w:left w:val="none" w:sz="0" w:space="0" w:color="auto"/>
            <w:bottom w:val="none" w:sz="0" w:space="0" w:color="auto"/>
            <w:right w:val="none" w:sz="0" w:space="0" w:color="auto"/>
          </w:divBdr>
        </w:div>
        <w:div w:id="349917078">
          <w:marLeft w:val="0"/>
          <w:marRight w:val="0"/>
          <w:marTop w:val="0"/>
          <w:marBottom w:val="0"/>
          <w:divBdr>
            <w:top w:val="none" w:sz="0" w:space="0" w:color="auto"/>
            <w:left w:val="none" w:sz="0" w:space="0" w:color="auto"/>
            <w:bottom w:val="none" w:sz="0" w:space="0" w:color="auto"/>
            <w:right w:val="none" w:sz="0" w:space="0" w:color="auto"/>
          </w:divBdr>
        </w:div>
        <w:div w:id="730150869">
          <w:marLeft w:val="0"/>
          <w:marRight w:val="0"/>
          <w:marTop w:val="0"/>
          <w:marBottom w:val="0"/>
          <w:divBdr>
            <w:top w:val="none" w:sz="0" w:space="0" w:color="auto"/>
            <w:left w:val="none" w:sz="0" w:space="0" w:color="auto"/>
            <w:bottom w:val="none" w:sz="0" w:space="0" w:color="auto"/>
            <w:right w:val="none" w:sz="0" w:space="0" w:color="auto"/>
          </w:divBdr>
        </w:div>
        <w:div w:id="863055869">
          <w:marLeft w:val="0"/>
          <w:marRight w:val="0"/>
          <w:marTop w:val="0"/>
          <w:marBottom w:val="0"/>
          <w:divBdr>
            <w:top w:val="none" w:sz="0" w:space="0" w:color="auto"/>
            <w:left w:val="none" w:sz="0" w:space="0" w:color="auto"/>
            <w:bottom w:val="none" w:sz="0" w:space="0" w:color="auto"/>
            <w:right w:val="none" w:sz="0" w:space="0" w:color="auto"/>
          </w:divBdr>
        </w:div>
        <w:div w:id="1545555072">
          <w:marLeft w:val="0"/>
          <w:marRight w:val="0"/>
          <w:marTop w:val="0"/>
          <w:marBottom w:val="0"/>
          <w:divBdr>
            <w:top w:val="none" w:sz="0" w:space="0" w:color="auto"/>
            <w:left w:val="none" w:sz="0" w:space="0" w:color="auto"/>
            <w:bottom w:val="none" w:sz="0" w:space="0" w:color="auto"/>
            <w:right w:val="none" w:sz="0" w:space="0" w:color="auto"/>
          </w:divBdr>
        </w:div>
        <w:div w:id="1548490063">
          <w:marLeft w:val="0"/>
          <w:marRight w:val="0"/>
          <w:marTop w:val="0"/>
          <w:marBottom w:val="0"/>
          <w:divBdr>
            <w:top w:val="none" w:sz="0" w:space="0" w:color="auto"/>
            <w:left w:val="none" w:sz="0" w:space="0" w:color="auto"/>
            <w:bottom w:val="none" w:sz="0" w:space="0" w:color="auto"/>
            <w:right w:val="none" w:sz="0" w:space="0" w:color="auto"/>
          </w:divBdr>
        </w:div>
        <w:div w:id="1929658564">
          <w:marLeft w:val="0"/>
          <w:marRight w:val="0"/>
          <w:marTop w:val="0"/>
          <w:marBottom w:val="0"/>
          <w:divBdr>
            <w:top w:val="none" w:sz="0" w:space="0" w:color="auto"/>
            <w:left w:val="none" w:sz="0" w:space="0" w:color="auto"/>
            <w:bottom w:val="none" w:sz="0" w:space="0" w:color="auto"/>
            <w:right w:val="none" w:sz="0" w:space="0" w:color="auto"/>
          </w:divBdr>
        </w:div>
      </w:divsChild>
    </w:div>
    <w:div w:id="2031030616">
      <w:bodyDiv w:val="1"/>
      <w:marLeft w:val="0"/>
      <w:marRight w:val="0"/>
      <w:marTop w:val="0"/>
      <w:marBottom w:val="0"/>
      <w:divBdr>
        <w:top w:val="none" w:sz="0" w:space="0" w:color="auto"/>
        <w:left w:val="none" w:sz="0" w:space="0" w:color="auto"/>
        <w:bottom w:val="none" w:sz="0" w:space="0" w:color="auto"/>
        <w:right w:val="none" w:sz="0" w:space="0" w:color="auto"/>
      </w:divBdr>
    </w:div>
    <w:div w:id="207462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vanderperk@uu.nl" TargetMode="External"/><Relationship Id="rId13" Type="http://schemas.openxmlformats.org/officeDocument/2006/relationships/hyperlink" Target="http://dx.doi.org/10.1016/j.quascirev.2009.09.028" TargetMode="External"/><Relationship Id="rId18" Type="http://schemas.openxmlformats.org/officeDocument/2006/relationships/hyperlink" Target="http://www.scopus.com/authid/detail.url?authorId=7202386907&amp;amp;eid=2-s2.0-0037148757" TargetMode="External"/><Relationship Id="rId26" Type="http://schemas.openxmlformats.org/officeDocument/2006/relationships/image" Target="media/image5.emf"/><Relationship Id="rId3" Type="http://schemas.openxmlformats.org/officeDocument/2006/relationships/styles" Target="styles.xml"/><Relationship Id="rId21" Type="http://schemas.openxmlformats.org/officeDocument/2006/relationships/hyperlink" Target="http://www.scopus.com/authid/detail.url?authorId=8203598400&amp;amp;eid=2-s2.0-0037148757" TargetMode="External"/><Relationship Id="rId7" Type="http://schemas.openxmlformats.org/officeDocument/2006/relationships/endnotes" Target="endnotes.xml"/><Relationship Id="rId12" Type="http://schemas.openxmlformats.org/officeDocument/2006/relationships/hyperlink" Target="http://statline.cbs.nl" TargetMode="External"/><Relationship Id="rId17" Type="http://schemas.openxmlformats.org/officeDocument/2006/relationships/hyperlink" Target="http://www.scopus.com/authid/detail.url?authorId=25653713300&amp;amp;eid=2-s2.0-0037148757" TargetMode="External"/><Relationship Id="rId25"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hyperlink" Target="http://www.scopus.com/authid/detail.url?authorId=22979773900&amp;amp;eid=2-s2.0-0037148757" TargetMode="External"/><Relationship Id="rId20" Type="http://schemas.openxmlformats.org/officeDocument/2006/relationships/hyperlink" Target="http://www.scopus.com/authid/detail.url?authorId=35547795500&amp;amp;eid=2-s2.0-00371487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endiumvoordeleefomgeving.nl" TargetMode="External"/><Relationship Id="rId24"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yperlink" Target="http://www.scopus.com/authid/detail.url?authorId=7005414138&amp;amp;eid=2-s2.0-0037148757" TargetMode="External"/><Relationship Id="rId23" Type="http://schemas.openxmlformats.org/officeDocument/2006/relationships/image" Target="media/image2.jpeg"/><Relationship Id="rId28" Type="http://schemas.openxmlformats.org/officeDocument/2006/relationships/theme" Target="theme/theme1.xml"/><Relationship Id="rId10" Type="http://schemas.openxmlformats.org/officeDocument/2006/relationships/hyperlink" Target="http://dx.doi.org/10.2307/1942057" TargetMode="External"/><Relationship Id="rId19" Type="http://schemas.openxmlformats.org/officeDocument/2006/relationships/hyperlink" Target="http://www.scopus.com/authid/detail.url?authorId=7006341287&amp;amp;eid=2-s2.0-0037148757" TargetMode="External"/><Relationship Id="rId4" Type="http://schemas.openxmlformats.org/officeDocument/2006/relationships/settings" Target="settings.xml"/><Relationship Id="rId9" Type="http://schemas.openxmlformats.org/officeDocument/2006/relationships/hyperlink" Target="http://maps.bodemdata.nl/bodemdatanl/index.jsp" TargetMode="External"/><Relationship Id="rId14" Type="http://schemas.openxmlformats.org/officeDocument/2006/relationships/hyperlink" Target="http://dx.doi.org/10.1016/S0378-1127%2802%2900306-7" TargetMode="External"/><Relationship Id="rId22" Type="http://schemas.openxmlformats.org/officeDocument/2006/relationships/footer" Target="footer1.xm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72026-7517-442E-9523-D023D8695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16014</Words>
  <Characters>75588</Characters>
  <Application>Microsoft Office Word</Application>
  <DocSecurity>0</DocSecurity>
  <Lines>1889</Lines>
  <Paragraphs>350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Century model</vt:lpstr>
      <vt:lpstr>Climate Cascades – River Basin Model</vt:lpstr>
    </vt:vector>
  </TitlesOfParts>
  <Company>RIVM</Company>
  <LinksUpToDate>false</LinksUpToDate>
  <CharactersWithSpaces>91252</CharactersWithSpaces>
  <SharedDoc>false</SharedDoc>
  <HLinks>
    <vt:vector size="60" baseType="variant">
      <vt:variant>
        <vt:i4>4522072</vt:i4>
      </vt:variant>
      <vt:variant>
        <vt:i4>27</vt:i4>
      </vt:variant>
      <vt:variant>
        <vt:i4>0</vt:i4>
      </vt:variant>
      <vt:variant>
        <vt:i4>5</vt:i4>
      </vt:variant>
      <vt:variant>
        <vt:lpwstr>http://www.scopus.com/authid/detail.url?authorId=8203598400&amp;amp;eid=2-s2.0-0037148757</vt:lpwstr>
      </vt:variant>
      <vt:variant>
        <vt:lpwstr/>
      </vt:variant>
      <vt:variant>
        <vt:i4>2621493</vt:i4>
      </vt:variant>
      <vt:variant>
        <vt:i4>24</vt:i4>
      </vt:variant>
      <vt:variant>
        <vt:i4>0</vt:i4>
      </vt:variant>
      <vt:variant>
        <vt:i4>5</vt:i4>
      </vt:variant>
      <vt:variant>
        <vt:lpwstr>http://www.scopus.com/authid/detail.url?authorId=35547795500&amp;amp;eid=2-s2.0-0037148757</vt:lpwstr>
      </vt:variant>
      <vt:variant>
        <vt:lpwstr/>
      </vt:variant>
      <vt:variant>
        <vt:i4>5046355</vt:i4>
      </vt:variant>
      <vt:variant>
        <vt:i4>21</vt:i4>
      </vt:variant>
      <vt:variant>
        <vt:i4>0</vt:i4>
      </vt:variant>
      <vt:variant>
        <vt:i4>5</vt:i4>
      </vt:variant>
      <vt:variant>
        <vt:lpwstr>http://www.scopus.com/authid/detail.url?authorId=7006341287&amp;amp;eid=2-s2.0-0037148757</vt:lpwstr>
      </vt:variant>
      <vt:variant>
        <vt:lpwstr/>
      </vt:variant>
      <vt:variant>
        <vt:i4>4325458</vt:i4>
      </vt:variant>
      <vt:variant>
        <vt:i4>18</vt:i4>
      </vt:variant>
      <vt:variant>
        <vt:i4>0</vt:i4>
      </vt:variant>
      <vt:variant>
        <vt:i4>5</vt:i4>
      </vt:variant>
      <vt:variant>
        <vt:lpwstr>http://www.scopus.com/authid/detail.url?authorId=7202386907&amp;amp;eid=2-s2.0-0037148757</vt:lpwstr>
      </vt:variant>
      <vt:variant>
        <vt:lpwstr/>
      </vt:variant>
      <vt:variant>
        <vt:i4>2097202</vt:i4>
      </vt:variant>
      <vt:variant>
        <vt:i4>15</vt:i4>
      </vt:variant>
      <vt:variant>
        <vt:i4>0</vt:i4>
      </vt:variant>
      <vt:variant>
        <vt:i4>5</vt:i4>
      </vt:variant>
      <vt:variant>
        <vt:lpwstr>http://www.scopus.com/authid/detail.url?authorId=25653713300&amp;amp;eid=2-s2.0-0037148757</vt:lpwstr>
      </vt:variant>
      <vt:variant>
        <vt:lpwstr/>
      </vt:variant>
      <vt:variant>
        <vt:i4>2687031</vt:i4>
      </vt:variant>
      <vt:variant>
        <vt:i4>12</vt:i4>
      </vt:variant>
      <vt:variant>
        <vt:i4>0</vt:i4>
      </vt:variant>
      <vt:variant>
        <vt:i4>5</vt:i4>
      </vt:variant>
      <vt:variant>
        <vt:lpwstr>http://www.scopus.com/authid/detail.url?authorId=22979773900&amp;amp;eid=2-s2.0-0037148757</vt:lpwstr>
      </vt:variant>
      <vt:variant>
        <vt:lpwstr/>
      </vt:variant>
      <vt:variant>
        <vt:i4>4456537</vt:i4>
      </vt:variant>
      <vt:variant>
        <vt:i4>9</vt:i4>
      </vt:variant>
      <vt:variant>
        <vt:i4>0</vt:i4>
      </vt:variant>
      <vt:variant>
        <vt:i4>5</vt:i4>
      </vt:variant>
      <vt:variant>
        <vt:lpwstr>http://www.scopus.com/authid/detail.url?authorId=7005414138&amp;amp;eid=2-s2.0-0037148757</vt:lpwstr>
      </vt:variant>
      <vt:variant>
        <vt:lpwstr/>
      </vt:variant>
      <vt:variant>
        <vt:i4>7798838</vt:i4>
      </vt:variant>
      <vt:variant>
        <vt:i4>6</vt:i4>
      </vt:variant>
      <vt:variant>
        <vt:i4>0</vt:i4>
      </vt:variant>
      <vt:variant>
        <vt:i4>5</vt:i4>
      </vt:variant>
      <vt:variant>
        <vt:lpwstr>http://www.compendiumvoordeleefomgeving.nl/</vt:lpwstr>
      </vt:variant>
      <vt:variant>
        <vt:lpwstr/>
      </vt:variant>
      <vt:variant>
        <vt:i4>7012430</vt:i4>
      </vt:variant>
      <vt:variant>
        <vt:i4>3</vt:i4>
      </vt:variant>
      <vt:variant>
        <vt:i4>0</vt:i4>
      </vt:variant>
      <vt:variant>
        <vt:i4>5</vt:i4>
      </vt:variant>
      <vt:variant>
        <vt:lpwstr>mailto:stergiadi@yahoo.com</vt:lpwstr>
      </vt:variant>
      <vt:variant>
        <vt:lpwstr/>
      </vt:variant>
      <vt:variant>
        <vt:i4>4259892</vt:i4>
      </vt:variant>
      <vt:variant>
        <vt:i4>0</vt:i4>
      </vt:variant>
      <vt:variant>
        <vt:i4>0</vt:i4>
      </vt:variant>
      <vt:variant>
        <vt:i4>5</vt:i4>
      </vt:variant>
      <vt:variant>
        <vt:lpwstr>mailto:m.stergiadi@uu.nl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Century model</dc:title>
  <dc:subject/>
  <dc:creator>Maria Stergiadi</dc:creator>
  <cp:keywords/>
  <dc:description/>
  <cp:lastModifiedBy>Marcel van der Perk</cp:lastModifiedBy>
  <cp:revision>2</cp:revision>
  <cp:lastPrinted>2014-05-22T13:41:00Z</cp:lastPrinted>
  <dcterms:created xsi:type="dcterms:W3CDTF">2016-03-04T15:29:00Z</dcterms:created>
  <dcterms:modified xsi:type="dcterms:W3CDTF">2016-03-04T15:29:00Z</dcterms:modified>
</cp:coreProperties>
</file>