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BB3" w:rsidRDefault="004A7835">
      <w:pPr>
        <w:spacing w:after="0" w:line="259" w:lineRule="auto"/>
        <w:ind w:left="53"/>
      </w:pPr>
      <w:r>
        <w:rPr>
          <w:b/>
          <w:sz w:val="28"/>
        </w:rPr>
        <w:t xml:space="preserve">New insights of </w:t>
      </w:r>
      <w:proofErr w:type="spellStart"/>
      <w:r>
        <w:rPr>
          <w:b/>
          <w:sz w:val="28"/>
        </w:rPr>
        <w:t>fCO</w:t>
      </w:r>
      <w:proofErr w:type="spellEnd"/>
      <w:r>
        <w:rPr>
          <w:noProof/>
        </w:rPr>
        <w:drawing>
          <wp:inline distT="0" distB="0" distL="0" distR="0">
            <wp:extent cx="64008" cy="85344"/>
            <wp:effectExtent l="0" t="0" r="0" b="0"/>
            <wp:docPr id="37505" name="Picture 37505"/>
            <wp:cNvGraphicFramePr/>
            <a:graphic xmlns:a="http://schemas.openxmlformats.org/drawingml/2006/main">
              <a:graphicData uri="http://schemas.openxmlformats.org/drawingml/2006/picture">
                <pic:pic xmlns:pic="http://schemas.openxmlformats.org/drawingml/2006/picture">
                  <pic:nvPicPr>
                    <pic:cNvPr id="37505" name="Picture 37505"/>
                    <pic:cNvPicPr/>
                  </pic:nvPicPr>
                  <pic:blipFill>
                    <a:blip r:embed="rId7"/>
                    <a:stretch>
                      <a:fillRect/>
                    </a:stretch>
                  </pic:blipFill>
                  <pic:spPr>
                    <a:xfrm>
                      <a:off x="0" y="0"/>
                      <a:ext cx="64008" cy="85344"/>
                    </a:xfrm>
                    <a:prstGeom prst="rect">
                      <a:avLst/>
                    </a:prstGeom>
                  </pic:spPr>
                </pic:pic>
              </a:graphicData>
            </a:graphic>
          </wp:inline>
        </w:drawing>
      </w:r>
      <w:r>
        <w:rPr>
          <w:b/>
          <w:sz w:val="28"/>
        </w:rPr>
        <w:t xml:space="preserve"> variability in the tropical eastern Pacific Ocean using </w:t>
      </w:r>
    </w:p>
    <w:p w:rsidR="00870BB3" w:rsidRDefault="004A7835">
      <w:pPr>
        <w:spacing w:after="0" w:line="259" w:lineRule="auto"/>
        <w:ind w:left="53"/>
      </w:pPr>
      <w:r>
        <w:rPr>
          <w:b/>
          <w:sz w:val="28"/>
        </w:rPr>
        <w:t xml:space="preserve">SMOS SSS </w:t>
      </w:r>
    </w:p>
    <w:p w:rsidR="00870BB3" w:rsidRDefault="004A7835">
      <w:pPr>
        <w:spacing w:after="0" w:line="259" w:lineRule="auto"/>
        <w:ind w:left="58" w:firstLine="0"/>
      </w:pPr>
      <w:r>
        <w:rPr>
          <w:sz w:val="28"/>
        </w:rPr>
        <w:t xml:space="preserve"> </w:t>
      </w:r>
    </w:p>
    <w:p w:rsidR="00870BB3" w:rsidRDefault="004A7835">
      <w:pPr>
        <w:spacing w:after="0" w:line="259" w:lineRule="auto"/>
        <w:ind w:left="58" w:firstLine="0"/>
      </w:pPr>
      <w:r>
        <w:rPr>
          <w:sz w:val="28"/>
        </w:rPr>
        <w:t xml:space="preserve"> </w:t>
      </w:r>
    </w:p>
    <w:p w:rsidR="00870BB3" w:rsidRDefault="004A7835">
      <w:pPr>
        <w:spacing w:after="0" w:line="259" w:lineRule="auto"/>
        <w:ind w:left="58" w:firstLine="0"/>
      </w:pPr>
      <w:r>
        <w:rPr>
          <w:sz w:val="28"/>
        </w:rPr>
        <w:t xml:space="preserve"> </w:t>
      </w:r>
    </w:p>
    <w:p w:rsidR="00870BB3" w:rsidRDefault="004A7835">
      <w:pPr>
        <w:spacing w:after="0" w:line="259" w:lineRule="auto"/>
        <w:ind w:left="53"/>
      </w:pPr>
      <w:r>
        <w:rPr>
          <w:b/>
          <w:sz w:val="28"/>
        </w:rPr>
        <w:t>C. Walker Brown</w:t>
      </w:r>
      <w:r>
        <w:rPr>
          <w:b/>
          <w:sz w:val="28"/>
          <w:vertAlign w:val="superscript"/>
        </w:rPr>
        <w:t>1</w:t>
      </w:r>
      <w:r>
        <w:rPr>
          <w:b/>
          <w:sz w:val="28"/>
        </w:rPr>
        <w:t>, J. Boutin</w:t>
      </w:r>
      <w:r>
        <w:rPr>
          <w:b/>
          <w:sz w:val="28"/>
          <w:vertAlign w:val="superscript"/>
        </w:rPr>
        <w:t>1</w:t>
      </w:r>
      <w:r>
        <w:rPr>
          <w:b/>
          <w:sz w:val="28"/>
        </w:rPr>
        <w:t>, L. Merlivat</w:t>
      </w:r>
      <w:r>
        <w:rPr>
          <w:b/>
          <w:sz w:val="28"/>
          <w:vertAlign w:val="superscript"/>
        </w:rPr>
        <w:t>1</w:t>
      </w:r>
      <w:r>
        <w:rPr>
          <w:b/>
          <w:sz w:val="28"/>
        </w:rPr>
        <w:t xml:space="preserve"> </w:t>
      </w:r>
    </w:p>
    <w:p w:rsidR="00870BB3" w:rsidRDefault="004A7835">
      <w:pPr>
        <w:spacing w:after="0" w:line="259" w:lineRule="auto"/>
        <w:ind w:left="58" w:firstLine="0"/>
      </w:pPr>
      <w:r>
        <w:t xml:space="preserve"> </w:t>
      </w:r>
    </w:p>
    <w:p w:rsidR="00870BB3" w:rsidRDefault="004A7835">
      <w:pPr>
        <w:ind w:left="53" w:right="116"/>
      </w:pPr>
      <w:r>
        <w:t>[1]</w:t>
      </w:r>
      <w:proofErr w:type="gramStart"/>
      <w:r>
        <w:t>{ Sorbonne</w:t>
      </w:r>
      <w:proofErr w:type="gramEnd"/>
      <w:r>
        <w:t xml:space="preserve"> </w:t>
      </w:r>
      <w:proofErr w:type="spellStart"/>
      <w:r>
        <w:t>Universités</w:t>
      </w:r>
      <w:proofErr w:type="spellEnd"/>
      <w:r>
        <w:t xml:space="preserve"> (UPMC, </w:t>
      </w:r>
      <w:proofErr w:type="spellStart"/>
      <w:r>
        <w:t>Univ</w:t>
      </w:r>
      <w:proofErr w:type="spellEnd"/>
      <w:r>
        <w:t xml:space="preserve"> Paris 06)-CNRS-IRD-MNHN, LOCEAN Laboratory, 4 place </w:t>
      </w:r>
      <w:proofErr w:type="spellStart"/>
      <w:r>
        <w:t>Jussieu</w:t>
      </w:r>
      <w:proofErr w:type="spellEnd"/>
      <w:r>
        <w:t xml:space="preserve">, F-75005, Paris, France}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ind w:left="53" w:right="116"/>
      </w:pPr>
      <w:r>
        <w:t xml:space="preserve">Correspondence to: Christopher Walker Brown </w:t>
      </w:r>
      <w:r>
        <w:rPr>
          <w:sz w:val="20"/>
        </w:rPr>
        <w:t>(</w:t>
      </w:r>
      <w:r>
        <w:rPr>
          <w:sz w:val="20"/>
          <w:u w:val="single" w:color="000000"/>
        </w:rPr>
        <w:t>christopher.brown@locean-ipsl.upmc.fr</w:t>
      </w: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rsidP="00D04BBA">
      <w:pPr>
        <w:spacing w:after="0" w:line="259" w:lineRule="auto"/>
        <w:ind w:left="58" w:firstLine="0"/>
      </w:pPr>
      <w:r>
        <w:lastRenderedPageBreak/>
        <w:t xml:space="preserve"> </w:t>
      </w:r>
      <w:bookmarkStart w:id="0" w:name="_GoBack"/>
      <w:bookmarkEnd w:id="0"/>
      <w:r>
        <w:t xml:space="preserve">Abstract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line="367" w:lineRule="auto"/>
        <w:ind w:left="53" w:right="116"/>
      </w:pPr>
      <w:r>
        <w:t xml:space="preserve"> </w:t>
      </w:r>
      <w:r>
        <w:tab/>
        <w:t>Complex oceanic circulation and air-sea interaction make the eastern tropical Pacific Ocean (ETPO) a highly variable source of CO</w:t>
      </w:r>
      <w:r>
        <w:rPr>
          <w:rFonts w:ascii="Cambria Math" w:eastAsia="Cambria Math" w:hAnsi="Cambria Math" w:cs="Cambria Math"/>
        </w:rPr>
        <w:t>₂</w:t>
      </w:r>
      <w:r>
        <w:t xml:space="preserve"> to the atmosphere. Although the scientific community have amassed  70,000 surface </w:t>
      </w:r>
      <w:proofErr w:type="spellStart"/>
      <w:r>
        <w:t>fugacities</w:t>
      </w:r>
      <w:proofErr w:type="spellEnd"/>
      <w:r>
        <w:t xml:space="preserve"> of carbon dioxide (</w:t>
      </w:r>
      <w:proofErr w:type="spellStart"/>
      <w:r>
        <w:t>fCO</w:t>
      </w:r>
      <w:proofErr w:type="spellEnd"/>
      <w:r>
        <w:rPr>
          <w:rFonts w:ascii="Cambria Math" w:eastAsia="Cambria Math" w:hAnsi="Cambria Math" w:cs="Cambria Math"/>
        </w:rPr>
        <w:t>₂</w:t>
      </w:r>
      <w:r>
        <w:t xml:space="preserve">) </w:t>
      </w:r>
      <w:proofErr w:type="spellStart"/>
      <w:r>
        <w:t>datapoints</w:t>
      </w:r>
      <w:proofErr w:type="spellEnd"/>
      <w:r>
        <w:t xml:space="preserve"> within the ETPO region over the past 25 years, the spatial and temporal resolution of this dataset is insufficient to fully quantify the seasonal to inter-annual variability of the region, a region where </w:t>
      </w:r>
      <w:proofErr w:type="spellStart"/>
      <w:r>
        <w:t>fCO</w:t>
      </w:r>
      <w:proofErr w:type="spellEnd"/>
      <w:r>
        <w:rPr>
          <w:rFonts w:ascii="Cambria Math" w:eastAsia="Cambria Math" w:hAnsi="Cambria Math" w:cs="Cambria Math"/>
        </w:rPr>
        <w:t>₂</w:t>
      </w:r>
      <w:r>
        <w:t xml:space="preserve"> </w:t>
      </w:r>
      <w:r>
        <w:rPr>
          <w:rFonts w:ascii="Calibri" w:eastAsia="Calibri" w:hAnsi="Calibri" w:cs="Calibri"/>
          <w:noProof/>
          <w:sz w:val="22"/>
        </w:rPr>
        <mc:AlternateContent>
          <mc:Choice Requires="wpg">
            <w:drawing>
              <wp:inline distT="0" distB="0" distL="0" distR="0">
                <wp:extent cx="33528" cy="152400"/>
                <wp:effectExtent l="0" t="0" r="0" b="0"/>
                <wp:docPr id="37507" name="Group 37507"/>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254" name="Rectangle 254"/>
                        <wps:cNvSpPr/>
                        <wps:spPr>
                          <a:xfrm>
                            <a:off x="0" y="0"/>
                            <a:ext cx="44592" cy="202692"/>
                          </a:xfrm>
                          <a:prstGeom prst="rect">
                            <a:avLst/>
                          </a:prstGeom>
                          <a:ln>
                            <a:noFill/>
                          </a:ln>
                        </wps:spPr>
                        <wps:txbx>
                          <w:txbxContent>
                            <w:p w:rsidR="004A7835" w:rsidRDefault="004A7835">
                              <w:pPr>
                                <w:spacing w:after="160" w:line="259" w:lineRule="auto"/>
                                <w:ind w:left="0" w:firstLine="0"/>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37507" o:spid="_x0000_s1026"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">
                <v:rect id="Rectangle 254" o:spid="_x0000_s1027"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kKMUA&#10;AADcAAAADwAAAGRycy9kb3ducmV2LnhtbESPT4vCMBTE78J+h/AW9qbpyip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lqQoxQAAANwAAAAPAAAAAAAAAAAAAAAAAJgCAABkcnMv&#10;ZG93bnJldi54bWxQSwUGAAAAAAQABAD1AAAAigMAAAAA&#10;" filled="f" stroked="f">
                  <v:textbox inset="0,0,0,0">
                    <w:txbxContent>
                      <w:p w:rsidR="004A7835" w:rsidRDefault="004A7835">
                        <w:pPr>
                          <w:spacing w:after="160" w:line="259" w:lineRule="auto"/>
                          <w:ind w:left="0" w:firstLine="0"/>
                        </w:pPr>
                        <w:r>
                          <w:rPr>
                            <w:rFonts w:ascii="Cambria Math" w:eastAsia="Cambria Math" w:hAnsi="Cambria Math" w:cs="Cambria Math"/>
                          </w:rPr>
                          <w:t xml:space="preserve"> </w:t>
                        </w:r>
                      </w:p>
                    </w:txbxContent>
                  </v:textbox>
                </v:rect>
                <w10:anchorlock/>
              </v:group>
            </w:pict>
          </mc:Fallback>
        </mc:AlternateContent>
      </w:r>
      <w:r>
        <w:t xml:space="preserve">has been observed to fluctuate by &gt;300 </w:t>
      </w:r>
      <w:proofErr w:type="spellStart"/>
      <w:r>
        <w:t>μatm</w:t>
      </w:r>
      <w:proofErr w:type="spellEnd"/>
      <w:r>
        <w:t xml:space="preserve">.   </w:t>
      </w:r>
    </w:p>
    <w:p w:rsidR="00870BB3" w:rsidRDefault="004A7835">
      <w:pPr>
        <w:spacing w:after="115" w:line="259" w:lineRule="auto"/>
        <w:ind w:left="58" w:firstLine="0"/>
      </w:pPr>
      <w:r>
        <w:t xml:space="preserve"> </w:t>
      </w:r>
    </w:p>
    <w:p w:rsidR="00870BB3" w:rsidRDefault="004A7835">
      <w:pPr>
        <w:spacing w:line="358" w:lineRule="auto"/>
        <w:ind w:left="53" w:right="116"/>
      </w:pPr>
      <w:r>
        <w:t xml:space="preserve"> </w:t>
      </w:r>
      <w:r>
        <w:tab/>
        <w:t xml:space="preserve">Upwelling and rainfall events dominate the surface physical and chemical characteristics of the ETPO, with both yielding unique signatures in sea surface temperature and salinity. Thus, we explore the potential of using a statistical description of </w:t>
      </w:r>
      <w:proofErr w:type="spellStart"/>
      <w:r>
        <w:t>fCO</w:t>
      </w:r>
      <w:proofErr w:type="spellEnd"/>
      <w:r>
        <w:rPr>
          <w:rFonts w:ascii="Cambria Math" w:eastAsia="Cambria Math" w:hAnsi="Cambria Math" w:cs="Cambria Math"/>
        </w:rPr>
        <w:t>₂</w:t>
      </w:r>
      <w:r>
        <w:t xml:space="preserve"> within sea-surface </w:t>
      </w:r>
      <w:proofErr w:type="spellStart"/>
      <w:r>
        <w:t>salinitytemperature</w:t>
      </w:r>
      <w:proofErr w:type="spellEnd"/>
      <w:r>
        <w:t xml:space="preserve"> space. These SSS/SST relationships are based on in-situ SOCAT data collected within the ETPO. This statistical description is then applied to high resolution (0.25º) SMOS sea surface salinity and OSTIA sea surface temperature in order to compute regional </w:t>
      </w:r>
      <w:proofErr w:type="spellStart"/>
      <w:r>
        <w:t>fCO</w:t>
      </w:r>
      <w:proofErr w:type="spellEnd"/>
      <w:r>
        <w:rPr>
          <w:rFonts w:ascii="Cambria Math" w:eastAsia="Cambria Math" w:hAnsi="Cambria Math" w:cs="Cambria Math"/>
        </w:rPr>
        <w:t>₂</w:t>
      </w:r>
      <w:r>
        <w:t xml:space="preserve">. As a result, we are able to resolve </w:t>
      </w:r>
      <w:proofErr w:type="spellStart"/>
      <w:r>
        <w:t>fCO</w:t>
      </w:r>
      <w:proofErr w:type="spellEnd"/>
      <w:r>
        <w:rPr>
          <w:rFonts w:ascii="Cambria Math" w:eastAsia="Cambria Math" w:hAnsi="Cambria Math" w:cs="Cambria Math"/>
        </w:rPr>
        <w:t>₂</w:t>
      </w:r>
      <w:r>
        <w:rPr>
          <w:vertAlign w:val="subscript"/>
        </w:rPr>
        <w:t xml:space="preserve"> </w:t>
      </w:r>
      <w:r>
        <w:t xml:space="preserve">at sufficiently high resolution to elucidate the influence various physical processes have on the </w:t>
      </w:r>
      <w:proofErr w:type="spellStart"/>
      <w:r>
        <w:t>fCO</w:t>
      </w:r>
      <w:proofErr w:type="spellEnd"/>
      <w:r>
        <w:rPr>
          <w:rFonts w:ascii="Cambria Math" w:eastAsia="Cambria Math" w:hAnsi="Cambria Math" w:cs="Cambria Math"/>
        </w:rPr>
        <w:t>₂</w:t>
      </w:r>
      <w:r>
        <w:t xml:space="preserve"> of the surface ETPO. </w:t>
      </w:r>
    </w:p>
    <w:p w:rsidR="00870BB3" w:rsidRDefault="004A7835">
      <w:pPr>
        <w:spacing w:after="118" w:line="259" w:lineRule="auto"/>
        <w:ind w:left="58" w:firstLine="0"/>
      </w:pPr>
      <w:r>
        <w:t xml:space="preserve"> </w:t>
      </w:r>
    </w:p>
    <w:p w:rsidR="00870BB3" w:rsidRDefault="004A7835">
      <w:pPr>
        <w:tabs>
          <w:tab w:val="center" w:pos="4981"/>
        </w:tabs>
        <w:spacing w:after="148"/>
        <w:ind w:left="0" w:firstLine="0"/>
      </w:pPr>
      <w:r>
        <w:t xml:space="preserve"> </w:t>
      </w:r>
      <w:r>
        <w:tab/>
        <w:t xml:space="preserve"> Normalised (to 2014) oceanic </w:t>
      </w:r>
      <w:proofErr w:type="spellStart"/>
      <w:r>
        <w:t>fCO</w:t>
      </w:r>
      <w:proofErr w:type="spellEnd"/>
      <w:r>
        <w:rPr>
          <w:rFonts w:ascii="Cambria Math" w:eastAsia="Cambria Math" w:hAnsi="Cambria Math" w:cs="Cambria Math"/>
        </w:rPr>
        <w:t>₂</w:t>
      </w:r>
      <w:r>
        <w:t xml:space="preserve"> between July 2010 and June 2014 within the entire </w:t>
      </w:r>
    </w:p>
    <w:p w:rsidR="00870BB3" w:rsidRDefault="004A7835">
      <w:pPr>
        <w:spacing w:line="361" w:lineRule="auto"/>
        <w:ind w:left="53" w:right="116"/>
      </w:pPr>
      <w:r>
        <w:t xml:space="preserve">ETPO was 39 (+/-10.7) </w:t>
      </w:r>
      <w:proofErr w:type="spellStart"/>
      <w:r>
        <w:t>μatm</w:t>
      </w:r>
      <w:proofErr w:type="spellEnd"/>
      <w:r>
        <w:t xml:space="preserve"> supersaturated with respect to 2014 atmospheric partial pressures, and featured a CO</w:t>
      </w:r>
      <w:r>
        <w:rPr>
          <w:vertAlign w:val="subscript"/>
        </w:rPr>
        <w:t>2</w:t>
      </w:r>
      <w:r>
        <w:t xml:space="preserve"> outgassing of 1.51 (+/- 0.41)</w:t>
      </w:r>
      <w:r>
        <w:rPr>
          <w:rFonts w:ascii="MS Mincho" w:eastAsia="MS Mincho" w:hAnsi="MS Mincho" w:cs="MS Mincho"/>
          <w:sz w:val="20"/>
        </w:rPr>
        <w:t xml:space="preserve"> </w:t>
      </w:r>
      <w:proofErr w:type="spellStart"/>
      <w:r>
        <w:t>mmol</w:t>
      </w:r>
      <w:proofErr w:type="spellEnd"/>
      <w:r>
        <w:t xml:space="preserve"> m</w:t>
      </w:r>
      <w:r>
        <w:rPr>
          <w:vertAlign w:val="superscript"/>
        </w:rPr>
        <w:t>-2</w:t>
      </w:r>
      <w:r>
        <w:t xml:space="preserve"> d</w:t>
      </w:r>
      <w:r>
        <w:rPr>
          <w:vertAlign w:val="superscript"/>
        </w:rPr>
        <w:t>-1</w:t>
      </w:r>
      <w:r>
        <w:t xml:space="preserve">. Values of </w:t>
      </w:r>
      <w:proofErr w:type="spellStart"/>
      <w:r>
        <w:t>fCO</w:t>
      </w:r>
      <w:proofErr w:type="spellEnd"/>
      <w:r>
        <w:rPr>
          <w:rFonts w:ascii="Cambria Math" w:eastAsia="Cambria Math" w:hAnsi="Cambria Math" w:cs="Cambria Math"/>
        </w:rPr>
        <w:t>₂</w:t>
      </w:r>
      <w:r>
        <w:t xml:space="preserve"> within the ETPO were found to be broadly split between southeast and a northwest regions. The </w:t>
      </w:r>
      <w:proofErr w:type="gramStart"/>
      <w:r>
        <w:t>north west</w:t>
      </w:r>
      <w:proofErr w:type="gramEnd"/>
      <w:r>
        <w:t xml:space="preserve">, central and offshore regions were supersaturated, with wintertime wind jet driven upwelling found to be the first order control on </w:t>
      </w:r>
      <w:proofErr w:type="spellStart"/>
      <w:r>
        <w:t>fCO</w:t>
      </w:r>
      <w:proofErr w:type="spellEnd"/>
      <w:r>
        <w:rPr>
          <w:rFonts w:ascii="Cambria Math" w:eastAsia="Cambria Math" w:hAnsi="Cambria Math" w:cs="Cambria Math"/>
        </w:rPr>
        <w:t>₂</w:t>
      </w:r>
      <w:r>
        <w:t xml:space="preserve"> values. This contrasts with the </w:t>
      </w:r>
      <w:proofErr w:type="spellStart"/>
      <w:r>
        <w:t>southeastern</w:t>
      </w:r>
      <w:proofErr w:type="spellEnd"/>
      <w:r>
        <w:t xml:space="preserve">/ Gulf of Panama region, where heavy rainfall combined with rapid stratification of the upper water-column act to dilute dissolved inorganic carbon, and yield </w:t>
      </w:r>
      <w:proofErr w:type="spellStart"/>
      <w:r>
        <w:t>fCO</w:t>
      </w:r>
      <w:proofErr w:type="spellEnd"/>
      <w:r>
        <w:rPr>
          <w:rFonts w:ascii="Cambria Math" w:eastAsia="Cambria Math" w:hAnsi="Cambria Math" w:cs="Cambria Math"/>
        </w:rPr>
        <w:t>₂</w:t>
      </w:r>
      <w:r>
        <w:t xml:space="preserve"> values </w:t>
      </w:r>
      <w:proofErr w:type="spellStart"/>
      <w:r>
        <w:t>undersaturated</w:t>
      </w:r>
      <w:proofErr w:type="spellEnd"/>
      <w:r>
        <w:t xml:space="preserve"> with respect to atmospheric </w:t>
      </w:r>
      <w:proofErr w:type="spellStart"/>
      <w:r>
        <w:t>fugacities</w:t>
      </w:r>
      <w:proofErr w:type="spellEnd"/>
      <w:r>
        <w:t xml:space="preserve"> of CO</w:t>
      </w:r>
      <w:r>
        <w:rPr>
          <w:rFonts w:ascii="Cambria Math" w:eastAsia="Cambria Math" w:hAnsi="Cambria Math" w:cs="Cambria Math"/>
        </w:rPr>
        <w:t>₂.</w:t>
      </w:r>
      <w:r>
        <w:t xml:space="preserve"> </w:t>
      </w:r>
    </w:p>
    <w:p w:rsidR="00870BB3" w:rsidRDefault="004A7835">
      <w:pPr>
        <w:spacing w:after="112"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lastRenderedPageBreak/>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220" w:line="259" w:lineRule="auto"/>
        <w:ind w:left="58" w:firstLine="0"/>
      </w:pPr>
      <w:r>
        <w:t xml:space="preserve"> </w:t>
      </w:r>
    </w:p>
    <w:p w:rsidR="00870BB3" w:rsidRDefault="004A7835">
      <w:pPr>
        <w:pStyle w:val="Heading1"/>
        <w:spacing w:after="79"/>
        <w:ind w:left="154"/>
      </w:pPr>
      <w:r>
        <w:t xml:space="preserve">        1. Introduction  </w:t>
      </w:r>
    </w:p>
    <w:p w:rsidR="00870BB3" w:rsidRDefault="004A7835">
      <w:pPr>
        <w:spacing w:after="120" w:line="259" w:lineRule="auto"/>
        <w:ind w:left="581" w:firstLine="0"/>
      </w:pPr>
      <w:r>
        <w:t xml:space="preserve">    </w:t>
      </w:r>
    </w:p>
    <w:p w:rsidR="00870BB3" w:rsidRDefault="004A7835">
      <w:pPr>
        <w:spacing w:after="34" w:line="352" w:lineRule="auto"/>
        <w:ind w:left="43" w:right="116" w:firstLine="519"/>
      </w:pPr>
      <w:r>
        <w:t xml:space="preserve">Perturbations to the global carbon cycle caused by </w:t>
      </w:r>
      <w:proofErr w:type="spellStart"/>
      <w:r>
        <w:t>anthropogenically</w:t>
      </w:r>
      <w:proofErr w:type="spellEnd"/>
      <w:r>
        <w:t xml:space="preserve"> driven increases in atmospheric partial pressures of CO</w:t>
      </w:r>
      <w:r>
        <w:rPr>
          <w:noProof/>
        </w:rPr>
        <w:drawing>
          <wp:inline distT="0" distB="0" distL="0" distR="0">
            <wp:extent cx="51816" cy="67056"/>
            <wp:effectExtent l="0" t="0" r="0" b="0"/>
            <wp:docPr id="37508" name="Picture 37508"/>
            <wp:cNvGraphicFramePr/>
            <a:graphic xmlns:a="http://schemas.openxmlformats.org/drawingml/2006/main">
              <a:graphicData uri="http://schemas.openxmlformats.org/drawingml/2006/picture">
                <pic:pic xmlns:pic="http://schemas.openxmlformats.org/drawingml/2006/picture">
                  <pic:nvPicPr>
                    <pic:cNvPr id="37508" name="Picture 37508"/>
                    <pic:cNvPicPr/>
                  </pic:nvPicPr>
                  <pic:blipFill>
                    <a:blip r:embed="rId8"/>
                    <a:stretch>
                      <a:fillRect/>
                    </a:stretch>
                  </pic:blipFill>
                  <pic:spPr>
                    <a:xfrm>
                      <a:off x="0" y="0"/>
                      <a:ext cx="51816" cy="67056"/>
                    </a:xfrm>
                    <a:prstGeom prst="rect">
                      <a:avLst/>
                    </a:prstGeom>
                  </pic:spPr>
                </pic:pic>
              </a:graphicData>
            </a:graphic>
          </wp:inline>
        </w:drawing>
      </w:r>
      <w:r>
        <w:t xml:space="preserve"> (</w:t>
      </w:r>
      <w:proofErr w:type="spellStart"/>
      <w:r>
        <w:t>pCO</w:t>
      </w:r>
      <w:proofErr w:type="spellEnd"/>
      <w:r>
        <w:rPr>
          <w:noProof/>
        </w:rPr>
        <w:drawing>
          <wp:inline distT="0" distB="0" distL="0" distR="0">
            <wp:extent cx="48768" cy="67056"/>
            <wp:effectExtent l="0" t="0" r="0" b="0"/>
            <wp:docPr id="37509" name="Picture 37509"/>
            <wp:cNvGraphicFramePr/>
            <a:graphic xmlns:a="http://schemas.openxmlformats.org/drawingml/2006/main">
              <a:graphicData uri="http://schemas.openxmlformats.org/drawingml/2006/picture">
                <pic:pic xmlns:pic="http://schemas.openxmlformats.org/drawingml/2006/picture">
                  <pic:nvPicPr>
                    <pic:cNvPr id="37509" name="Picture 37509"/>
                    <pic:cNvPicPr/>
                  </pic:nvPicPr>
                  <pic:blipFill>
                    <a:blip r:embed="rId9"/>
                    <a:stretch>
                      <a:fillRect/>
                    </a:stretch>
                  </pic:blipFill>
                  <pic:spPr>
                    <a:xfrm>
                      <a:off x="0" y="0"/>
                      <a:ext cx="48768" cy="67056"/>
                    </a:xfrm>
                    <a:prstGeom prst="rect">
                      <a:avLst/>
                    </a:prstGeom>
                  </pic:spPr>
                </pic:pic>
              </a:graphicData>
            </a:graphic>
          </wp:inline>
        </w:drawing>
      </w:r>
      <w:r>
        <w:t xml:space="preserve"> ) produce an acute requirement to understand </w:t>
      </w:r>
      <w:proofErr w:type="spellStart"/>
      <w:r>
        <w:t>interreservoir</w:t>
      </w:r>
      <w:proofErr w:type="spellEnd"/>
      <w:r>
        <w:t xml:space="preserve"> carbon fluxes (Le </w:t>
      </w:r>
      <w:proofErr w:type="spellStart"/>
      <w:r>
        <w:t>Quéré</w:t>
      </w:r>
      <w:proofErr w:type="spellEnd"/>
      <w:r>
        <w:t xml:space="preserve"> et al 2014).</w:t>
      </w:r>
      <w:r>
        <w:rPr>
          <w:rFonts w:ascii="Segoe UI Symbol" w:eastAsia="Segoe UI Symbol" w:hAnsi="Segoe UI Symbol" w:cs="Segoe UI Symbol"/>
        </w:rPr>
        <w:t>⁠</w:t>
      </w:r>
      <w:r>
        <w:t xml:space="preserve"> However, assessing these fluxes, especially the flux between the atmosphere and surface ocean is challenging, as </w:t>
      </w:r>
      <w:proofErr w:type="spellStart"/>
      <w:r>
        <w:t>pCO</w:t>
      </w:r>
      <w:proofErr w:type="spellEnd"/>
      <w:r>
        <w:rPr>
          <w:noProof/>
        </w:rPr>
        <w:drawing>
          <wp:inline distT="0" distB="0" distL="0" distR="0">
            <wp:extent cx="51816" cy="67056"/>
            <wp:effectExtent l="0" t="0" r="0" b="0"/>
            <wp:docPr id="37510" name="Picture 37510"/>
            <wp:cNvGraphicFramePr/>
            <a:graphic xmlns:a="http://schemas.openxmlformats.org/drawingml/2006/main">
              <a:graphicData uri="http://schemas.openxmlformats.org/drawingml/2006/picture">
                <pic:pic xmlns:pic="http://schemas.openxmlformats.org/drawingml/2006/picture">
                  <pic:nvPicPr>
                    <pic:cNvPr id="37510" name="Picture 37510"/>
                    <pic:cNvPicPr/>
                  </pic:nvPicPr>
                  <pic:blipFill>
                    <a:blip r:embed="rId10"/>
                    <a:stretch>
                      <a:fillRect/>
                    </a:stretch>
                  </pic:blipFill>
                  <pic:spPr>
                    <a:xfrm>
                      <a:off x="0" y="0"/>
                      <a:ext cx="51816" cy="67056"/>
                    </a:xfrm>
                    <a:prstGeom prst="rect">
                      <a:avLst/>
                    </a:prstGeom>
                  </pic:spPr>
                </pic:pic>
              </a:graphicData>
            </a:graphic>
          </wp:inline>
        </w:drawing>
      </w:r>
      <w:r>
        <w:t xml:space="preserve"> within the oceanic reservoir varies considerably both spatially and temporally. Fortunately, considerable effort has been made in recording oceanic </w:t>
      </w:r>
      <w:proofErr w:type="spellStart"/>
      <w:r>
        <w:t>pCO</w:t>
      </w:r>
      <w:proofErr w:type="spellEnd"/>
      <w:r>
        <w:rPr>
          <w:noProof/>
        </w:rPr>
        <w:drawing>
          <wp:inline distT="0" distB="0" distL="0" distR="0">
            <wp:extent cx="48768" cy="67056"/>
            <wp:effectExtent l="0" t="0" r="0" b="0"/>
            <wp:docPr id="37511" name="Picture 37511"/>
            <wp:cNvGraphicFramePr/>
            <a:graphic xmlns:a="http://schemas.openxmlformats.org/drawingml/2006/main">
              <a:graphicData uri="http://schemas.openxmlformats.org/drawingml/2006/picture">
                <pic:pic xmlns:pic="http://schemas.openxmlformats.org/drawingml/2006/picture">
                  <pic:nvPicPr>
                    <pic:cNvPr id="37511" name="Picture 37511"/>
                    <pic:cNvPicPr/>
                  </pic:nvPicPr>
                  <pic:blipFill>
                    <a:blip r:embed="rId11"/>
                    <a:stretch>
                      <a:fillRect/>
                    </a:stretch>
                  </pic:blipFill>
                  <pic:spPr>
                    <a:xfrm>
                      <a:off x="0" y="0"/>
                      <a:ext cx="48768" cy="67056"/>
                    </a:xfrm>
                    <a:prstGeom prst="rect">
                      <a:avLst/>
                    </a:prstGeom>
                  </pic:spPr>
                </pic:pic>
              </a:graphicData>
            </a:graphic>
          </wp:inline>
        </w:drawing>
      </w:r>
      <w:r>
        <w:t xml:space="preserve"> (or fugacity- fCO</w:t>
      </w:r>
      <w:r>
        <w:rPr>
          <w:vertAlign w:val="subscript"/>
        </w:rPr>
        <w:t>2</w:t>
      </w:r>
      <w:r>
        <w:t xml:space="preserve">) over the past 50 years, with roughly 10 million individual measurements of  global surface ocean </w:t>
      </w:r>
      <w:proofErr w:type="spellStart"/>
      <w:r>
        <w:t>pCO</w:t>
      </w:r>
      <w:proofErr w:type="spellEnd"/>
      <w:r>
        <w:rPr>
          <w:noProof/>
        </w:rPr>
        <w:drawing>
          <wp:inline distT="0" distB="0" distL="0" distR="0">
            <wp:extent cx="48768" cy="67056"/>
            <wp:effectExtent l="0" t="0" r="0" b="0"/>
            <wp:docPr id="37512" name="Picture 37512"/>
            <wp:cNvGraphicFramePr/>
            <a:graphic xmlns:a="http://schemas.openxmlformats.org/drawingml/2006/main">
              <a:graphicData uri="http://schemas.openxmlformats.org/drawingml/2006/picture">
                <pic:pic xmlns:pic="http://schemas.openxmlformats.org/drawingml/2006/picture">
                  <pic:nvPicPr>
                    <pic:cNvPr id="37512" name="Picture 37512"/>
                    <pic:cNvPicPr/>
                  </pic:nvPicPr>
                  <pic:blipFill>
                    <a:blip r:embed="rId12"/>
                    <a:stretch>
                      <a:fillRect/>
                    </a:stretch>
                  </pic:blipFill>
                  <pic:spPr>
                    <a:xfrm>
                      <a:off x="0" y="0"/>
                      <a:ext cx="48768" cy="67056"/>
                    </a:xfrm>
                    <a:prstGeom prst="rect">
                      <a:avLst/>
                    </a:prstGeom>
                  </pic:spPr>
                </pic:pic>
              </a:graphicData>
            </a:graphic>
          </wp:inline>
        </w:drawing>
      </w:r>
      <w:r>
        <w:t xml:space="preserve"> taken, processed, flagged and assembled into two large datasets: the surface ocean CO</w:t>
      </w:r>
      <w:r>
        <w:rPr>
          <w:noProof/>
        </w:rPr>
        <w:drawing>
          <wp:inline distT="0" distB="0" distL="0" distR="0">
            <wp:extent cx="48768" cy="67056"/>
            <wp:effectExtent l="0" t="0" r="0" b="0"/>
            <wp:docPr id="37513" name="Picture 37513"/>
            <wp:cNvGraphicFramePr/>
            <a:graphic xmlns:a="http://schemas.openxmlformats.org/drawingml/2006/main">
              <a:graphicData uri="http://schemas.openxmlformats.org/drawingml/2006/picture">
                <pic:pic xmlns:pic="http://schemas.openxmlformats.org/drawingml/2006/picture">
                  <pic:nvPicPr>
                    <pic:cNvPr id="37513" name="Picture 37513"/>
                    <pic:cNvPicPr/>
                  </pic:nvPicPr>
                  <pic:blipFill>
                    <a:blip r:embed="rId9"/>
                    <a:stretch>
                      <a:fillRect/>
                    </a:stretch>
                  </pic:blipFill>
                  <pic:spPr>
                    <a:xfrm>
                      <a:off x="0" y="0"/>
                      <a:ext cx="48768" cy="67056"/>
                    </a:xfrm>
                    <a:prstGeom prst="rect">
                      <a:avLst/>
                    </a:prstGeom>
                  </pic:spPr>
                </pic:pic>
              </a:graphicData>
            </a:graphic>
          </wp:inline>
        </w:drawing>
      </w:r>
      <w:r>
        <w:t xml:space="preserve"> atlas (SOCAT) and Lamont-Doherty Earth Observatory (LDEO) carbon dioxide database (Bakker et al., 2014; Takahashi et al., 2014). Both </w:t>
      </w:r>
      <w:r>
        <w:rPr>
          <w:rFonts w:ascii="Segoe UI Symbol" w:eastAsia="Segoe UI Symbol" w:hAnsi="Segoe UI Symbol" w:cs="Segoe UI Symbol"/>
        </w:rPr>
        <w:t xml:space="preserve">⁠ </w:t>
      </w:r>
      <w:r>
        <w:t xml:space="preserve">databases make heavy use of 'vessel of opportunity' derived </w:t>
      </w:r>
      <w:proofErr w:type="spellStart"/>
      <w:r>
        <w:t>pCO</w:t>
      </w:r>
      <w:proofErr w:type="spellEnd"/>
      <w:r>
        <w:rPr>
          <w:noProof/>
        </w:rPr>
        <w:drawing>
          <wp:inline distT="0" distB="0" distL="0" distR="0">
            <wp:extent cx="51816" cy="64008"/>
            <wp:effectExtent l="0" t="0" r="0" b="0"/>
            <wp:docPr id="37514" name="Picture 37514"/>
            <wp:cNvGraphicFramePr/>
            <a:graphic xmlns:a="http://schemas.openxmlformats.org/drawingml/2006/main">
              <a:graphicData uri="http://schemas.openxmlformats.org/drawingml/2006/picture">
                <pic:pic xmlns:pic="http://schemas.openxmlformats.org/drawingml/2006/picture">
                  <pic:nvPicPr>
                    <pic:cNvPr id="37514" name="Picture 37514"/>
                    <pic:cNvPicPr/>
                  </pic:nvPicPr>
                  <pic:blipFill>
                    <a:blip r:embed="rId13"/>
                    <a:stretch>
                      <a:fillRect/>
                    </a:stretch>
                  </pic:blipFill>
                  <pic:spPr>
                    <a:xfrm>
                      <a:off x="0" y="0"/>
                      <a:ext cx="51816" cy="64008"/>
                    </a:xfrm>
                    <a:prstGeom prst="rect">
                      <a:avLst/>
                    </a:prstGeom>
                  </pic:spPr>
                </pic:pic>
              </a:graphicData>
            </a:graphic>
          </wp:inline>
        </w:drawing>
      </w:r>
      <w:r>
        <w:t xml:space="preserve"> data, resulting in a heterogeneous dataset with the majority of measurements collected within the tight confines of commercial shipping lanes.   </w:t>
      </w:r>
    </w:p>
    <w:p w:rsidR="00870BB3" w:rsidRDefault="004A7835">
      <w:pPr>
        <w:spacing w:after="119" w:line="259" w:lineRule="auto"/>
        <w:ind w:left="58" w:firstLine="0"/>
      </w:pPr>
      <w:r>
        <w:t xml:space="preserve"> </w:t>
      </w:r>
      <w:r>
        <w:tab/>
        <w:t xml:space="preserve"> </w:t>
      </w:r>
    </w:p>
    <w:p w:rsidR="00870BB3" w:rsidRDefault="004A7835">
      <w:pPr>
        <w:spacing w:line="358" w:lineRule="auto"/>
        <w:ind w:left="53" w:right="116"/>
      </w:pPr>
      <w:r>
        <w:t xml:space="preserve">The first stage in efforts to estimate large scale air sea fluxes requires the extrapolation of these discrete surface </w:t>
      </w:r>
      <w:proofErr w:type="spellStart"/>
      <w:r>
        <w:t>pCO</w:t>
      </w:r>
      <w:proofErr w:type="spellEnd"/>
      <w:r>
        <w:rPr>
          <w:noProof/>
        </w:rPr>
        <w:drawing>
          <wp:inline distT="0" distB="0" distL="0" distR="0">
            <wp:extent cx="52070" cy="67310"/>
            <wp:effectExtent l="0" t="0" r="0" b="0"/>
            <wp:docPr id="592" name="Picture 592"/>
            <wp:cNvGraphicFramePr/>
            <a:graphic xmlns:a="http://schemas.openxmlformats.org/drawingml/2006/main">
              <a:graphicData uri="http://schemas.openxmlformats.org/drawingml/2006/picture">
                <pic:pic xmlns:pic="http://schemas.openxmlformats.org/drawingml/2006/picture">
                  <pic:nvPicPr>
                    <pic:cNvPr id="592" name="Picture 592"/>
                    <pic:cNvPicPr/>
                  </pic:nvPicPr>
                  <pic:blipFill>
                    <a:blip r:embed="rId14"/>
                    <a:stretch>
                      <a:fillRect/>
                    </a:stretch>
                  </pic:blipFill>
                  <pic:spPr>
                    <a:xfrm>
                      <a:off x="0" y="0"/>
                      <a:ext cx="52070" cy="67310"/>
                    </a:xfrm>
                    <a:prstGeom prst="rect">
                      <a:avLst/>
                    </a:prstGeom>
                  </pic:spPr>
                </pic:pic>
              </a:graphicData>
            </a:graphic>
          </wp:inline>
        </w:drawing>
      </w:r>
      <w:r>
        <w:t xml:space="preserve"> observations over large areas of </w:t>
      </w:r>
      <w:proofErr w:type="gramStart"/>
      <w:r>
        <w:t>surface ocean</w:t>
      </w:r>
      <w:proofErr w:type="gramEnd"/>
      <w:r>
        <w:t xml:space="preserve">. Completing a basic extrapolation of this vessel of opportunity based data results in a spatially-patchy </w:t>
      </w:r>
      <w:proofErr w:type="spellStart"/>
      <w:r>
        <w:t>pCO</w:t>
      </w:r>
      <w:proofErr w:type="spellEnd"/>
      <w:r>
        <w:rPr>
          <w:noProof/>
        </w:rPr>
        <w:drawing>
          <wp:inline distT="0" distB="0" distL="0" distR="0">
            <wp:extent cx="48895" cy="67310"/>
            <wp:effectExtent l="0" t="0" r="0" b="0"/>
            <wp:docPr id="600" name="Picture 600"/>
            <wp:cNvGraphicFramePr/>
            <a:graphic xmlns:a="http://schemas.openxmlformats.org/drawingml/2006/main">
              <a:graphicData uri="http://schemas.openxmlformats.org/drawingml/2006/picture">
                <pic:pic xmlns:pic="http://schemas.openxmlformats.org/drawingml/2006/picture">
                  <pic:nvPicPr>
                    <pic:cNvPr id="600" name="Picture 600"/>
                    <pic:cNvPicPr/>
                  </pic:nvPicPr>
                  <pic:blipFill>
                    <a:blip r:embed="rId15"/>
                    <a:stretch>
                      <a:fillRect/>
                    </a:stretch>
                  </pic:blipFill>
                  <pic:spPr>
                    <a:xfrm>
                      <a:off x="0" y="0"/>
                      <a:ext cx="48895" cy="67310"/>
                    </a:xfrm>
                    <a:prstGeom prst="rect">
                      <a:avLst/>
                    </a:prstGeom>
                  </pic:spPr>
                </pic:pic>
              </a:graphicData>
            </a:graphic>
          </wp:inline>
        </w:drawing>
      </w:r>
      <w:r>
        <w:t xml:space="preserve"> field, as seen in the one degree gridded product available from SOCAT (Bakker et al., 2014). Therefore, in order to achieve improved spatial coverage, a frequently used solution is to fit data-driven diagnostic models (e.g. Feely et al. 2006; Park et al. 2010; </w:t>
      </w:r>
      <w:proofErr w:type="spellStart"/>
      <w:r>
        <w:t>Rödenbeck</w:t>
      </w:r>
      <w:proofErr w:type="spellEnd"/>
      <w:r>
        <w:t xml:space="preserve"> et al., 2013).  </w:t>
      </w:r>
      <w:r>
        <w:rPr>
          <w:rFonts w:ascii="Segoe UI Symbol" w:eastAsia="Segoe UI Symbol" w:hAnsi="Segoe UI Symbol" w:cs="Segoe UI Symbol"/>
        </w:rPr>
        <w:t xml:space="preserve">⁠ </w:t>
      </w:r>
      <w:proofErr w:type="gramStart"/>
      <w:r>
        <w:t>These</w:t>
      </w:r>
      <w:proofErr w:type="gramEnd"/>
      <w:r>
        <w:t xml:space="preserve"> models use observed correlations between physical properties and the </w:t>
      </w:r>
      <w:proofErr w:type="spellStart"/>
      <w:r>
        <w:t>pCO</w:t>
      </w:r>
      <w:proofErr w:type="spellEnd"/>
      <w:r>
        <w:rPr>
          <w:noProof/>
        </w:rPr>
        <w:drawing>
          <wp:inline distT="0" distB="0" distL="0" distR="0">
            <wp:extent cx="48260" cy="67310"/>
            <wp:effectExtent l="0" t="0" r="0" b="0"/>
            <wp:docPr id="623" name="Picture 623"/>
            <wp:cNvGraphicFramePr/>
            <a:graphic xmlns:a="http://schemas.openxmlformats.org/drawingml/2006/main">
              <a:graphicData uri="http://schemas.openxmlformats.org/drawingml/2006/picture">
                <pic:pic xmlns:pic="http://schemas.openxmlformats.org/drawingml/2006/picture">
                  <pic:nvPicPr>
                    <pic:cNvPr id="623" name="Picture 623"/>
                    <pic:cNvPicPr/>
                  </pic:nvPicPr>
                  <pic:blipFill>
                    <a:blip r:embed="rId15"/>
                    <a:stretch>
                      <a:fillRect/>
                    </a:stretch>
                  </pic:blipFill>
                  <pic:spPr>
                    <a:xfrm>
                      <a:off x="0" y="0"/>
                      <a:ext cx="48260" cy="67310"/>
                    </a:xfrm>
                    <a:prstGeom prst="rect">
                      <a:avLst/>
                    </a:prstGeom>
                  </pic:spPr>
                </pic:pic>
              </a:graphicData>
            </a:graphic>
          </wp:inline>
        </w:drawing>
      </w:r>
      <w:r>
        <w:t xml:space="preserve"> observed under these conditions. In addition, statistical criteria based on the surface ocean observations (for example, satellite imagery) and/ or neural networks have been used to identify biogeochemical provinces in order to improve the accuracy of the extrapolated field (</w:t>
      </w:r>
      <w:proofErr w:type="spellStart"/>
      <w:r>
        <w:t>Boutin</w:t>
      </w:r>
      <w:proofErr w:type="spellEnd"/>
      <w:r>
        <w:t xml:space="preserve"> et al. 1999; </w:t>
      </w:r>
      <w:proofErr w:type="spellStart"/>
      <w:r>
        <w:t>Cosca</w:t>
      </w:r>
      <w:proofErr w:type="spellEnd"/>
      <w:r>
        <w:t xml:space="preserve"> et al. 2003; </w:t>
      </w:r>
      <w:proofErr w:type="spellStart"/>
      <w:r>
        <w:t>Rangama</w:t>
      </w:r>
      <w:proofErr w:type="spellEnd"/>
      <w:r>
        <w:t xml:space="preserve"> et al., 2005; </w:t>
      </w:r>
      <w:proofErr w:type="spellStart"/>
      <w:r>
        <w:t>Landschützer</w:t>
      </w:r>
      <w:proofErr w:type="spellEnd"/>
      <w:r>
        <w:t xml:space="preserve"> et al., 2014). Although the quality of these extrapolation methods have been refined over the past few years, in part due to the increasing number of in situ measurements, the </w:t>
      </w:r>
      <w:proofErr w:type="spellStart"/>
      <w:r>
        <w:t>interannual</w:t>
      </w:r>
      <w:proofErr w:type="spellEnd"/>
      <w:r>
        <w:t xml:space="preserve"> variability of the global air-sea CO</w:t>
      </w:r>
      <w:r>
        <w:rPr>
          <w:vertAlign w:val="subscript"/>
        </w:rPr>
        <w:t>2</w:t>
      </w:r>
      <w:r>
        <w:t xml:space="preserve"> flux obtained using different data-driven methods still substantially differ, and further work is required to unify our estimates and improve understanding of this air-sea flux. </w:t>
      </w:r>
    </w:p>
    <w:p w:rsidR="00870BB3" w:rsidRDefault="004A7835">
      <w:pPr>
        <w:spacing w:after="110" w:line="259" w:lineRule="auto"/>
        <w:ind w:left="58" w:firstLine="0"/>
      </w:pPr>
      <w:r>
        <w:t xml:space="preserve"> </w:t>
      </w:r>
    </w:p>
    <w:p w:rsidR="00870BB3" w:rsidRDefault="004A7835">
      <w:pPr>
        <w:ind w:left="776" w:right="116"/>
      </w:pPr>
      <w:r>
        <w:t xml:space="preserve">The recent (2010-present) availability of sea surface salinity from the Soil Moisture Ocean </w:t>
      </w:r>
    </w:p>
    <w:p w:rsidR="00870BB3" w:rsidRDefault="004A7835">
      <w:pPr>
        <w:spacing w:line="353" w:lineRule="auto"/>
        <w:ind w:left="53" w:right="116"/>
      </w:pPr>
      <w:r>
        <w:t xml:space="preserve">Salinity (SMOS) mission has provided a new tool in statistically modelled </w:t>
      </w:r>
      <w:proofErr w:type="spellStart"/>
      <w:r>
        <w:t>pCO</w:t>
      </w:r>
      <w:proofErr w:type="spellEnd"/>
      <w:r>
        <w:rPr>
          <w:noProof/>
        </w:rPr>
        <w:drawing>
          <wp:inline distT="0" distB="0" distL="0" distR="0">
            <wp:extent cx="48895" cy="67310"/>
            <wp:effectExtent l="0" t="0" r="0" b="0"/>
            <wp:docPr id="689" name="Picture 689"/>
            <wp:cNvGraphicFramePr/>
            <a:graphic xmlns:a="http://schemas.openxmlformats.org/drawingml/2006/main">
              <a:graphicData uri="http://schemas.openxmlformats.org/drawingml/2006/picture">
                <pic:pic xmlns:pic="http://schemas.openxmlformats.org/drawingml/2006/picture">
                  <pic:nvPicPr>
                    <pic:cNvPr id="689" name="Picture 689"/>
                    <pic:cNvPicPr/>
                  </pic:nvPicPr>
                  <pic:blipFill>
                    <a:blip r:embed="rId16"/>
                    <a:stretch>
                      <a:fillRect/>
                    </a:stretch>
                  </pic:blipFill>
                  <pic:spPr>
                    <a:xfrm>
                      <a:off x="0" y="0"/>
                      <a:ext cx="48895" cy="67310"/>
                    </a:xfrm>
                    <a:prstGeom prst="rect">
                      <a:avLst/>
                    </a:prstGeom>
                  </pic:spPr>
                </pic:pic>
              </a:graphicData>
            </a:graphic>
          </wp:inline>
        </w:drawing>
      </w:r>
      <w:r>
        <w:t xml:space="preserve"> studies, as now the relationship between surface temperature, salinity, density and </w:t>
      </w:r>
      <w:proofErr w:type="spellStart"/>
      <w:r>
        <w:t>pCO</w:t>
      </w:r>
      <w:proofErr w:type="spellEnd"/>
      <w:r>
        <w:rPr>
          <w:noProof/>
        </w:rPr>
        <w:drawing>
          <wp:inline distT="0" distB="0" distL="0" distR="0">
            <wp:extent cx="52070" cy="66675"/>
            <wp:effectExtent l="0" t="0" r="0" b="0"/>
            <wp:docPr id="695" name="Picture 695"/>
            <wp:cNvGraphicFramePr/>
            <a:graphic xmlns:a="http://schemas.openxmlformats.org/drawingml/2006/main">
              <a:graphicData uri="http://schemas.openxmlformats.org/drawingml/2006/picture">
                <pic:pic xmlns:pic="http://schemas.openxmlformats.org/drawingml/2006/picture">
                  <pic:nvPicPr>
                    <pic:cNvPr id="695" name="Picture 695"/>
                    <pic:cNvPicPr/>
                  </pic:nvPicPr>
                  <pic:blipFill>
                    <a:blip r:embed="rId17"/>
                    <a:stretch>
                      <a:fillRect/>
                    </a:stretch>
                  </pic:blipFill>
                  <pic:spPr>
                    <a:xfrm>
                      <a:off x="0" y="0"/>
                      <a:ext cx="52070" cy="66675"/>
                    </a:xfrm>
                    <a:prstGeom prst="rect">
                      <a:avLst/>
                    </a:prstGeom>
                  </pic:spPr>
                </pic:pic>
              </a:graphicData>
            </a:graphic>
          </wp:inline>
        </w:drawing>
      </w:r>
      <w:r>
        <w:t xml:space="preserve"> can be utilised in high resolution statistical descriptions of </w:t>
      </w:r>
      <w:proofErr w:type="spellStart"/>
      <w:r>
        <w:t>pCO</w:t>
      </w:r>
      <w:proofErr w:type="spellEnd"/>
      <w:r>
        <w:rPr>
          <w:noProof/>
        </w:rPr>
        <w:drawing>
          <wp:inline distT="0" distB="0" distL="0" distR="0">
            <wp:extent cx="52070" cy="67310"/>
            <wp:effectExtent l="0" t="0" r="0" b="0"/>
            <wp:docPr id="701" name="Picture 701"/>
            <wp:cNvGraphicFramePr/>
            <a:graphic xmlns:a="http://schemas.openxmlformats.org/drawingml/2006/main">
              <a:graphicData uri="http://schemas.openxmlformats.org/drawingml/2006/picture">
                <pic:pic xmlns:pic="http://schemas.openxmlformats.org/drawingml/2006/picture">
                  <pic:nvPicPr>
                    <pic:cNvPr id="701" name="Picture 701"/>
                    <pic:cNvPicPr/>
                  </pic:nvPicPr>
                  <pic:blipFill>
                    <a:blip r:embed="rId14"/>
                    <a:stretch>
                      <a:fillRect/>
                    </a:stretch>
                  </pic:blipFill>
                  <pic:spPr>
                    <a:xfrm>
                      <a:off x="0" y="0"/>
                      <a:ext cx="52070" cy="67310"/>
                    </a:xfrm>
                    <a:prstGeom prst="rect">
                      <a:avLst/>
                    </a:prstGeom>
                  </pic:spPr>
                </pic:pic>
              </a:graphicData>
            </a:graphic>
          </wp:inline>
        </w:drawing>
      </w:r>
      <w:r>
        <w:t xml:space="preserve"> within TS space. It is this relationship that is explored within this paper in order to quantify inter and intra annual variability within the oceanographically complex eastern tropical Pacific Ocean (ETPO) region between 4 °N and 18 °N, and east of 95 °W (Fig. 1).  </w:t>
      </w:r>
    </w:p>
    <w:p w:rsidR="00870BB3" w:rsidRDefault="004A7835">
      <w:pPr>
        <w:spacing w:line="359" w:lineRule="auto"/>
        <w:ind w:left="43" w:right="116" w:firstLine="519"/>
      </w:pPr>
      <w:r>
        <w:t>The ETPO region is influenced by northern and southern hemisphere trade winds, the doldrums, strong seasonal wind jets, heavy rainfall, strong solar heating and the El Nino- Southern Oscillation (ENSO), (Kessler, 2006). Within the ETPO the Intertropical Tropical Convergence Zone  (ITCZ) is neither zonally oriented, nor spatially fixed over the course of a year, thus wind fields are highly variable in both strength and direction (Kessler, 2006).  Further wind variability is introduced by low altitude jets blowing through three low elevation gaps in the Central American Cordillera, with these jets observed predominantly between November and February (</w:t>
      </w:r>
      <w:proofErr w:type="gramStart"/>
      <w:r>
        <w:t>Kessler  2002</w:t>
      </w:r>
      <w:proofErr w:type="gramEnd"/>
      <w:r>
        <w:t xml:space="preserve">, Fig. 1-schematically represented by orange arrows). These strong jet winds are generated from the pressure gradient force resulting from high-pressure synoptic </w:t>
      </w:r>
      <w:proofErr w:type="spellStart"/>
      <w:r>
        <w:t>midlatitude</w:t>
      </w:r>
      <w:proofErr w:type="spellEnd"/>
      <w:r>
        <w:t xml:space="preserve"> weather systems transiting North America towards the low pressure Equatorial Pacific during the winter months (</w:t>
      </w:r>
      <w:proofErr w:type="spellStart"/>
      <w:r>
        <w:t>Chelton</w:t>
      </w:r>
      <w:proofErr w:type="spellEnd"/>
      <w:r>
        <w:t xml:space="preserve"> et al., 2001). Jet wind velocities of up to 20-30 </w:t>
      </w:r>
      <w:proofErr w:type="spellStart"/>
      <w:r>
        <w:t>ms</w:t>
      </w:r>
      <w:proofErr w:type="spellEnd"/>
      <w:r>
        <w:t xml:space="preserve"> </w:t>
      </w:r>
      <w:r>
        <w:rPr>
          <w:vertAlign w:val="superscript"/>
        </w:rPr>
        <w:t>-1</w:t>
      </w:r>
      <w:r>
        <w:t xml:space="preserve"> have been observed within the three gulfs, extending from the shoreline to at least 500 km into the ETPO (</w:t>
      </w:r>
      <w:proofErr w:type="spellStart"/>
      <w:r>
        <w:t>Chelton</w:t>
      </w:r>
      <w:proofErr w:type="spellEnd"/>
      <w:r>
        <w:t xml:space="preserve"> et al., 2001). The alignment of these jets is mainly meridional in the Gulf of Panama and Tehuantepec, and more zonal in the Gulf of </w:t>
      </w:r>
      <w:proofErr w:type="spellStart"/>
      <w:r>
        <w:t>Papagayo</w:t>
      </w:r>
      <w:proofErr w:type="spellEnd"/>
      <w:r>
        <w:t xml:space="preserve"> (Fig. 1). These jet winds result in strong wintertime upwelling in each of the three basins, with the northerly jet winds in the Gulfs of Tehuantepec and Panama promoting Ekman upwelling </w:t>
      </w:r>
    </w:p>
    <w:p w:rsidR="00870BB3" w:rsidRDefault="004A7835">
      <w:pPr>
        <w:spacing w:after="114" w:line="357" w:lineRule="auto"/>
        <w:ind w:left="53" w:right="116"/>
      </w:pPr>
      <w:r>
        <w:t xml:space="preserve">(Kessler, 2006). At 9 ˚N, 90 ˚W, the quasi permanent </w:t>
      </w:r>
      <w:proofErr w:type="spellStart"/>
      <w:r>
        <w:t>anticyclonic</w:t>
      </w:r>
      <w:proofErr w:type="spellEnd"/>
      <w:r>
        <w:t xml:space="preserve"> Costa Rica thermocline dome is energised by the westerly jet winds in the Gulf of </w:t>
      </w:r>
      <w:proofErr w:type="spellStart"/>
      <w:r>
        <w:t>Papagayo</w:t>
      </w:r>
      <w:proofErr w:type="spellEnd"/>
      <w:r>
        <w:t>, again, resulting in upwelling (Fig 1. Kessler, 2002). However, the pressure disequilibrium that spawns these jet winds builds and subsides quickly (on a sub-weekly timescale), resulting in a highly fluctuating jet wind field, and nonlinearities in the oceanic (and hence upwelling) response to these episodic events (Kessler, 2006). Recent studies have shown that satellite SSS are very well suited to capture the variability of these high SSS events (</w:t>
      </w:r>
      <w:proofErr w:type="spellStart"/>
      <w:r>
        <w:t>Grodsky</w:t>
      </w:r>
      <w:proofErr w:type="spellEnd"/>
      <w:r>
        <w:t xml:space="preserve"> et al., 2014; </w:t>
      </w:r>
      <w:proofErr w:type="spellStart"/>
      <w:r>
        <w:t>Reul</w:t>
      </w:r>
      <w:proofErr w:type="spellEnd"/>
      <w:r>
        <w:t xml:space="preserve"> et al., 2013). </w:t>
      </w:r>
      <w:r>
        <w:rPr>
          <w:b/>
        </w:rPr>
        <w:t xml:space="preserve"> </w:t>
      </w:r>
      <w:r>
        <w:t xml:space="preserve"> </w:t>
      </w:r>
    </w:p>
    <w:p w:rsidR="00870BB3" w:rsidRDefault="004A7835">
      <w:pPr>
        <w:spacing w:line="356" w:lineRule="auto"/>
        <w:ind w:left="43" w:right="116" w:firstLine="519"/>
      </w:pPr>
      <w:r>
        <w:t xml:space="preserve">During summertime, these jet winds are rare, and the northward deflection of the ITCZ over the ETPO result in very high levels of precipitation, particularly within the Gulf of Panama (Fig. 1; </w:t>
      </w:r>
      <w:proofErr w:type="spellStart"/>
      <w:r>
        <w:t>Alory</w:t>
      </w:r>
      <w:proofErr w:type="spellEnd"/>
      <w:r>
        <w:t xml:space="preserve"> et al., 2012). The effect of this rainfall is a strong freshening and stratification of the surface, especially in the Gulf of Panama region. For this reason, the Gulf of Panama is often referred to as the 'Pacific </w:t>
      </w:r>
      <w:proofErr w:type="spellStart"/>
      <w:r>
        <w:t>freshpool</w:t>
      </w:r>
      <w:proofErr w:type="spellEnd"/>
      <w:r>
        <w:t>', with salinities of &lt;30 frequently observed (</w:t>
      </w:r>
      <w:proofErr w:type="spellStart"/>
      <w:r>
        <w:t>Alory</w:t>
      </w:r>
      <w:proofErr w:type="spellEnd"/>
      <w:r>
        <w:t xml:space="preserve"> et al., 2012).  </w:t>
      </w:r>
    </w:p>
    <w:p w:rsidR="00870BB3" w:rsidRDefault="004A7835">
      <w:pPr>
        <w:pStyle w:val="Heading1"/>
        <w:ind w:left="154"/>
      </w:pPr>
      <w:r>
        <w:t xml:space="preserve">       2. Data and Methods  </w:t>
      </w:r>
    </w:p>
    <w:p w:rsidR="00870BB3" w:rsidRDefault="004A7835">
      <w:pPr>
        <w:pStyle w:val="Heading2"/>
        <w:spacing w:after="91"/>
        <w:ind w:left="-5"/>
      </w:pPr>
      <w:r>
        <w:t xml:space="preserve">         2.1 Observations of in-situ </w:t>
      </w:r>
      <w:proofErr w:type="spellStart"/>
      <w:r>
        <w:t>fCO</w:t>
      </w:r>
      <w:proofErr w:type="spellEnd"/>
      <w:r>
        <w:rPr>
          <w:noProof/>
        </w:rPr>
        <w:drawing>
          <wp:inline distT="0" distB="0" distL="0" distR="0">
            <wp:extent cx="54610" cy="73660"/>
            <wp:effectExtent l="0" t="0" r="0" b="0"/>
            <wp:docPr id="869" name="Picture 869"/>
            <wp:cNvGraphicFramePr/>
            <a:graphic xmlns:a="http://schemas.openxmlformats.org/drawingml/2006/main">
              <a:graphicData uri="http://schemas.openxmlformats.org/drawingml/2006/picture">
                <pic:pic xmlns:pic="http://schemas.openxmlformats.org/drawingml/2006/picture">
                  <pic:nvPicPr>
                    <pic:cNvPr id="869" name="Picture 869"/>
                    <pic:cNvPicPr/>
                  </pic:nvPicPr>
                  <pic:blipFill>
                    <a:blip r:embed="rId18"/>
                    <a:stretch>
                      <a:fillRect/>
                    </a:stretch>
                  </pic:blipFill>
                  <pic:spPr>
                    <a:xfrm>
                      <a:off x="0" y="0"/>
                      <a:ext cx="54610" cy="73660"/>
                    </a:xfrm>
                    <a:prstGeom prst="rect">
                      <a:avLst/>
                    </a:prstGeom>
                  </pic:spPr>
                </pic:pic>
              </a:graphicData>
            </a:graphic>
          </wp:inline>
        </w:drawing>
      </w:r>
      <w:r>
        <w:t xml:space="preserve"> , DIC and atmospheric CO</w:t>
      </w:r>
      <w:r>
        <w:rPr>
          <w:noProof/>
        </w:rPr>
        <w:drawing>
          <wp:inline distT="0" distB="0" distL="0" distR="0">
            <wp:extent cx="55245" cy="73660"/>
            <wp:effectExtent l="0" t="0" r="0" b="0"/>
            <wp:docPr id="872" name="Picture 872"/>
            <wp:cNvGraphicFramePr/>
            <a:graphic xmlns:a="http://schemas.openxmlformats.org/drawingml/2006/main">
              <a:graphicData uri="http://schemas.openxmlformats.org/drawingml/2006/picture">
                <pic:pic xmlns:pic="http://schemas.openxmlformats.org/drawingml/2006/picture">
                  <pic:nvPicPr>
                    <pic:cNvPr id="872" name="Picture 872"/>
                    <pic:cNvPicPr/>
                  </pic:nvPicPr>
                  <pic:blipFill>
                    <a:blip r:embed="rId19"/>
                    <a:stretch>
                      <a:fillRect/>
                    </a:stretch>
                  </pic:blipFill>
                  <pic:spPr>
                    <a:xfrm>
                      <a:off x="0" y="0"/>
                      <a:ext cx="55245" cy="73660"/>
                    </a:xfrm>
                    <a:prstGeom prst="rect">
                      <a:avLst/>
                    </a:prstGeom>
                  </pic:spPr>
                </pic:pic>
              </a:graphicData>
            </a:graphic>
          </wp:inline>
        </w:drawing>
      </w:r>
      <w:r>
        <w:rPr>
          <w:b w:val="0"/>
        </w:rPr>
        <w:t xml:space="preserve">  </w:t>
      </w:r>
    </w:p>
    <w:p w:rsidR="00870BB3" w:rsidRDefault="004A7835">
      <w:pPr>
        <w:spacing w:after="98" w:line="259" w:lineRule="auto"/>
        <w:ind w:left="58" w:firstLine="0"/>
      </w:pPr>
      <w:r>
        <w:t xml:space="preserve"> </w:t>
      </w:r>
    </w:p>
    <w:p w:rsidR="00870BB3" w:rsidRDefault="004A7835">
      <w:pPr>
        <w:spacing w:line="359" w:lineRule="auto"/>
        <w:ind w:left="53" w:right="116"/>
      </w:pPr>
      <w:r>
        <w:t xml:space="preserve">  </w:t>
      </w:r>
      <w:r>
        <w:tab/>
        <w:t xml:space="preserve">We use SOCAT data as the basis of a statistical description of </w:t>
      </w:r>
      <w:proofErr w:type="spellStart"/>
      <w:r>
        <w:t>pCO</w:t>
      </w:r>
      <w:proofErr w:type="spellEnd"/>
      <w:r>
        <w:rPr>
          <w:noProof/>
        </w:rPr>
        <w:drawing>
          <wp:inline distT="0" distB="0" distL="0" distR="0">
            <wp:extent cx="48895" cy="66675"/>
            <wp:effectExtent l="0" t="0" r="0" b="0"/>
            <wp:docPr id="883" name="Picture 883"/>
            <wp:cNvGraphicFramePr/>
            <a:graphic xmlns:a="http://schemas.openxmlformats.org/drawingml/2006/main">
              <a:graphicData uri="http://schemas.openxmlformats.org/drawingml/2006/picture">
                <pic:pic xmlns:pic="http://schemas.openxmlformats.org/drawingml/2006/picture">
                  <pic:nvPicPr>
                    <pic:cNvPr id="883" name="Picture 883"/>
                    <pic:cNvPicPr/>
                  </pic:nvPicPr>
                  <pic:blipFill>
                    <a:blip r:embed="rId16"/>
                    <a:stretch>
                      <a:fillRect/>
                    </a:stretch>
                  </pic:blipFill>
                  <pic:spPr>
                    <a:xfrm>
                      <a:off x="0" y="0"/>
                      <a:ext cx="48895" cy="66675"/>
                    </a:xfrm>
                    <a:prstGeom prst="rect">
                      <a:avLst/>
                    </a:prstGeom>
                  </pic:spPr>
                </pic:pic>
              </a:graphicData>
            </a:graphic>
          </wp:inline>
        </w:drawing>
      </w:r>
      <w:r>
        <w:t xml:space="preserve"> within the ETPO. All CO</w:t>
      </w:r>
      <w:r>
        <w:rPr>
          <w:rFonts w:ascii="Cambria Math" w:eastAsia="Cambria Math" w:hAnsi="Cambria Math" w:cs="Cambria Math"/>
        </w:rPr>
        <w:t>₂</w:t>
      </w:r>
      <w:r>
        <w:t xml:space="preserve"> data within the SOCAT database are recorded as fugacity of CO</w:t>
      </w:r>
      <w:r>
        <w:rPr>
          <w:rFonts w:ascii="Cambria Math" w:eastAsia="Cambria Math" w:hAnsi="Cambria Math" w:cs="Cambria Math"/>
        </w:rPr>
        <w:t>₂</w:t>
      </w:r>
      <w:r>
        <w:t xml:space="preserve"> (</w:t>
      </w:r>
      <w:proofErr w:type="spellStart"/>
      <w:r>
        <w:t>fCO</w:t>
      </w:r>
      <w:proofErr w:type="spellEnd"/>
      <w:r>
        <w:rPr>
          <w:rFonts w:ascii="Cambria Math" w:eastAsia="Cambria Math" w:hAnsi="Cambria Math" w:cs="Cambria Math"/>
        </w:rPr>
        <w:t>₂</w:t>
      </w:r>
      <w:r>
        <w:t xml:space="preserve">); a measure of </w:t>
      </w:r>
      <w:proofErr w:type="spellStart"/>
      <w:r>
        <w:t>pCO</w:t>
      </w:r>
      <w:proofErr w:type="spellEnd"/>
      <w:r>
        <w:rPr>
          <w:rFonts w:ascii="Cambria Math" w:eastAsia="Cambria Math" w:hAnsi="Cambria Math" w:cs="Cambria Math"/>
        </w:rPr>
        <w:t>₂</w:t>
      </w:r>
      <w:r>
        <w:t xml:space="preserve"> that is corrected for the non-ideal-gas behaviour carbon dioxide displays (Bakker et al., 2014). In this study we will use fugacity of CO</w:t>
      </w:r>
      <w:r>
        <w:rPr>
          <w:rFonts w:ascii="Cambria Math" w:eastAsia="Cambria Math" w:hAnsi="Cambria Math" w:cs="Cambria Math"/>
        </w:rPr>
        <w:t>₂</w:t>
      </w:r>
      <w:r>
        <w:t>, owing to the improved accuracy of this measure over pCO</w:t>
      </w:r>
      <w:r>
        <w:rPr>
          <w:vertAlign w:val="subscript"/>
        </w:rPr>
        <w:t>2</w:t>
      </w:r>
      <w:r>
        <w:t xml:space="preserve">.  The logistical importance of the region has proven beneficial, producing a large database of </w:t>
      </w:r>
      <w:proofErr w:type="spellStart"/>
      <w:r>
        <w:t>fCO</w:t>
      </w:r>
      <w:proofErr w:type="spellEnd"/>
      <w:r>
        <w:rPr>
          <w:rFonts w:ascii="Cambria Math" w:eastAsia="Cambria Math" w:hAnsi="Cambria Math" w:cs="Cambria Math"/>
        </w:rPr>
        <w:t>₂</w:t>
      </w:r>
      <w:r>
        <w:t>/ SSS/SST observations, with ~ 70,000 surface carbon, temperature and salinity data-points collected between 1991 and 2011 (within the region depicted in Fig. 1). We use data (converted from pCO</w:t>
      </w:r>
      <w:r>
        <w:rPr>
          <w:vertAlign w:val="subscript"/>
        </w:rPr>
        <w:t>2</w:t>
      </w:r>
      <w:r>
        <w:t xml:space="preserve"> to fCO</w:t>
      </w:r>
      <w:r>
        <w:rPr>
          <w:vertAlign w:val="subscript"/>
        </w:rPr>
        <w:t>2</w:t>
      </w:r>
      <w:r>
        <w:t xml:space="preserve">) collected between 1991 and 2013 within the LDEO v2013 database as a semi-independent dataset to test our SOCAT based statistical description of </w:t>
      </w:r>
      <w:proofErr w:type="spellStart"/>
      <w:r>
        <w:t>fCO</w:t>
      </w:r>
      <w:proofErr w:type="spellEnd"/>
      <w:r>
        <w:rPr>
          <w:noProof/>
        </w:rPr>
        <w:drawing>
          <wp:inline distT="0" distB="0" distL="0" distR="0">
            <wp:extent cx="48260" cy="66675"/>
            <wp:effectExtent l="0" t="0" r="0" b="0"/>
            <wp:docPr id="956" name="Picture 956"/>
            <wp:cNvGraphicFramePr/>
            <a:graphic xmlns:a="http://schemas.openxmlformats.org/drawingml/2006/main">
              <a:graphicData uri="http://schemas.openxmlformats.org/drawingml/2006/picture">
                <pic:pic xmlns:pic="http://schemas.openxmlformats.org/drawingml/2006/picture">
                  <pic:nvPicPr>
                    <pic:cNvPr id="956" name="Picture 956"/>
                    <pic:cNvPicPr/>
                  </pic:nvPicPr>
                  <pic:blipFill>
                    <a:blip r:embed="rId20"/>
                    <a:stretch>
                      <a:fillRect/>
                    </a:stretch>
                  </pic:blipFill>
                  <pic:spPr>
                    <a:xfrm>
                      <a:off x="0" y="0"/>
                      <a:ext cx="48260" cy="66675"/>
                    </a:xfrm>
                    <a:prstGeom prst="rect">
                      <a:avLst/>
                    </a:prstGeom>
                  </pic:spPr>
                </pic:pic>
              </a:graphicData>
            </a:graphic>
          </wp:inline>
        </w:drawing>
      </w:r>
      <w:r>
        <w:t xml:space="preserve"> within TS space (Takahashi et al. 2014). The LDEO database extends two years longer than SOCAT, making it a useful evaluation product.   </w:t>
      </w:r>
    </w:p>
    <w:p w:rsidR="00870BB3" w:rsidRDefault="004A7835">
      <w:pPr>
        <w:spacing w:line="359" w:lineRule="auto"/>
        <w:ind w:left="53" w:right="116"/>
      </w:pPr>
      <w:r>
        <w:t xml:space="preserve">  </w:t>
      </w:r>
      <w:r>
        <w:tab/>
        <w:t xml:space="preserve">In addition to surface </w:t>
      </w:r>
      <w:proofErr w:type="spellStart"/>
      <w:r>
        <w:t>fCO</w:t>
      </w:r>
      <w:proofErr w:type="spellEnd"/>
      <w:r>
        <w:rPr>
          <w:rFonts w:ascii="Cambria Math" w:eastAsia="Cambria Math" w:hAnsi="Cambria Math" w:cs="Cambria Math"/>
        </w:rPr>
        <w:t>₂</w:t>
      </w:r>
      <w:r>
        <w:t>, we use dissolved inorganic carbon (DIC)</w:t>
      </w:r>
      <w:r>
        <w:rPr>
          <w:vertAlign w:val="subscript"/>
        </w:rPr>
        <w:t xml:space="preserve"> </w:t>
      </w:r>
      <w:r>
        <w:t>concentrations within the ETPO measured during World Ocean Circulation Experiment cruise P19 in 1993 (Fig. 1, WOCE data available from</w:t>
      </w:r>
      <w:hyperlink r:id="rId21">
        <w:r>
          <w:t xml:space="preserve">  </w:t>
        </w:r>
      </w:hyperlink>
      <w:r>
        <w:t>http://cchdo.ucsd.edu/</w:t>
      </w:r>
      <w:hyperlink r:id="rId22">
        <w:r>
          <w:t>)</w:t>
        </w:r>
      </w:hyperlink>
      <w:hyperlink r:id="rId23">
        <w:r>
          <w:t>,</w:t>
        </w:r>
      </w:hyperlink>
      <w:r>
        <w:t xml:space="preserve"> and weekly dry-air CO</w:t>
      </w:r>
      <w:r>
        <w:rPr>
          <w:rFonts w:ascii="Cambria Math" w:eastAsia="Cambria Math" w:hAnsi="Cambria Math" w:cs="Cambria Math"/>
        </w:rPr>
        <w:t xml:space="preserve">₂ </w:t>
      </w:r>
      <w:r>
        <w:t>mole fractions (</w:t>
      </w:r>
      <w:proofErr w:type="spellStart"/>
      <w:r>
        <w:t>xCO</w:t>
      </w:r>
      <w:proofErr w:type="spellEnd"/>
      <w:r>
        <w:rPr>
          <w:rFonts w:ascii="Cambria Math" w:eastAsia="Cambria Math" w:hAnsi="Cambria Math" w:cs="Cambria Math"/>
        </w:rPr>
        <w:t>₂</w:t>
      </w:r>
      <w:r>
        <w:t xml:space="preserve">)  measured at Fanning Island (3.5° N, 159° W, as part of the Scripps CO2 program, http://scrippsco2.ucsd.edu/). We derive </w:t>
      </w:r>
      <w:proofErr w:type="spellStart"/>
      <w:r>
        <w:t>fCO</w:t>
      </w:r>
      <w:proofErr w:type="spellEnd"/>
      <w:r>
        <w:rPr>
          <w:rFonts w:ascii="Cambria Math" w:eastAsia="Cambria Math" w:hAnsi="Cambria Math" w:cs="Cambria Math"/>
        </w:rPr>
        <w:t>₂</w:t>
      </w:r>
      <w:r>
        <w:t xml:space="preserve"> in the atmosphere according to: </w:t>
      </w:r>
    </w:p>
    <w:p w:rsidR="00870BB3" w:rsidRDefault="004A7835">
      <w:pPr>
        <w:spacing w:line="370" w:lineRule="auto"/>
        <w:ind w:left="53" w:right="378"/>
      </w:pPr>
      <w:r>
        <w:t xml:space="preserve">          </w:t>
      </w:r>
      <w:proofErr w:type="gramStart"/>
      <w:r>
        <w:t>fCO</w:t>
      </w:r>
      <w:r>
        <w:rPr>
          <w:vertAlign w:val="subscript"/>
        </w:rPr>
        <w:t>2</w:t>
      </w:r>
      <w:proofErr w:type="gramEnd"/>
      <w:r>
        <w:rPr>
          <w:vertAlign w:val="subscript"/>
        </w:rPr>
        <w:t xml:space="preserve"> air </w:t>
      </w:r>
      <w:r>
        <w:t>= xCO</w:t>
      </w:r>
      <w:r>
        <w:rPr>
          <w:vertAlign w:val="subscript"/>
        </w:rPr>
        <w:t>2</w:t>
      </w:r>
      <w:r>
        <w:t xml:space="preserve"> (p</w:t>
      </w:r>
      <w:r>
        <w:rPr>
          <w:vertAlign w:val="subscript"/>
        </w:rPr>
        <w:t>atm</w:t>
      </w:r>
      <w:r>
        <w:t>-p</w:t>
      </w:r>
      <w:r>
        <w:rPr>
          <w:vertAlign w:val="subscript"/>
        </w:rPr>
        <w:t>H2O</w:t>
      </w:r>
      <w:r>
        <w:t xml:space="preserve">)                                                                   </w:t>
      </w:r>
      <w:r w:rsidR="00954834">
        <w:t xml:space="preserve">                               </w:t>
      </w:r>
      <w:r>
        <w:t xml:space="preserve">(1)  </w:t>
      </w:r>
    </w:p>
    <w:p w:rsidR="00870BB3" w:rsidRDefault="004A7835">
      <w:pPr>
        <w:spacing w:after="123" w:line="259" w:lineRule="auto"/>
        <w:ind w:left="58" w:firstLine="0"/>
      </w:pPr>
      <w:r>
        <w:t xml:space="preserve"> </w:t>
      </w:r>
    </w:p>
    <w:p w:rsidR="00870BB3" w:rsidRDefault="004A7835">
      <w:pPr>
        <w:spacing w:after="127"/>
        <w:ind w:left="53" w:right="116"/>
      </w:pPr>
      <w:r>
        <w:t xml:space="preserve">Where </w:t>
      </w:r>
      <w:proofErr w:type="spellStart"/>
      <w:r>
        <w:t>P</w:t>
      </w:r>
      <w:r>
        <w:rPr>
          <w:vertAlign w:val="subscript"/>
        </w:rPr>
        <w:t>atm</w:t>
      </w:r>
      <w:proofErr w:type="spellEnd"/>
      <w:r>
        <w:rPr>
          <w:vertAlign w:val="subscript"/>
        </w:rPr>
        <w:t xml:space="preserve"> </w:t>
      </w:r>
      <w:r>
        <w:t xml:space="preserve">is the atmospheric pressure taken from the ERA interim product        </w:t>
      </w:r>
    </w:p>
    <w:p w:rsidR="00870BB3" w:rsidRDefault="004A7835">
      <w:pPr>
        <w:spacing w:after="125"/>
        <w:ind w:left="53" w:right="116"/>
      </w:pPr>
      <w:hyperlink r:id="rId24">
        <w:r>
          <w:t>(</w:t>
        </w:r>
      </w:hyperlink>
      <w:hyperlink r:id="rId25">
        <w:r>
          <w:rPr>
            <w:u w:val="single" w:color="000000"/>
          </w:rPr>
          <w:t>www.apps.ecmwf.int/datasets/</w:t>
        </w:r>
      </w:hyperlink>
      <w:hyperlink r:id="rId26">
        <w:r>
          <w:t>)</w:t>
        </w:r>
      </w:hyperlink>
      <w:r>
        <w:t xml:space="preserve"> and p</w:t>
      </w:r>
      <w:r>
        <w:rPr>
          <w:vertAlign w:val="subscript"/>
        </w:rPr>
        <w:t xml:space="preserve">H2O, </w:t>
      </w:r>
      <w:r>
        <w:t xml:space="preserve">the saturated water pressure (Weiss, 1974). </w:t>
      </w:r>
    </w:p>
    <w:p w:rsidR="00870BB3" w:rsidRDefault="004A7835">
      <w:pPr>
        <w:spacing w:after="355" w:line="259" w:lineRule="auto"/>
        <w:ind w:left="58" w:firstLine="0"/>
      </w:pPr>
      <w:r>
        <w:t xml:space="preserve"> </w:t>
      </w:r>
    </w:p>
    <w:p w:rsidR="00870BB3" w:rsidRDefault="004A7835">
      <w:pPr>
        <w:pStyle w:val="Heading2"/>
        <w:spacing w:after="91"/>
        <w:ind w:left="-5"/>
      </w:pPr>
      <w:r>
        <w:t xml:space="preserve">       </w:t>
      </w:r>
      <w:proofErr w:type="gramStart"/>
      <w:r>
        <w:t>2.2. Calculating air sea</w:t>
      </w:r>
      <w:proofErr w:type="gramEnd"/>
      <w:r>
        <w:t xml:space="preserve"> fluxes of CO</w:t>
      </w:r>
      <w:r>
        <w:rPr>
          <w:noProof/>
        </w:rPr>
        <w:drawing>
          <wp:inline distT="0" distB="0" distL="0" distR="0">
            <wp:extent cx="54610" cy="73660"/>
            <wp:effectExtent l="0" t="0" r="0" b="0"/>
            <wp:docPr id="1071" name="Picture 1071"/>
            <wp:cNvGraphicFramePr/>
            <a:graphic xmlns:a="http://schemas.openxmlformats.org/drawingml/2006/main">
              <a:graphicData uri="http://schemas.openxmlformats.org/drawingml/2006/picture">
                <pic:pic xmlns:pic="http://schemas.openxmlformats.org/drawingml/2006/picture">
                  <pic:nvPicPr>
                    <pic:cNvPr id="1071" name="Picture 1071"/>
                    <pic:cNvPicPr/>
                  </pic:nvPicPr>
                  <pic:blipFill>
                    <a:blip r:embed="rId27"/>
                    <a:stretch>
                      <a:fillRect/>
                    </a:stretch>
                  </pic:blipFill>
                  <pic:spPr>
                    <a:xfrm>
                      <a:off x="0" y="0"/>
                      <a:ext cx="54610" cy="73660"/>
                    </a:xfrm>
                    <a:prstGeom prst="rect">
                      <a:avLst/>
                    </a:prstGeom>
                  </pic:spPr>
                </pic:pic>
              </a:graphicData>
            </a:graphic>
          </wp:inline>
        </w:drawing>
      </w:r>
      <w:r>
        <w:t xml:space="preserve">  </w:t>
      </w:r>
    </w:p>
    <w:p w:rsidR="00870BB3" w:rsidRDefault="004A7835">
      <w:pPr>
        <w:spacing w:after="234" w:line="259" w:lineRule="auto"/>
        <w:ind w:left="58" w:firstLine="0"/>
      </w:pPr>
      <w:r>
        <w:t xml:space="preserve"> </w:t>
      </w:r>
    </w:p>
    <w:p w:rsidR="00870BB3" w:rsidRDefault="004A7835">
      <w:pPr>
        <w:spacing w:after="276" w:line="377" w:lineRule="auto"/>
        <w:ind w:left="53" w:right="116"/>
      </w:pPr>
      <w:r>
        <w:t xml:space="preserve"> </w:t>
      </w:r>
      <w:r>
        <w:tab/>
        <w:t>The air-sea flux of CO</w:t>
      </w:r>
      <w:r>
        <w:rPr>
          <w:rFonts w:ascii="Cambria Math" w:eastAsia="Cambria Math" w:hAnsi="Cambria Math" w:cs="Cambria Math"/>
        </w:rPr>
        <w:t>₂</w:t>
      </w:r>
      <w:r>
        <w:rPr>
          <w:vertAlign w:val="subscript"/>
        </w:rPr>
        <w:t xml:space="preserve"> </w:t>
      </w:r>
      <w:r>
        <w:t>(</w:t>
      </w:r>
      <w:proofErr w:type="spellStart"/>
      <w:r>
        <w:t>mmol</w:t>
      </w:r>
      <w:proofErr w:type="spellEnd"/>
      <w:r>
        <w:t xml:space="preserve"> m</w:t>
      </w:r>
      <w:r>
        <w:rPr>
          <w:sz w:val="37"/>
          <w:vertAlign w:val="superscript"/>
        </w:rPr>
        <w:t>− 2</w:t>
      </w:r>
      <w:r>
        <w:t xml:space="preserve"> d</w:t>
      </w:r>
      <w:r>
        <w:rPr>
          <w:sz w:val="37"/>
          <w:vertAlign w:val="superscript"/>
        </w:rPr>
        <w:t>− 1</w:t>
      </w:r>
      <w:r>
        <w:t xml:space="preserve">) is derived using the difference between surface ocean and atmospheric </w:t>
      </w:r>
      <w:proofErr w:type="spellStart"/>
      <w:r>
        <w:t>fCO</w:t>
      </w:r>
      <w:proofErr w:type="spellEnd"/>
      <w:r>
        <w:rPr>
          <w:rFonts w:ascii="Cambria Math" w:eastAsia="Cambria Math" w:hAnsi="Cambria Math" w:cs="Cambria Math"/>
        </w:rPr>
        <w:t>₂</w:t>
      </w:r>
      <w:r>
        <w:t xml:space="preserve"> values,  the solubility of CO</w:t>
      </w:r>
      <w:r>
        <w:rPr>
          <w:rFonts w:ascii="Cambria Math" w:eastAsia="Cambria Math" w:hAnsi="Cambria Math" w:cs="Cambria Math"/>
        </w:rPr>
        <w:t>₂</w:t>
      </w:r>
      <w:r>
        <w:t xml:space="preserve"> </w:t>
      </w:r>
      <w:r>
        <w:rPr>
          <w:vertAlign w:val="subscript"/>
        </w:rPr>
        <w:t xml:space="preserve"> </w:t>
      </w:r>
      <w:r>
        <w:t>in standard seawater (α CO</w:t>
      </w:r>
      <w:r>
        <w:rPr>
          <w:rFonts w:ascii="Cambria Math" w:eastAsia="Cambria Math" w:hAnsi="Cambria Math" w:cs="Cambria Math"/>
        </w:rPr>
        <w:t>₂</w:t>
      </w:r>
      <w:r>
        <w:t xml:space="preserve">  calculated using the values given by Weiss 1974) and the gas transfer velocity </w:t>
      </w:r>
      <w:proofErr w:type="spellStart"/>
      <w:r>
        <w:t>kCO</w:t>
      </w:r>
      <w:proofErr w:type="spellEnd"/>
      <w:r>
        <w:rPr>
          <w:rFonts w:ascii="Cambria Math" w:eastAsia="Cambria Math" w:hAnsi="Cambria Math" w:cs="Cambria Math"/>
        </w:rPr>
        <w:t>₂</w:t>
      </w:r>
      <w:r>
        <w:t xml:space="preserve">  (cm/h): </w:t>
      </w:r>
    </w:p>
    <w:p w:rsidR="00870BB3" w:rsidRDefault="004A7835">
      <w:pPr>
        <w:tabs>
          <w:tab w:val="center" w:pos="4311"/>
          <w:tab w:val="center" w:pos="5022"/>
          <w:tab w:val="center" w:pos="5730"/>
          <w:tab w:val="center" w:pos="7870"/>
        </w:tabs>
        <w:ind w:left="0" w:firstLine="0"/>
      </w:pPr>
      <w:r>
        <w:t xml:space="preserve">F= </w:t>
      </w:r>
      <w:proofErr w:type="spellStart"/>
      <w:proofErr w:type="gramStart"/>
      <w:r>
        <w:t>kCO</w:t>
      </w:r>
      <w:proofErr w:type="spellEnd"/>
      <w:r>
        <w:rPr>
          <w:rFonts w:ascii="Cambria Math" w:eastAsia="Cambria Math" w:hAnsi="Cambria Math" w:cs="Cambria Math"/>
        </w:rPr>
        <w:t>₂</w:t>
      </w:r>
      <w:r>
        <w:rPr>
          <w:vertAlign w:val="subscript"/>
        </w:rPr>
        <w:t xml:space="preserve">  </w:t>
      </w:r>
      <w:r>
        <w:t>αCO</w:t>
      </w:r>
      <w:r>
        <w:rPr>
          <w:rFonts w:ascii="Cambria Math" w:eastAsia="Cambria Math" w:hAnsi="Cambria Math" w:cs="Cambria Math"/>
        </w:rPr>
        <w:t>₂</w:t>
      </w:r>
      <w:proofErr w:type="gramEnd"/>
      <w:r>
        <w:rPr>
          <w:vertAlign w:val="subscript"/>
        </w:rPr>
        <w:t xml:space="preserve"> </w:t>
      </w:r>
      <w:r>
        <w:t>(</w:t>
      </w:r>
      <w:proofErr w:type="spellStart"/>
      <w:r>
        <w:t>fCO</w:t>
      </w:r>
      <w:proofErr w:type="spellEnd"/>
      <w:r>
        <w:rPr>
          <w:rFonts w:ascii="Cambria Math" w:eastAsia="Cambria Math" w:hAnsi="Cambria Math" w:cs="Cambria Math"/>
        </w:rPr>
        <w:t>₂</w:t>
      </w:r>
      <w:r>
        <w:rPr>
          <w:vertAlign w:val="subscript"/>
        </w:rPr>
        <w:t xml:space="preserve"> sea</w:t>
      </w:r>
      <w:r>
        <w:t xml:space="preserve"> -</w:t>
      </w:r>
      <w:proofErr w:type="spellStart"/>
      <w:r>
        <w:t>fCO</w:t>
      </w:r>
      <w:proofErr w:type="spellEnd"/>
      <w:r>
        <w:rPr>
          <w:rFonts w:ascii="Cambria Math" w:eastAsia="Cambria Math" w:hAnsi="Cambria Math" w:cs="Cambria Math"/>
        </w:rPr>
        <w:t>₂</w:t>
      </w:r>
      <w:r>
        <w:rPr>
          <w:vertAlign w:val="subscript"/>
        </w:rPr>
        <w:t xml:space="preserve"> air</w:t>
      </w:r>
      <w:r>
        <w:t xml:space="preserve"> )  </w:t>
      </w:r>
      <w:r>
        <w:tab/>
        <w:t xml:space="preserve"> </w:t>
      </w:r>
      <w:r>
        <w:tab/>
        <w:t xml:space="preserve"> </w:t>
      </w:r>
      <w:r>
        <w:tab/>
        <w:t xml:space="preserve"> </w:t>
      </w:r>
      <w:r>
        <w:tab/>
        <w:t xml:space="preserve">                                           (2) </w:t>
      </w:r>
    </w:p>
    <w:p w:rsidR="00870BB3" w:rsidRDefault="004A7835">
      <w:pPr>
        <w:spacing w:after="126"/>
        <w:ind w:left="53" w:right="116"/>
      </w:pPr>
      <w:proofErr w:type="gramStart"/>
      <w:r>
        <w:t>k</w:t>
      </w:r>
      <w:proofErr w:type="gramEnd"/>
      <w:r>
        <w:t xml:space="preserve"> is calculated using the 10 metre wind speed based parameterisation described by Sweeney et al. </w:t>
      </w:r>
    </w:p>
    <w:p w:rsidR="00870BB3" w:rsidRDefault="004A7835">
      <w:pPr>
        <w:spacing w:after="410"/>
        <w:ind w:left="53" w:right="116"/>
      </w:pPr>
      <w:r>
        <w:t xml:space="preserve">2007, where: </w:t>
      </w:r>
    </w:p>
    <w:p w:rsidR="00870BB3" w:rsidRDefault="004A7835">
      <w:pPr>
        <w:spacing w:after="448"/>
        <w:ind w:left="53" w:right="116"/>
      </w:pPr>
      <w:r>
        <w:t xml:space="preserve">         k=</w:t>
      </w:r>
      <w:proofErr w:type="gramStart"/>
      <w:r>
        <w:t>0.27U</w:t>
      </w:r>
      <w:r>
        <w:rPr>
          <w:vertAlign w:val="superscript"/>
        </w:rPr>
        <w:t>2</w:t>
      </w:r>
      <w:r>
        <w:t>(</w:t>
      </w:r>
      <w:proofErr w:type="gramEnd"/>
      <w:r>
        <w:t>660/</w:t>
      </w:r>
      <w:proofErr w:type="spellStart"/>
      <w:r>
        <w:t>Sc</w:t>
      </w:r>
      <w:proofErr w:type="spellEnd"/>
      <w:r>
        <w:t>)</w:t>
      </w:r>
      <w:r>
        <w:rPr>
          <w:vertAlign w:val="superscript"/>
        </w:rPr>
        <w:t xml:space="preserve">0.5 </w:t>
      </w:r>
      <w:r>
        <w:t xml:space="preserve">                                                                                                           (3) </w:t>
      </w:r>
    </w:p>
    <w:p w:rsidR="00870BB3" w:rsidRDefault="004A7835">
      <w:pPr>
        <w:spacing w:after="106"/>
        <w:ind w:left="53" w:right="116"/>
      </w:pPr>
      <w:proofErr w:type="gramStart"/>
      <w:r>
        <w:t>where</w:t>
      </w:r>
      <w:proofErr w:type="gramEnd"/>
      <w:r>
        <w:t xml:space="preserve"> </w:t>
      </w:r>
      <w:proofErr w:type="spellStart"/>
      <w:r>
        <w:t>Sc</w:t>
      </w:r>
      <w:proofErr w:type="spellEnd"/>
      <w:r>
        <w:t xml:space="preserve"> is the Schmidt number for CO</w:t>
      </w:r>
      <w:r>
        <w:rPr>
          <w:noProof/>
        </w:rPr>
        <w:drawing>
          <wp:inline distT="0" distB="0" distL="0" distR="0">
            <wp:extent cx="51816" cy="67056"/>
            <wp:effectExtent l="0" t="0" r="0" b="0"/>
            <wp:docPr id="37515" name="Picture 37515"/>
            <wp:cNvGraphicFramePr/>
            <a:graphic xmlns:a="http://schemas.openxmlformats.org/drawingml/2006/main">
              <a:graphicData uri="http://schemas.openxmlformats.org/drawingml/2006/picture">
                <pic:pic xmlns:pic="http://schemas.openxmlformats.org/drawingml/2006/picture">
                  <pic:nvPicPr>
                    <pic:cNvPr id="37515" name="Picture 37515"/>
                    <pic:cNvPicPr/>
                  </pic:nvPicPr>
                  <pic:blipFill>
                    <a:blip r:embed="rId28"/>
                    <a:stretch>
                      <a:fillRect/>
                    </a:stretch>
                  </pic:blipFill>
                  <pic:spPr>
                    <a:xfrm>
                      <a:off x="0" y="0"/>
                      <a:ext cx="51816" cy="67056"/>
                    </a:xfrm>
                    <a:prstGeom prst="rect">
                      <a:avLst/>
                    </a:prstGeom>
                  </pic:spPr>
                </pic:pic>
              </a:graphicData>
            </a:graphic>
          </wp:inline>
        </w:drawing>
      </w:r>
      <w:r>
        <w:rPr>
          <w:vertAlign w:val="subscript"/>
        </w:rPr>
        <w:t xml:space="preserve"> </w:t>
      </w:r>
      <w:r>
        <w:t xml:space="preserve"> (</w:t>
      </w:r>
      <w:proofErr w:type="spellStart"/>
      <w:r>
        <w:t>Wanninkhof</w:t>
      </w:r>
      <w:proofErr w:type="spellEnd"/>
      <w:r>
        <w:t xml:space="preserve">, 1992). We use the 0.25˚, daily resolution </w:t>
      </w:r>
    </w:p>
    <w:p w:rsidR="00870BB3" w:rsidRDefault="004A7835">
      <w:pPr>
        <w:spacing w:line="348" w:lineRule="auto"/>
        <w:ind w:left="53" w:right="116"/>
      </w:pPr>
      <w:r>
        <w:t xml:space="preserve">10 m wind speed product from the Advanced </w:t>
      </w:r>
      <w:proofErr w:type="spellStart"/>
      <w:r>
        <w:t>Scatterometer</w:t>
      </w:r>
      <w:proofErr w:type="spellEnd"/>
      <w:r>
        <w:t xml:space="preserve"> (ASCAT, </w:t>
      </w:r>
      <w:hyperlink r:id="rId29">
        <w:r>
          <w:rPr>
            <w:u w:val="single" w:color="000000"/>
          </w:rPr>
          <w:t>www.knmi.nl/scatterometer/</w:t>
        </w:r>
      </w:hyperlink>
      <w:hyperlink r:id="rId30">
        <w:r>
          <w:t>)</w:t>
        </w:r>
      </w:hyperlink>
      <w:r>
        <w:t xml:space="preserve">, and air </w:t>
      </w:r>
      <w:proofErr w:type="spellStart"/>
      <w:r>
        <w:t>fCO</w:t>
      </w:r>
      <w:proofErr w:type="spellEnd"/>
      <w:r>
        <w:rPr>
          <w:noProof/>
        </w:rPr>
        <w:drawing>
          <wp:inline distT="0" distB="0" distL="0" distR="0">
            <wp:extent cx="51816" cy="67056"/>
            <wp:effectExtent l="0" t="0" r="0" b="0"/>
            <wp:docPr id="37516" name="Picture 37516"/>
            <wp:cNvGraphicFramePr/>
            <a:graphic xmlns:a="http://schemas.openxmlformats.org/drawingml/2006/main">
              <a:graphicData uri="http://schemas.openxmlformats.org/drawingml/2006/picture">
                <pic:pic xmlns:pic="http://schemas.openxmlformats.org/drawingml/2006/picture">
                  <pic:nvPicPr>
                    <pic:cNvPr id="37516" name="Picture 37516"/>
                    <pic:cNvPicPr/>
                  </pic:nvPicPr>
                  <pic:blipFill>
                    <a:blip r:embed="rId28"/>
                    <a:stretch>
                      <a:fillRect/>
                    </a:stretch>
                  </pic:blipFill>
                  <pic:spPr>
                    <a:xfrm>
                      <a:off x="0" y="0"/>
                      <a:ext cx="51816" cy="67056"/>
                    </a:xfrm>
                    <a:prstGeom prst="rect">
                      <a:avLst/>
                    </a:prstGeom>
                  </pic:spPr>
                </pic:pic>
              </a:graphicData>
            </a:graphic>
          </wp:inline>
        </w:drawing>
      </w:r>
      <w:r>
        <w:t xml:space="preserve"> is calculated assuming water vapour saturation at the boundary layer, then using the description in Eq. 1.</w:t>
      </w:r>
      <w:r>
        <w:rPr>
          <w:b/>
        </w:rPr>
        <w:t xml:space="preserve">  </w:t>
      </w:r>
    </w:p>
    <w:p w:rsidR="00870BB3" w:rsidRDefault="004A7835">
      <w:pPr>
        <w:spacing w:line="358" w:lineRule="auto"/>
        <w:ind w:left="43" w:right="116" w:firstLine="708"/>
      </w:pPr>
      <w:r>
        <w:t>We note that when calculating air-sea gas exchange, it is not practical to derive a unique k parameter for all oceanic conditions and locations of interest, therefore, through necessity, k is calculated using the non-specific parametrisation of Sweeney et al. 2007. Influences on k, such as rainfall, have been observed to enhance gas transfer velocities in laboratory experiments (</w:t>
      </w:r>
      <w:proofErr w:type="spellStart"/>
      <w:r>
        <w:t>Liss</w:t>
      </w:r>
      <w:proofErr w:type="spellEnd"/>
      <w:r>
        <w:t xml:space="preserve"> and Johnson, 2014). However, applying the results from these laboratory experiments into a modified gas transfer velocity within the ETPO region is challenging, and requires further field experiments to validate. It is for this reason, and the role rainfall has in reducing DIC, (thus bringing ΔfCO2 closer to atmospheric equilibrium and limiting the influence on </w:t>
      </w:r>
      <w:proofErr w:type="gramStart"/>
      <w:r>
        <w:t>air sea</w:t>
      </w:r>
      <w:proofErr w:type="gramEnd"/>
      <w:r>
        <w:t xml:space="preserve"> fluxes brought about by an enhanced gas transfer velocity), we do not attempt to correct for the influence rainfall has on </w:t>
      </w:r>
      <w:proofErr w:type="spellStart"/>
      <w:r>
        <w:t>airsea</w:t>
      </w:r>
      <w:proofErr w:type="spellEnd"/>
      <w:r>
        <w:t xml:space="preserve"> exchanges.</w:t>
      </w:r>
      <w:r>
        <w:rPr>
          <w:b/>
        </w:rPr>
        <w:t xml:space="preserve"> </w:t>
      </w:r>
    </w:p>
    <w:p w:rsidR="00870BB3" w:rsidRDefault="004A7835">
      <w:pPr>
        <w:spacing w:after="358" w:line="259" w:lineRule="auto"/>
        <w:ind w:left="58" w:firstLine="0"/>
      </w:pPr>
      <w:r>
        <w:t xml:space="preserve"> </w:t>
      </w:r>
    </w:p>
    <w:p w:rsidR="00870BB3" w:rsidRDefault="004A7835">
      <w:pPr>
        <w:pStyle w:val="Heading2"/>
        <w:spacing w:after="91"/>
        <w:ind w:left="-5"/>
      </w:pPr>
      <w:r>
        <w:t>2.3 Satellite observations of SST and SSS</w:t>
      </w:r>
      <w:r>
        <w:rPr>
          <w:b w:val="0"/>
        </w:rPr>
        <w:t xml:space="preserve">  </w:t>
      </w:r>
    </w:p>
    <w:p w:rsidR="00870BB3" w:rsidRDefault="004A7835">
      <w:pPr>
        <w:spacing w:after="98" w:line="259" w:lineRule="auto"/>
        <w:ind w:left="58" w:firstLine="0"/>
      </w:pPr>
      <w:r>
        <w:t xml:space="preserve"> </w:t>
      </w:r>
    </w:p>
    <w:p w:rsidR="00870BB3" w:rsidRDefault="004A7835">
      <w:pPr>
        <w:spacing w:after="112" w:line="259" w:lineRule="auto"/>
        <w:ind w:left="0" w:right="201" w:firstLine="0"/>
        <w:jc w:val="right"/>
      </w:pPr>
      <w:r>
        <w:t xml:space="preserve">Sea surface temperatures have been continuously measured from space via satellites since the </w:t>
      </w:r>
    </w:p>
    <w:p w:rsidR="00870BB3" w:rsidRDefault="004A7835">
      <w:pPr>
        <w:spacing w:after="123"/>
        <w:ind w:left="53" w:right="116"/>
      </w:pPr>
      <w:r>
        <w:t xml:space="preserve">AVHRR mission in 1981, and sea surface salinity has been measured since the launch of the </w:t>
      </w:r>
    </w:p>
    <w:p w:rsidR="00870BB3" w:rsidRDefault="004A7835">
      <w:pPr>
        <w:spacing w:after="36" w:line="358" w:lineRule="auto"/>
        <w:ind w:left="53" w:right="116"/>
      </w:pPr>
      <w:r>
        <w:t xml:space="preserve">European Space Agency's Soil Moisture and Ocean Salinity (SMOS) satellite mission in November 2009 (Kerr et al. 2010). In this paper, we use satellite T and S data to help in the interpretation of spatial variability of </w:t>
      </w:r>
      <w:proofErr w:type="spellStart"/>
      <w:r>
        <w:t>fCO</w:t>
      </w:r>
      <w:proofErr w:type="spellEnd"/>
      <w:r>
        <w:rPr>
          <w:noProof/>
        </w:rPr>
        <w:drawing>
          <wp:inline distT="0" distB="0" distL="0" distR="0">
            <wp:extent cx="48768" cy="64008"/>
            <wp:effectExtent l="0" t="0" r="0" b="0"/>
            <wp:docPr id="37517" name="Picture 37517"/>
            <wp:cNvGraphicFramePr/>
            <a:graphic xmlns:a="http://schemas.openxmlformats.org/drawingml/2006/main">
              <a:graphicData uri="http://schemas.openxmlformats.org/drawingml/2006/picture">
                <pic:pic xmlns:pic="http://schemas.openxmlformats.org/drawingml/2006/picture">
                  <pic:nvPicPr>
                    <pic:cNvPr id="37517" name="Picture 37517"/>
                    <pic:cNvPicPr/>
                  </pic:nvPicPr>
                  <pic:blipFill>
                    <a:blip r:embed="rId31"/>
                    <a:stretch>
                      <a:fillRect/>
                    </a:stretch>
                  </pic:blipFill>
                  <pic:spPr>
                    <a:xfrm>
                      <a:off x="0" y="0"/>
                      <a:ext cx="48768" cy="64008"/>
                    </a:xfrm>
                    <a:prstGeom prst="rect">
                      <a:avLst/>
                    </a:prstGeom>
                  </pic:spPr>
                </pic:pic>
              </a:graphicData>
            </a:graphic>
          </wp:inline>
        </w:drawing>
      </w:r>
      <w:r>
        <w:t xml:space="preserve"> from the ETPO.   </w:t>
      </w:r>
    </w:p>
    <w:p w:rsidR="00870BB3" w:rsidRDefault="004A7835">
      <w:pPr>
        <w:spacing w:line="360" w:lineRule="auto"/>
        <w:ind w:left="43" w:right="116" w:firstLine="509"/>
      </w:pPr>
      <w:r>
        <w:t>SMOS SSS maps at 0.25˚ resolution (running average over 100x100km</w:t>
      </w:r>
      <w:r>
        <w:rPr>
          <w:vertAlign w:val="superscript"/>
        </w:rPr>
        <w:t>2</w:t>
      </w:r>
      <w:r>
        <w:t>) produced by the LOCEAN SMOS group (combining SMOS ascending and descending passes) were used within this paper (</w:t>
      </w:r>
      <w:proofErr w:type="spellStart"/>
      <w:r>
        <w:t>Boutin</w:t>
      </w:r>
      <w:proofErr w:type="spellEnd"/>
      <w:r>
        <w:t xml:space="preserve"> et al. 2013, data available at www.cats.ifremer.fr/Products/Availible-productsfromCEC_OS/Locean-v2013). SMOS SSS data are not used prior to June 2010 due to variations in sensor configuration tested during the in-orbit sensor commissioning phase (</w:t>
      </w:r>
      <w:proofErr w:type="spellStart"/>
      <w:r>
        <w:t>Corbella</w:t>
      </w:r>
      <w:proofErr w:type="spellEnd"/>
      <w:r>
        <w:t xml:space="preserve"> et al., 2011).   Analysing the accuracy of the SMOS product, using in-situ point observations of SSS can be completed using both SOCAT SSS data (where the salinity is derived from ship mounted </w:t>
      </w:r>
      <w:proofErr w:type="spellStart"/>
      <w:r>
        <w:t>thermosalinograph</w:t>
      </w:r>
      <w:proofErr w:type="spellEnd"/>
      <w:r>
        <w:t xml:space="preserve">-TSG), and Argo profiles made within the region (S Fig. 1). Binning all Argo and TSG near surface salinity data (that overlaps the SMOS observational period) into the same monthly, 0.25 degree structure as the SMOS monthly 0.25 ˚ product enables direct comparison. It is found that the RMSE between SMOS and these binned in-situ data is 0.24 </w:t>
      </w:r>
      <w:proofErr w:type="spellStart"/>
      <w:r>
        <w:t>psu</w:t>
      </w:r>
      <w:proofErr w:type="spellEnd"/>
      <w:r>
        <w:t xml:space="preserve">, with a minimal offset (of 0.04 </w:t>
      </w:r>
      <w:proofErr w:type="spellStart"/>
      <w:r>
        <w:t>psu</w:t>
      </w:r>
      <w:proofErr w:type="spellEnd"/>
      <w:r>
        <w:t xml:space="preserve">, S Fig. 1). This variability is a function of both the intrinsic variability of SSS within the EPTO (for example, caused by localised rainfall, riverine outflow, upwelling events that may occur within each SMOS observational pixel), and a measurement error made in the SMOS data. Estimates of this intrinsic variability within the tropics is 0.1 </w:t>
      </w:r>
      <w:proofErr w:type="spellStart"/>
      <w:r>
        <w:t>psu</w:t>
      </w:r>
      <w:proofErr w:type="spellEnd"/>
      <w:r>
        <w:t xml:space="preserve">, but in certain regions (such as the western </w:t>
      </w:r>
      <w:proofErr w:type="spellStart"/>
      <w:r>
        <w:t>warmpool</w:t>
      </w:r>
      <w:proofErr w:type="spellEnd"/>
      <w:r>
        <w:t xml:space="preserve"> and ETPO) may feature variabilities of 0.4 </w:t>
      </w:r>
      <w:proofErr w:type="spellStart"/>
      <w:r>
        <w:t>psu</w:t>
      </w:r>
      <w:proofErr w:type="spellEnd"/>
      <w:r>
        <w:t xml:space="preserve"> or higher (Delcroix et al. </w:t>
      </w:r>
    </w:p>
    <w:p w:rsidR="00870BB3" w:rsidRDefault="004A7835">
      <w:pPr>
        <w:spacing w:line="356" w:lineRule="auto"/>
        <w:ind w:left="53" w:right="116"/>
      </w:pPr>
      <w:r>
        <w:t xml:space="preserve">2005). If the average intrinsic variability for the Tropical Pacific (of 0.1 </w:t>
      </w:r>
      <w:proofErr w:type="spellStart"/>
      <w:r>
        <w:t>psu</w:t>
      </w:r>
      <w:proofErr w:type="spellEnd"/>
      <w:r>
        <w:t xml:space="preserve">) is used, the measurement noise within the SMOS product is 0.14 </w:t>
      </w:r>
      <w:proofErr w:type="spellStart"/>
      <w:r>
        <w:t>psu</w:t>
      </w:r>
      <w:proofErr w:type="spellEnd"/>
      <w:r>
        <w:t xml:space="preserve">. This measurement noise is included in our fCO2 error estimates (as detailed below). We suggest that this is a satisfactory noise to signal ratio, given that the region features SSS variability of </w:t>
      </w:r>
      <w:proofErr w:type="spellStart"/>
      <w:r>
        <w:t>upto</w:t>
      </w:r>
      <w:proofErr w:type="spellEnd"/>
      <w:r>
        <w:t xml:space="preserve"> 8 </w:t>
      </w:r>
      <w:proofErr w:type="spellStart"/>
      <w:r>
        <w:t>psu</w:t>
      </w:r>
      <w:proofErr w:type="spellEnd"/>
      <w:r>
        <w:t xml:space="preserve"> (Fig. 2).  </w:t>
      </w:r>
    </w:p>
    <w:p w:rsidR="00870BB3" w:rsidRDefault="004A7835">
      <w:pPr>
        <w:spacing w:after="245" w:line="361" w:lineRule="auto"/>
        <w:ind w:left="43" w:right="116" w:firstLine="509"/>
      </w:pPr>
      <w:r>
        <w:t>SSS was combined with sea surface temperatures from the operational sea surface temperature and sea ice analysis (OSTIA) system; an optimal interpolation of multiple microwave and infrared satellite-based data sources (</w:t>
      </w:r>
      <w:proofErr w:type="spellStart"/>
      <w:r>
        <w:t>Donlon</w:t>
      </w:r>
      <w:proofErr w:type="spellEnd"/>
      <w:r>
        <w:t xml:space="preserve"> et al., 2012). This SST daily product features a native resolution of 0.05˚, which was subsequently re-sampled over the same spatial and temporal grid as the SMOS data.  As auxiliary datasets for near surface T and S, data from the Argo float array were used.</w:t>
      </w:r>
      <w:r>
        <w:rPr>
          <w:b/>
        </w:rPr>
        <w:t xml:space="preserve">  </w:t>
      </w:r>
      <w:r>
        <w:t xml:space="preserve"> </w:t>
      </w:r>
    </w:p>
    <w:p w:rsidR="00870BB3" w:rsidRDefault="004A7835">
      <w:pPr>
        <w:pStyle w:val="Heading2"/>
        <w:spacing w:after="71"/>
        <w:ind w:left="-5"/>
      </w:pPr>
      <w:r>
        <w:t xml:space="preserve">2.4 The basis of using a SST/SSS statistical </w:t>
      </w:r>
      <w:proofErr w:type="spellStart"/>
      <w:r>
        <w:t>fCO</w:t>
      </w:r>
      <w:proofErr w:type="spellEnd"/>
      <w:r>
        <w:rPr>
          <w:noProof/>
        </w:rPr>
        <w:drawing>
          <wp:inline distT="0" distB="0" distL="0" distR="0">
            <wp:extent cx="54864" cy="73152"/>
            <wp:effectExtent l="0" t="0" r="0" b="0"/>
            <wp:docPr id="37518" name="Picture 37518"/>
            <wp:cNvGraphicFramePr/>
            <a:graphic xmlns:a="http://schemas.openxmlformats.org/drawingml/2006/main">
              <a:graphicData uri="http://schemas.openxmlformats.org/drawingml/2006/picture">
                <pic:pic xmlns:pic="http://schemas.openxmlformats.org/drawingml/2006/picture">
                  <pic:nvPicPr>
                    <pic:cNvPr id="37518" name="Picture 37518"/>
                    <pic:cNvPicPr/>
                  </pic:nvPicPr>
                  <pic:blipFill>
                    <a:blip r:embed="rId32"/>
                    <a:stretch>
                      <a:fillRect/>
                    </a:stretch>
                  </pic:blipFill>
                  <pic:spPr>
                    <a:xfrm>
                      <a:off x="0" y="0"/>
                      <a:ext cx="54864" cy="73152"/>
                    </a:xfrm>
                    <a:prstGeom prst="rect">
                      <a:avLst/>
                    </a:prstGeom>
                  </pic:spPr>
                </pic:pic>
              </a:graphicData>
            </a:graphic>
          </wp:inline>
        </w:drawing>
      </w:r>
      <w:r>
        <w:t xml:space="preserve">  model in the ETPO</w:t>
      </w:r>
      <w:r>
        <w:rPr>
          <w:b w:val="0"/>
        </w:rPr>
        <w:t xml:space="preserve"> </w:t>
      </w:r>
      <w:r>
        <w:t xml:space="preserve"> </w:t>
      </w:r>
    </w:p>
    <w:p w:rsidR="00870BB3" w:rsidRDefault="004A7835">
      <w:pPr>
        <w:spacing w:after="122" w:line="259" w:lineRule="auto"/>
        <w:ind w:left="576" w:firstLine="0"/>
      </w:pPr>
      <w:r>
        <w:t xml:space="preserve"> </w:t>
      </w:r>
    </w:p>
    <w:p w:rsidR="00870BB3" w:rsidRDefault="004A7835">
      <w:pPr>
        <w:spacing w:after="33" w:line="371" w:lineRule="auto"/>
        <w:ind w:left="43" w:right="116" w:firstLine="509"/>
      </w:pPr>
      <w:r>
        <w:t xml:space="preserve">Using an </w:t>
      </w:r>
      <w:proofErr w:type="spellStart"/>
      <w:r>
        <w:t>fCO</w:t>
      </w:r>
      <w:proofErr w:type="spellEnd"/>
      <w:r>
        <w:rPr>
          <w:noProof/>
        </w:rPr>
        <w:drawing>
          <wp:inline distT="0" distB="0" distL="0" distR="0">
            <wp:extent cx="51816" cy="67056"/>
            <wp:effectExtent l="0" t="0" r="0" b="0"/>
            <wp:docPr id="37519" name="Picture 37519"/>
            <wp:cNvGraphicFramePr/>
            <a:graphic xmlns:a="http://schemas.openxmlformats.org/drawingml/2006/main">
              <a:graphicData uri="http://schemas.openxmlformats.org/drawingml/2006/picture">
                <pic:pic xmlns:pic="http://schemas.openxmlformats.org/drawingml/2006/picture">
                  <pic:nvPicPr>
                    <pic:cNvPr id="37519" name="Picture 37519"/>
                    <pic:cNvPicPr/>
                  </pic:nvPicPr>
                  <pic:blipFill>
                    <a:blip r:embed="rId10"/>
                    <a:stretch>
                      <a:fillRect/>
                    </a:stretch>
                  </pic:blipFill>
                  <pic:spPr>
                    <a:xfrm>
                      <a:off x="0" y="0"/>
                      <a:ext cx="51816" cy="67056"/>
                    </a:xfrm>
                    <a:prstGeom prst="rect">
                      <a:avLst/>
                    </a:prstGeom>
                  </pic:spPr>
                </pic:pic>
              </a:graphicData>
            </a:graphic>
          </wp:inline>
        </w:drawing>
      </w:r>
      <w:r>
        <w:t xml:space="preserve"> model based on surface T and S properties requires the carbon properties of water masses to be quantified. We define three surface water-masses within the study region, based on the near-surface (0-100 m depth) T and S characteristics of the ETPO recorded by ~6000 Argo profiles between 17 ˚N and 4 ˚N, and east of 95 ˚W (Fig. 2). These water-masses are also independently featured within studies by Kessler (2002, 2006):  </w:t>
      </w:r>
    </w:p>
    <w:p w:rsidR="00870BB3" w:rsidRDefault="004A7835">
      <w:pPr>
        <w:spacing w:after="403" w:line="259" w:lineRule="auto"/>
        <w:ind w:left="0" w:right="462" w:firstLine="0"/>
        <w:jc w:val="center"/>
      </w:pPr>
      <w:r>
        <w:t>1)</w:t>
      </w:r>
      <w:r w:rsidR="00483B12">
        <w:t xml:space="preserve"> </w:t>
      </w:r>
      <w:r>
        <w:t xml:space="preserve">An ETPO surface water, with temperatures &gt;27˚C and salinities &gt;33.5 (Fig 2. ‘B’).    </w:t>
      </w:r>
    </w:p>
    <w:p w:rsidR="00870BB3" w:rsidRDefault="004A7835">
      <w:pPr>
        <w:spacing w:after="305" w:line="381" w:lineRule="auto"/>
        <w:ind w:left="826" w:right="116" w:hanging="259"/>
      </w:pPr>
      <w:r>
        <w:t>2)</w:t>
      </w:r>
      <w:r w:rsidR="00483B12">
        <w:t xml:space="preserve"> </w:t>
      </w:r>
      <w:r>
        <w:t xml:space="preserve">Deep water that predominantly exists below the thermocline (defined by Kessler as the 20 ˚C isotherm) and is only expressed at the surface of the ETPO during periods of upwelling (Fig 2. ‘C’).     </w:t>
      </w:r>
    </w:p>
    <w:p w:rsidR="00870BB3" w:rsidRDefault="004A7835">
      <w:pPr>
        <w:ind w:left="577" w:right="116"/>
      </w:pPr>
      <w:r>
        <w:t>3)</w:t>
      </w:r>
      <w:r w:rsidR="00483B12">
        <w:t xml:space="preserve"> </w:t>
      </w:r>
      <w:r>
        <w:t>Rain influenced water, with salinities &lt;33.5 (Fig 2. ‘</w:t>
      </w:r>
      <w:proofErr w:type="gramStart"/>
      <w:r>
        <w:t>A</w:t>
      </w:r>
      <w:proofErr w:type="gramEnd"/>
      <w:r>
        <w:t xml:space="preserve">’).   </w:t>
      </w:r>
    </w:p>
    <w:p w:rsidR="00870BB3" w:rsidRDefault="004A7835">
      <w:pPr>
        <w:spacing w:line="376" w:lineRule="auto"/>
        <w:ind w:left="43" w:right="116" w:firstLine="509"/>
      </w:pPr>
      <w:r>
        <w:t xml:space="preserve"> Here, the water-mass at ‘C’ (referred to as 'deep water' herein) is predominantly found at depths greater than 80 m, whilst the near surface water is typically ETPO surface water and warmer than 27.5 ˚C (‘A’ and ‘B’). Occasionally, the deep water-mass can be observed at shallower depths, </w:t>
      </w:r>
      <w:proofErr w:type="spellStart"/>
      <w:r>
        <w:t>advected</w:t>
      </w:r>
      <w:proofErr w:type="spellEnd"/>
      <w:r>
        <w:t xml:space="preserve"> upwards during times of strong upwelling (Fig. 2). Rainfall influenced waters display a wide range of salinities (from 29 to 34.5) within the upper 20 m (as observed in the salinity variation between ‘A’ and ‘B’). At low salinities, densities as low as 1018 kg m</w:t>
      </w:r>
      <w:r>
        <w:rPr>
          <w:vertAlign w:val="superscript"/>
        </w:rPr>
        <w:t>-3</w:t>
      </w:r>
      <w:r>
        <w:t xml:space="preserve"> are observed; an eight kg m</w:t>
      </w:r>
      <w:r>
        <w:rPr>
          <w:vertAlign w:val="superscript"/>
        </w:rPr>
        <w:t>-3</w:t>
      </w:r>
      <w:r>
        <w:t xml:space="preserve"> difference between this surface water and deep water (featuring densities of 1026 kg m</w:t>
      </w:r>
      <w:r>
        <w:rPr>
          <w:vertAlign w:val="superscript"/>
        </w:rPr>
        <w:t>3</w:t>
      </w:r>
      <w:r>
        <w:t xml:space="preserve">). This large density gradient is an important feature of the ETPO, as periods when stratification and high thermoclines strengths are prevalent, the upwelling of deep water is inhibited (Fiedler and Talley, 2006).  </w:t>
      </w:r>
    </w:p>
    <w:p w:rsidR="00870BB3" w:rsidRDefault="004A7835">
      <w:pPr>
        <w:spacing w:line="385" w:lineRule="auto"/>
        <w:ind w:left="43" w:right="116" w:firstLine="509"/>
      </w:pPr>
      <w:r>
        <w:t>To identify the carbon properties of these water-masses,  DIC</w:t>
      </w:r>
      <w:r>
        <w:rPr>
          <w:vertAlign w:val="subscript"/>
        </w:rPr>
        <w:t xml:space="preserve"> </w:t>
      </w:r>
      <w:r>
        <w:t xml:space="preserve">concentrations between the surface and 100 m depth within the ETPO measured during WOCE transect P19 are shown as red circles and associated concentrations plotted within TS space (Fig. 2).  Deep water ‘C’ was observed to have DIC concentrations &gt; 2200 </w:t>
      </w:r>
      <w:proofErr w:type="spellStart"/>
      <w:r>
        <w:t>μmol</w:t>
      </w:r>
      <w:proofErr w:type="spellEnd"/>
      <w:r>
        <w:t xml:space="preserve"> kg</w:t>
      </w:r>
      <w:r>
        <w:rPr>
          <w:vertAlign w:val="superscript"/>
        </w:rPr>
        <w:t>-1</w:t>
      </w:r>
      <w:r>
        <w:t xml:space="preserve">, contrasting values between ‘A’ and ‘B’ of &lt;1950 </w:t>
      </w:r>
      <w:proofErr w:type="spellStart"/>
      <w:r>
        <w:t>μmol</w:t>
      </w:r>
      <w:proofErr w:type="spellEnd"/>
      <w:r>
        <w:t xml:space="preserve"> kg</w:t>
      </w:r>
      <w:r>
        <w:rPr>
          <w:vertAlign w:val="superscript"/>
        </w:rPr>
        <w:t>-1</w:t>
      </w:r>
      <w:r>
        <w:t xml:space="preserve">.  End-member mixing occurs at intermediate temperatures between the two </w:t>
      </w:r>
      <w:proofErr w:type="spellStart"/>
      <w:r>
        <w:t>watermasses</w:t>
      </w:r>
      <w:proofErr w:type="spellEnd"/>
      <w:r>
        <w:t xml:space="preserve"> ‘B’ and ‘C’, exhibiting in the gradient observed along the 34.2- 34.75 isohalines in figure 2. Assuming that upwelling results in the expression of deep water at the surface, upwelling will act to increase the surface inventory of DIC, leading to increased </w:t>
      </w:r>
      <w:proofErr w:type="spellStart"/>
      <w:r>
        <w:t>fCO</w:t>
      </w:r>
      <w:proofErr w:type="spellEnd"/>
      <w:r>
        <w:rPr>
          <w:rFonts w:ascii="Cambria Math" w:eastAsia="Cambria Math" w:hAnsi="Cambria Math" w:cs="Cambria Math"/>
        </w:rPr>
        <w:t>₂.</w:t>
      </w:r>
      <w:r>
        <w:t xml:space="preserve"> </w:t>
      </w:r>
    </w:p>
    <w:p w:rsidR="00870BB3" w:rsidRDefault="004A7835">
      <w:pPr>
        <w:spacing w:after="243" w:line="354" w:lineRule="auto"/>
        <w:ind w:left="43" w:right="116" w:firstLine="509"/>
      </w:pPr>
      <w:r>
        <w:t xml:space="preserve">Rainfall results in surface layer dilution, thus reducing DIC between ‘A’ and </w:t>
      </w:r>
      <w:proofErr w:type="gramStart"/>
      <w:r>
        <w:t>‘B’  (</w:t>
      </w:r>
      <w:proofErr w:type="gramEnd"/>
      <w:r>
        <w:t xml:space="preserve">Turk et al., 2010). When the </w:t>
      </w:r>
      <w:proofErr w:type="spellStart"/>
      <w:r>
        <w:t>fCO</w:t>
      </w:r>
      <w:proofErr w:type="spellEnd"/>
      <w:r>
        <w:rPr>
          <w:rFonts w:ascii="Cambria Math" w:eastAsia="Cambria Math" w:hAnsi="Cambria Math" w:cs="Cambria Math"/>
        </w:rPr>
        <w:t>₂</w:t>
      </w:r>
      <w:r>
        <w:t xml:space="preserve"> of both endmembers in this system (rainwater and surface waters) are at equilibrium with the atmosphere, this dilution results in a lowering of </w:t>
      </w:r>
      <w:proofErr w:type="spellStart"/>
      <w:r>
        <w:t>fCO</w:t>
      </w:r>
      <w:proofErr w:type="spellEnd"/>
      <w:r>
        <w:rPr>
          <w:rFonts w:ascii="Cambria Math" w:eastAsia="Cambria Math" w:hAnsi="Cambria Math" w:cs="Cambria Math"/>
        </w:rPr>
        <w:t>₂</w:t>
      </w:r>
      <w:r>
        <w:t xml:space="preserve"> within the sea surface, and </w:t>
      </w:r>
      <w:proofErr w:type="spellStart"/>
      <w:r>
        <w:t>ingassing</w:t>
      </w:r>
      <w:proofErr w:type="spellEnd"/>
      <w:r>
        <w:t xml:space="preserve"> of CO</w:t>
      </w:r>
      <w:r>
        <w:rPr>
          <w:rFonts w:ascii="Cambria Math" w:eastAsia="Cambria Math" w:hAnsi="Cambria Math" w:cs="Cambria Math"/>
        </w:rPr>
        <w:t>₂.</w:t>
      </w:r>
      <w:r>
        <w:t xml:space="preserve">  Turk et </w:t>
      </w:r>
      <w:proofErr w:type="spellStart"/>
      <w:r>
        <w:t>al's</w:t>
      </w:r>
      <w:proofErr w:type="spellEnd"/>
      <w:r>
        <w:t xml:space="preserve"> (2010) study in the western Pacific warm pool have indicated that decreases of 30- 40 </w:t>
      </w:r>
      <w:proofErr w:type="spellStart"/>
      <w:r>
        <w:t>μatm</w:t>
      </w:r>
      <w:proofErr w:type="spellEnd"/>
      <w:r>
        <w:t xml:space="preserve"> in surface </w:t>
      </w:r>
      <w:proofErr w:type="spellStart"/>
      <w:r>
        <w:t>fCO</w:t>
      </w:r>
      <w:proofErr w:type="spellEnd"/>
      <w:r>
        <w:rPr>
          <w:rFonts w:ascii="Cambria Math" w:eastAsia="Cambria Math" w:hAnsi="Cambria Math" w:cs="Cambria Math"/>
        </w:rPr>
        <w:t>₂</w:t>
      </w:r>
      <w:r>
        <w:t xml:space="preserve"> values can result from rainfall alone, with these effects strongest under highly stratified conditions. This suggests that rainfall could be an important influence on ETPO </w:t>
      </w:r>
      <w:proofErr w:type="spellStart"/>
      <w:r>
        <w:t>fCO</w:t>
      </w:r>
      <w:proofErr w:type="spellEnd"/>
      <w:r>
        <w:rPr>
          <w:rFonts w:ascii="Cambria Math" w:eastAsia="Cambria Math" w:hAnsi="Cambria Math" w:cs="Cambria Math"/>
        </w:rPr>
        <w:t>₂</w:t>
      </w:r>
      <w:r>
        <w:t xml:space="preserve">, particularly within the rainfall dominated Panama Basin region. Finally, although biological processes influence DIC (and hence </w:t>
      </w:r>
      <w:proofErr w:type="spellStart"/>
      <w:r>
        <w:t>fCO</w:t>
      </w:r>
      <w:proofErr w:type="spellEnd"/>
      <w:r>
        <w:rPr>
          <w:rFonts w:ascii="Cambria Math" w:eastAsia="Cambria Math" w:hAnsi="Cambria Math" w:cs="Cambria Math"/>
        </w:rPr>
        <w:t>₂</w:t>
      </w:r>
      <w:r>
        <w:t>),</w:t>
      </w:r>
      <w:r>
        <w:rPr>
          <w:vertAlign w:val="subscript"/>
        </w:rPr>
        <w:t xml:space="preserve"> </w:t>
      </w:r>
      <w:r>
        <w:t xml:space="preserve">observations of DIC within this region suggest that physical processes (such as upwelling or rainfall) are the first order control on DIC. For this reason, coupled to the lack of net community production data within the region, we have elected to concentrate our efforts on quantifying these physical processes.  </w:t>
      </w:r>
    </w:p>
    <w:p w:rsidR="00870BB3" w:rsidRDefault="004A7835">
      <w:pPr>
        <w:pStyle w:val="Heading2"/>
        <w:spacing w:after="89"/>
        <w:ind w:left="-5"/>
      </w:pPr>
      <w:r>
        <w:rPr>
          <w:b w:val="0"/>
        </w:rPr>
        <w:t xml:space="preserve"> </w:t>
      </w:r>
      <w:r>
        <w:t>2.5 Processing SOCAT data</w:t>
      </w:r>
      <w:r>
        <w:rPr>
          <w:vertAlign w:val="subscript"/>
        </w:rPr>
        <w:t xml:space="preserve"> </w:t>
      </w:r>
      <w:r>
        <w:rPr>
          <w:b w:val="0"/>
        </w:rPr>
        <w:t xml:space="preserve">  </w:t>
      </w:r>
    </w:p>
    <w:p w:rsidR="00870BB3" w:rsidRDefault="004A7835">
      <w:pPr>
        <w:spacing w:after="104" w:line="259" w:lineRule="auto"/>
        <w:ind w:left="58" w:firstLine="0"/>
      </w:pPr>
      <w:r>
        <w:t xml:space="preserve"> </w:t>
      </w:r>
    </w:p>
    <w:p w:rsidR="00870BB3" w:rsidRDefault="004A7835">
      <w:pPr>
        <w:spacing w:after="38" w:line="368" w:lineRule="auto"/>
        <w:ind w:left="53" w:right="116"/>
      </w:pPr>
      <w:r>
        <w:t xml:space="preserve">  </w:t>
      </w:r>
      <w:r>
        <w:tab/>
        <w:t xml:space="preserve">Surface </w:t>
      </w:r>
      <w:proofErr w:type="spellStart"/>
      <w:r>
        <w:t>fCO</w:t>
      </w:r>
      <w:proofErr w:type="spellEnd"/>
      <w:r>
        <w:rPr>
          <w:rFonts w:ascii="Cambria Math" w:eastAsia="Cambria Math" w:hAnsi="Cambria Math" w:cs="Cambria Math"/>
        </w:rPr>
        <w:t>₂</w:t>
      </w:r>
      <w:r>
        <w:t xml:space="preserve"> responds to changing levels of atmospheric </w:t>
      </w:r>
      <w:proofErr w:type="spellStart"/>
      <w:r>
        <w:t>fCO</w:t>
      </w:r>
      <w:proofErr w:type="spellEnd"/>
      <w:r>
        <w:rPr>
          <w:rFonts w:ascii="Cambria Math" w:eastAsia="Cambria Math" w:hAnsi="Cambria Math" w:cs="Cambria Math"/>
        </w:rPr>
        <w:t>₂</w:t>
      </w:r>
      <w:r>
        <w:t xml:space="preserve">, which is increasing at approximately 20 </w:t>
      </w:r>
      <w:proofErr w:type="spellStart"/>
      <w:r>
        <w:t>μatm</w:t>
      </w:r>
      <w:proofErr w:type="spellEnd"/>
      <w:r>
        <w:t xml:space="preserve"> per decade, (Takahashi et al. 2009, Fig. 3).  In order to calculate contemporary air sea fluxes, the multi-year SOCAT data must first be temporally corrected for the inter-annual trend of increasing atmospheric CO</w:t>
      </w:r>
      <w:r>
        <w:rPr>
          <w:noProof/>
        </w:rPr>
        <w:drawing>
          <wp:inline distT="0" distB="0" distL="0" distR="0">
            <wp:extent cx="48768" cy="64008"/>
            <wp:effectExtent l="0" t="0" r="0" b="0"/>
            <wp:docPr id="37520" name="Picture 37520"/>
            <wp:cNvGraphicFramePr/>
            <a:graphic xmlns:a="http://schemas.openxmlformats.org/drawingml/2006/main">
              <a:graphicData uri="http://schemas.openxmlformats.org/drawingml/2006/picture">
                <pic:pic xmlns:pic="http://schemas.openxmlformats.org/drawingml/2006/picture">
                  <pic:nvPicPr>
                    <pic:cNvPr id="37520" name="Picture 37520"/>
                    <pic:cNvPicPr/>
                  </pic:nvPicPr>
                  <pic:blipFill>
                    <a:blip r:embed="rId33"/>
                    <a:stretch>
                      <a:fillRect/>
                    </a:stretch>
                  </pic:blipFill>
                  <pic:spPr>
                    <a:xfrm>
                      <a:off x="0" y="0"/>
                      <a:ext cx="48768" cy="64008"/>
                    </a:xfrm>
                    <a:prstGeom prst="rect">
                      <a:avLst/>
                    </a:prstGeom>
                  </pic:spPr>
                </pic:pic>
              </a:graphicData>
            </a:graphic>
          </wp:inline>
        </w:drawing>
      </w:r>
      <w:r>
        <w:t xml:space="preserve">. The mean annual increase in </w:t>
      </w:r>
      <w:proofErr w:type="spellStart"/>
      <w:r>
        <w:t>fCO</w:t>
      </w:r>
      <w:proofErr w:type="spellEnd"/>
      <w:r>
        <w:rPr>
          <w:noProof/>
        </w:rPr>
        <w:drawing>
          <wp:inline distT="0" distB="0" distL="0" distR="0">
            <wp:extent cx="48768" cy="64008"/>
            <wp:effectExtent l="0" t="0" r="0" b="0"/>
            <wp:docPr id="37521" name="Picture 37521"/>
            <wp:cNvGraphicFramePr/>
            <a:graphic xmlns:a="http://schemas.openxmlformats.org/drawingml/2006/main">
              <a:graphicData uri="http://schemas.openxmlformats.org/drawingml/2006/picture">
                <pic:pic xmlns:pic="http://schemas.openxmlformats.org/drawingml/2006/picture">
                  <pic:nvPicPr>
                    <pic:cNvPr id="37521" name="Picture 37521"/>
                    <pic:cNvPicPr/>
                  </pic:nvPicPr>
                  <pic:blipFill>
                    <a:blip r:embed="rId34"/>
                    <a:stretch>
                      <a:fillRect/>
                    </a:stretch>
                  </pic:blipFill>
                  <pic:spPr>
                    <a:xfrm>
                      <a:off x="0" y="0"/>
                      <a:ext cx="48768" cy="64008"/>
                    </a:xfrm>
                    <a:prstGeom prst="rect">
                      <a:avLst/>
                    </a:prstGeom>
                  </pic:spPr>
                </pic:pic>
              </a:graphicData>
            </a:graphic>
          </wp:inline>
        </w:drawing>
      </w:r>
      <w:r>
        <w:t xml:space="preserve"> within the central equatorial Pacific (5 ˚N and 5 ˚S) between 1979 and 1990 (excluding El Niño events) was estimated at a rate of 1.1 </w:t>
      </w:r>
      <w:proofErr w:type="spellStart"/>
      <w:r>
        <w:t>μatm</w:t>
      </w:r>
      <w:proofErr w:type="spellEnd"/>
      <w:r>
        <w:t xml:space="preserve"> +/- 0.3 per year (Takahashi et al., 2009). A second estimate, using data collected between 1990 and 2003 (within the region 10 ˚N to 5 ˚S) calculated an annual increase of 2.0 </w:t>
      </w:r>
      <w:proofErr w:type="spellStart"/>
      <w:r>
        <w:t>μatm</w:t>
      </w:r>
      <w:proofErr w:type="spellEnd"/>
      <w:r>
        <w:t xml:space="preserve"> +/- 0.2 (Takahashi et al. 2009). Correcting 1991 data to contemporary July 2014 values would equate to a not-inconsiderable difference depending on which of these two estimates was chosen. Therefore, in order to choose the optimum correction for the smaller </w:t>
      </w:r>
      <w:proofErr w:type="spellStart"/>
      <w:r>
        <w:t>subregion</w:t>
      </w:r>
      <w:proofErr w:type="spellEnd"/>
      <w:r>
        <w:t xml:space="preserve"> of the ETPO, all available SOCAT </w:t>
      </w:r>
      <w:proofErr w:type="spellStart"/>
      <w:r>
        <w:t>fCO</w:t>
      </w:r>
      <w:proofErr w:type="spellEnd"/>
      <w:r>
        <w:rPr>
          <w:noProof/>
        </w:rPr>
        <w:drawing>
          <wp:inline distT="0" distB="0" distL="0" distR="0">
            <wp:extent cx="48768" cy="67056"/>
            <wp:effectExtent l="0" t="0" r="0" b="0"/>
            <wp:docPr id="37522" name="Picture 37522"/>
            <wp:cNvGraphicFramePr/>
            <a:graphic xmlns:a="http://schemas.openxmlformats.org/drawingml/2006/main">
              <a:graphicData uri="http://schemas.openxmlformats.org/drawingml/2006/picture">
                <pic:pic xmlns:pic="http://schemas.openxmlformats.org/drawingml/2006/picture">
                  <pic:nvPicPr>
                    <pic:cNvPr id="37522" name="Picture 37522"/>
                    <pic:cNvPicPr/>
                  </pic:nvPicPr>
                  <pic:blipFill>
                    <a:blip r:embed="rId35"/>
                    <a:stretch>
                      <a:fillRect/>
                    </a:stretch>
                  </pic:blipFill>
                  <pic:spPr>
                    <a:xfrm>
                      <a:off x="0" y="0"/>
                      <a:ext cx="48768" cy="67056"/>
                    </a:xfrm>
                    <a:prstGeom prst="rect">
                      <a:avLst/>
                    </a:prstGeom>
                  </pic:spPr>
                </pic:pic>
              </a:graphicData>
            </a:graphic>
          </wp:inline>
        </w:drawing>
      </w:r>
      <w:r>
        <w:t xml:space="preserve"> data 1991-2011 were binned by year the data was collected (Fig. 3). Fitting a linear regression to the average bin value of this data, resulted in an average annual increase of 1.95 </w:t>
      </w:r>
      <w:proofErr w:type="spellStart"/>
      <w:r>
        <w:t>μatm</w:t>
      </w:r>
      <w:proofErr w:type="spellEnd"/>
      <w:r>
        <w:t xml:space="preserve">/ </w:t>
      </w:r>
      <w:proofErr w:type="spellStart"/>
      <w:r>
        <w:t>yr</w:t>
      </w:r>
      <w:proofErr w:type="spellEnd"/>
      <w:r>
        <w:t xml:space="preserve"> (+/- 0.38 </w:t>
      </w:r>
      <w:proofErr w:type="spellStart"/>
      <w:r>
        <w:t>μatm</w:t>
      </w:r>
      <w:proofErr w:type="spellEnd"/>
      <w:r>
        <w:t>). This linear regression was found to fall within the 5</w:t>
      </w:r>
      <w:r>
        <w:rPr>
          <w:vertAlign w:val="superscript"/>
        </w:rPr>
        <w:t>th</w:t>
      </w:r>
      <w:r>
        <w:t xml:space="preserve"> and 95</w:t>
      </w:r>
      <w:r>
        <w:rPr>
          <w:vertAlign w:val="superscript"/>
        </w:rPr>
        <w:t>th</w:t>
      </w:r>
      <w:r>
        <w:t xml:space="preserve"> percentile values for all bins, with variability in mean and median values caused by heterogeneous sampling of the region and inter-annual variability (Fig. 3, percentiles plotted in blue). Our calculated rate of increase is both within the range of the annual atmospheric </w:t>
      </w:r>
      <w:proofErr w:type="spellStart"/>
      <w:r>
        <w:t>fCO</w:t>
      </w:r>
      <w:proofErr w:type="spellEnd"/>
      <w:r>
        <w:rPr>
          <w:noProof/>
        </w:rPr>
        <w:drawing>
          <wp:inline distT="0" distB="0" distL="0" distR="0">
            <wp:extent cx="48768" cy="64008"/>
            <wp:effectExtent l="0" t="0" r="0" b="0"/>
            <wp:docPr id="37523" name="Picture 37523"/>
            <wp:cNvGraphicFramePr/>
            <a:graphic xmlns:a="http://schemas.openxmlformats.org/drawingml/2006/main">
              <a:graphicData uri="http://schemas.openxmlformats.org/drawingml/2006/picture">
                <pic:pic xmlns:pic="http://schemas.openxmlformats.org/drawingml/2006/picture">
                  <pic:nvPicPr>
                    <pic:cNvPr id="37523" name="Picture 37523"/>
                    <pic:cNvPicPr/>
                  </pic:nvPicPr>
                  <pic:blipFill>
                    <a:blip r:embed="rId33"/>
                    <a:stretch>
                      <a:fillRect/>
                    </a:stretch>
                  </pic:blipFill>
                  <pic:spPr>
                    <a:xfrm>
                      <a:off x="0" y="0"/>
                      <a:ext cx="48768" cy="64008"/>
                    </a:xfrm>
                    <a:prstGeom prst="rect">
                      <a:avLst/>
                    </a:prstGeom>
                  </pic:spPr>
                </pic:pic>
              </a:graphicData>
            </a:graphic>
          </wp:inline>
        </w:drawing>
      </w:r>
      <w:r>
        <w:t xml:space="preserve"> increase measured at Fanning Island (1.8 </w:t>
      </w:r>
      <w:proofErr w:type="spellStart"/>
      <w:r>
        <w:t>μatm</w:t>
      </w:r>
      <w:proofErr w:type="spellEnd"/>
      <w:r>
        <w:t xml:space="preserve">/ </w:t>
      </w:r>
      <w:proofErr w:type="spellStart"/>
      <w:r>
        <w:t>yr</w:t>
      </w:r>
      <w:proofErr w:type="spellEnd"/>
      <w:r>
        <w:t xml:space="preserve">  +/- 0.1 </w:t>
      </w:r>
      <w:proofErr w:type="spellStart"/>
      <w:r>
        <w:t>μatm</w:t>
      </w:r>
      <w:proofErr w:type="spellEnd"/>
      <w:r>
        <w:t xml:space="preserve">) suggesting that </w:t>
      </w:r>
      <w:proofErr w:type="spellStart"/>
      <w:r>
        <w:t>fCO</w:t>
      </w:r>
      <w:proofErr w:type="spellEnd"/>
      <w:r>
        <w:rPr>
          <w:noProof/>
        </w:rPr>
        <w:drawing>
          <wp:inline distT="0" distB="0" distL="0" distR="0">
            <wp:extent cx="51816" cy="64008"/>
            <wp:effectExtent l="0" t="0" r="0" b="0"/>
            <wp:docPr id="37524" name="Picture 37524"/>
            <wp:cNvGraphicFramePr/>
            <a:graphic xmlns:a="http://schemas.openxmlformats.org/drawingml/2006/main">
              <a:graphicData uri="http://schemas.openxmlformats.org/drawingml/2006/picture">
                <pic:pic xmlns:pic="http://schemas.openxmlformats.org/drawingml/2006/picture">
                  <pic:nvPicPr>
                    <pic:cNvPr id="37524" name="Picture 37524"/>
                    <pic:cNvPicPr/>
                  </pic:nvPicPr>
                  <pic:blipFill>
                    <a:blip r:embed="rId13"/>
                    <a:stretch>
                      <a:fillRect/>
                    </a:stretch>
                  </pic:blipFill>
                  <pic:spPr>
                    <a:xfrm>
                      <a:off x="0" y="0"/>
                      <a:ext cx="51816" cy="64008"/>
                    </a:xfrm>
                    <a:prstGeom prst="rect">
                      <a:avLst/>
                    </a:prstGeom>
                  </pic:spPr>
                </pic:pic>
              </a:graphicData>
            </a:graphic>
          </wp:inline>
        </w:drawing>
      </w:r>
      <w:r>
        <w:t xml:space="preserve">  within the ETPO tracks the rate of increasing atmospheric </w:t>
      </w:r>
      <w:proofErr w:type="spellStart"/>
      <w:r>
        <w:t>fCO</w:t>
      </w:r>
      <w:proofErr w:type="spellEnd"/>
      <w:r>
        <w:rPr>
          <w:noProof/>
        </w:rPr>
        <w:drawing>
          <wp:inline distT="0" distB="0" distL="0" distR="0">
            <wp:extent cx="48768" cy="67056"/>
            <wp:effectExtent l="0" t="0" r="0" b="0"/>
            <wp:docPr id="37525" name="Picture 37525"/>
            <wp:cNvGraphicFramePr/>
            <a:graphic xmlns:a="http://schemas.openxmlformats.org/drawingml/2006/main">
              <a:graphicData uri="http://schemas.openxmlformats.org/drawingml/2006/picture">
                <pic:pic xmlns:pic="http://schemas.openxmlformats.org/drawingml/2006/picture">
                  <pic:nvPicPr>
                    <pic:cNvPr id="37525" name="Picture 37525"/>
                    <pic:cNvPicPr/>
                  </pic:nvPicPr>
                  <pic:blipFill>
                    <a:blip r:embed="rId36"/>
                    <a:stretch>
                      <a:fillRect/>
                    </a:stretch>
                  </pic:blipFill>
                  <pic:spPr>
                    <a:xfrm>
                      <a:off x="0" y="0"/>
                      <a:ext cx="48768" cy="67056"/>
                    </a:xfrm>
                    <a:prstGeom prst="rect">
                      <a:avLst/>
                    </a:prstGeom>
                  </pic:spPr>
                </pic:pic>
              </a:graphicData>
            </a:graphic>
          </wp:inline>
        </w:drawing>
      </w:r>
      <w:r>
        <w:t xml:space="preserve"> (Fig. 3).  Therefore, we apply a  </w:t>
      </w:r>
    </w:p>
    <w:p w:rsidR="00870BB3" w:rsidRDefault="004A7835">
      <w:pPr>
        <w:spacing w:line="366" w:lineRule="auto"/>
        <w:ind w:left="53" w:right="116"/>
      </w:pPr>
      <w:r>
        <w:t xml:space="preserve">1.95 </w:t>
      </w:r>
      <w:proofErr w:type="spellStart"/>
      <w:r>
        <w:t>μatm</w:t>
      </w:r>
      <w:proofErr w:type="spellEnd"/>
      <w:r>
        <w:t xml:space="preserve"> per year correction to the SOCAT data in order to normalise the </w:t>
      </w:r>
      <w:proofErr w:type="spellStart"/>
      <w:r>
        <w:t>fCO</w:t>
      </w:r>
      <w:proofErr w:type="spellEnd"/>
      <w:r>
        <w:rPr>
          <w:noProof/>
        </w:rPr>
        <w:drawing>
          <wp:inline distT="0" distB="0" distL="0" distR="0">
            <wp:extent cx="48768" cy="67056"/>
            <wp:effectExtent l="0" t="0" r="0" b="0"/>
            <wp:docPr id="37526" name="Picture 37526"/>
            <wp:cNvGraphicFramePr/>
            <a:graphic xmlns:a="http://schemas.openxmlformats.org/drawingml/2006/main">
              <a:graphicData uri="http://schemas.openxmlformats.org/drawingml/2006/picture">
                <pic:pic xmlns:pic="http://schemas.openxmlformats.org/drawingml/2006/picture">
                  <pic:nvPicPr>
                    <pic:cNvPr id="37526" name="Picture 37526"/>
                    <pic:cNvPicPr/>
                  </pic:nvPicPr>
                  <pic:blipFill>
                    <a:blip r:embed="rId36"/>
                    <a:stretch>
                      <a:fillRect/>
                    </a:stretch>
                  </pic:blipFill>
                  <pic:spPr>
                    <a:xfrm>
                      <a:off x="0" y="0"/>
                      <a:ext cx="48768" cy="67056"/>
                    </a:xfrm>
                    <a:prstGeom prst="rect">
                      <a:avLst/>
                    </a:prstGeom>
                  </pic:spPr>
                </pic:pic>
              </a:graphicData>
            </a:graphic>
          </wp:inline>
        </w:drawing>
      </w:r>
      <w:r>
        <w:t xml:space="preserve"> data to 1</w:t>
      </w:r>
      <w:r>
        <w:rPr>
          <w:vertAlign w:val="superscript"/>
        </w:rPr>
        <w:t>st</w:t>
      </w:r>
      <w:r>
        <w:t xml:space="preserve"> July 2014 values, with all results herein also normalised to this date.  </w:t>
      </w:r>
    </w:p>
    <w:p w:rsidR="00870BB3" w:rsidRDefault="004A7835">
      <w:pPr>
        <w:spacing w:line="358" w:lineRule="auto"/>
        <w:ind w:left="43" w:right="116" w:firstLine="519"/>
      </w:pPr>
      <w:r>
        <w:t xml:space="preserve">Although the spatial distribution of </w:t>
      </w:r>
      <w:proofErr w:type="spellStart"/>
      <w:r>
        <w:t>fCO</w:t>
      </w:r>
      <w:proofErr w:type="spellEnd"/>
      <w:r>
        <w:rPr>
          <w:noProof/>
        </w:rPr>
        <w:drawing>
          <wp:inline distT="0" distB="0" distL="0" distR="0">
            <wp:extent cx="48768" cy="67056"/>
            <wp:effectExtent l="0" t="0" r="0" b="0"/>
            <wp:docPr id="37527" name="Picture 37527"/>
            <wp:cNvGraphicFramePr/>
            <a:graphic xmlns:a="http://schemas.openxmlformats.org/drawingml/2006/main">
              <a:graphicData uri="http://schemas.openxmlformats.org/drawingml/2006/picture">
                <pic:pic xmlns:pic="http://schemas.openxmlformats.org/drawingml/2006/picture">
                  <pic:nvPicPr>
                    <pic:cNvPr id="37527" name="Picture 37527"/>
                    <pic:cNvPicPr/>
                  </pic:nvPicPr>
                  <pic:blipFill>
                    <a:blip r:embed="rId37"/>
                    <a:stretch>
                      <a:fillRect/>
                    </a:stretch>
                  </pic:blipFill>
                  <pic:spPr>
                    <a:xfrm>
                      <a:off x="0" y="0"/>
                      <a:ext cx="48768" cy="67056"/>
                    </a:xfrm>
                    <a:prstGeom prst="rect">
                      <a:avLst/>
                    </a:prstGeom>
                  </pic:spPr>
                </pic:pic>
              </a:graphicData>
            </a:graphic>
          </wp:inline>
        </w:drawing>
      </w:r>
      <w:r>
        <w:t xml:space="preserve"> SOCAT observations within the ETPO are irregular, the variability can be constrained once the TS properties of the surface ocean are accounted for (asper DIC, Fig. 2, Fig. 4). Data from the upper 100 m of Argo profiles completed in each of the three gulfs (Panama,  </w:t>
      </w:r>
      <w:proofErr w:type="spellStart"/>
      <w:r>
        <w:t>Papagayo</w:t>
      </w:r>
      <w:proofErr w:type="spellEnd"/>
      <w:r>
        <w:t xml:space="preserve"> and Tehuantepec, as defined in Fig. 1) show strong TS similarities between each of the three gulf regions; low salinity (&lt;34) waters are observed in each gulf, with a thermocline separating surface-water and deep water at 80-100 m depth. The T-S properties of these Argo profiles are replicated at the surface, within SOCAT SST and SSS data (Fig. 4). However, the relative numbers of observations that fall into each water-mass definition is different. The warm ETPO surface water is dominant in all three regions for the majority of samples, but cooler (&lt;20 ºC) deep water is occasionally expressed at the surface, with this signal strongest in the Gulf of Tehuantepec, followed by the Gulf of </w:t>
      </w:r>
      <w:proofErr w:type="spellStart"/>
      <w:r>
        <w:t>Papagayo</w:t>
      </w:r>
      <w:proofErr w:type="spellEnd"/>
      <w:r>
        <w:t xml:space="preserve">, and seldom observed in the Gulf of Panama. This contrasts observations of low salinity water, which are very frequent within the Gulf of Panama, but rare in the other two gulfs (Fig. 4). Although both SOCAT and Argo data suffer from sparse sampling, we suggest that both datasets indicate that the relative dominance of each water-mass within each of the three gulfs is different. There are very few SOCAT observations within the Offshore (OS) region (Fig. 1), thus we do not show a TS diagram from this region, however Argo profiles from this region are included in Fig. 2, highlighting that the OS also shares the same </w:t>
      </w:r>
      <w:proofErr w:type="spellStart"/>
      <w:r>
        <w:t>watermasses</w:t>
      </w:r>
      <w:proofErr w:type="spellEnd"/>
      <w:r>
        <w:t xml:space="preserve"> as the three gulf regions.  </w:t>
      </w:r>
    </w:p>
    <w:p w:rsidR="00870BB3" w:rsidRDefault="004A7835">
      <w:pPr>
        <w:spacing w:after="241" w:line="346" w:lineRule="auto"/>
        <w:ind w:left="43" w:right="116" w:firstLine="519"/>
      </w:pPr>
      <w:r>
        <w:t xml:space="preserve">The distribution of DIC concentrations within TS space is mirrored by </w:t>
      </w:r>
      <w:proofErr w:type="spellStart"/>
      <w:r>
        <w:t>fCO</w:t>
      </w:r>
      <w:proofErr w:type="spellEnd"/>
      <w:r>
        <w:rPr>
          <w:noProof/>
        </w:rPr>
        <w:drawing>
          <wp:inline distT="0" distB="0" distL="0" distR="0">
            <wp:extent cx="51816" cy="64008"/>
            <wp:effectExtent l="0" t="0" r="0" b="0"/>
            <wp:docPr id="37528" name="Picture 37528"/>
            <wp:cNvGraphicFramePr/>
            <a:graphic xmlns:a="http://schemas.openxmlformats.org/drawingml/2006/main">
              <a:graphicData uri="http://schemas.openxmlformats.org/drawingml/2006/picture">
                <pic:pic xmlns:pic="http://schemas.openxmlformats.org/drawingml/2006/picture">
                  <pic:nvPicPr>
                    <pic:cNvPr id="37528" name="Picture 37528"/>
                    <pic:cNvPicPr/>
                  </pic:nvPicPr>
                  <pic:blipFill>
                    <a:blip r:embed="rId13"/>
                    <a:stretch>
                      <a:fillRect/>
                    </a:stretch>
                  </pic:blipFill>
                  <pic:spPr>
                    <a:xfrm>
                      <a:off x="0" y="0"/>
                      <a:ext cx="51816" cy="64008"/>
                    </a:xfrm>
                    <a:prstGeom prst="rect">
                      <a:avLst/>
                    </a:prstGeom>
                  </pic:spPr>
                </pic:pic>
              </a:graphicData>
            </a:graphic>
          </wp:inline>
        </w:drawing>
      </w:r>
      <w:r>
        <w:t xml:space="preserve"> values; deep water features higher </w:t>
      </w:r>
      <w:proofErr w:type="spellStart"/>
      <w:r>
        <w:t>fCO</w:t>
      </w:r>
      <w:proofErr w:type="spellEnd"/>
      <w:r>
        <w:rPr>
          <w:noProof/>
        </w:rPr>
        <w:drawing>
          <wp:inline distT="0" distB="0" distL="0" distR="0">
            <wp:extent cx="48768" cy="67056"/>
            <wp:effectExtent l="0" t="0" r="0" b="0"/>
            <wp:docPr id="37529" name="Picture 37529"/>
            <wp:cNvGraphicFramePr/>
            <a:graphic xmlns:a="http://schemas.openxmlformats.org/drawingml/2006/main">
              <a:graphicData uri="http://schemas.openxmlformats.org/drawingml/2006/picture">
                <pic:pic xmlns:pic="http://schemas.openxmlformats.org/drawingml/2006/picture">
                  <pic:nvPicPr>
                    <pic:cNvPr id="37529" name="Picture 37529"/>
                    <pic:cNvPicPr/>
                  </pic:nvPicPr>
                  <pic:blipFill>
                    <a:blip r:embed="rId37"/>
                    <a:stretch>
                      <a:fillRect/>
                    </a:stretch>
                  </pic:blipFill>
                  <pic:spPr>
                    <a:xfrm>
                      <a:off x="0" y="0"/>
                      <a:ext cx="48768" cy="67056"/>
                    </a:xfrm>
                    <a:prstGeom prst="rect">
                      <a:avLst/>
                    </a:prstGeom>
                  </pic:spPr>
                </pic:pic>
              </a:graphicData>
            </a:graphic>
          </wp:inline>
        </w:drawing>
      </w:r>
      <w:r>
        <w:t xml:space="preserve"> values than ETPO surface water, and low salinity water feature the lowest </w:t>
      </w:r>
      <w:proofErr w:type="spellStart"/>
      <w:r>
        <w:t>fCO</w:t>
      </w:r>
      <w:proofErr w:type="spellEnd"/>
      <w:r>
        <w:rPr>
          <w:noProof/>
        </w:rPr>
        <w:drawing>
          <wp:inline distT="0" distB="0" distL="0" distR="0">
            <wp:extent cx="48768" cy="64008"/>
            <wp:effectExtent l="0" t="0" r="0" b="0"/>
            <wp:docPr id="37530" name="Picture 37530"/>
            <wp:cNvGraphicFramePr/>
            <a:graphic xmlns:a="http://schemas.openxmlformats.org/drawingml/2006/main">
              <a:graphicData uri="http://schemas.openxmlformats.org/drawingml/2006/picture">
                <pic:pic xmlns:pic="http://schemas.openxmlformats.org/drawingml/2006/picture">
                  <pic:nvPicPr>
                    <pic:cNvPr id="37530" name="Picture 37530"/>
                    <pic:cNvPicPr/>
                  </pic:nvPicPr>
                  <pic:blipFill>
                    <a:blip r:embed="rId34"/>
                    <a:stretch>
                      <a:fillRect/>
                    </a:stretch>
                  </pic:blipFill>
                  <pic:spPr>
                    <a:xfrm>
                      <a:off x="0" y="0"/>
                      <a:ext cx="48768" cy="64008"/>
                    </a:xfrm>
                    <a:prstGeom prst="rect">
                      <a:avLst/>
                    </a:prstGeom>
                  </pic:spPr>
                </pic:pic>
              </a:graphicData>
            </a:graphic>
          </wp:inline>
        </w:drawing>
      </w:r>
      <w:r>
        <w:t xml:space="preserve"> values. The intermediate values of </w:t>
      </w:r>
      <w:proofErr w:type="spellStart"/>
      <w:r>
        <w:t>fCO</w:t>
      </w:r>
      <w:proofErr w:type="spellEnd"/>
      <w:r>
        <w:rPr>
          <w:noProof/>
        </w:rPr>
        <w:drawing>
          <wp:inline distT="0" distB="0" distL="0" distR="0">
            <wp:extent cx="51816" cy="64008"/>
            <wp:effectExtent l="0" t="0" r="0" b="0"/>
            <wp:docPr id="37531" name="Picture 37531"/>
            <wp:cNvGraphicFramePr/>
            <a:graphic xmlns:a="http://schemas.openxmlformats.org/drawingml/2006/main">
              <a:graphicData uri="http://schemas.openxmlformats.org/drawingml/2006/picture">
                <pic:pic xmlns:pic="http://schemas.openxmlformats.org/drawingml/2006/picture">
                  <pic:nvPicPr>
                    <pic:cNvPr id="37531" name="Picture 37531"/>
                    <pic:cNvPicPr/>
                  </pic:nvPicPr>
                  <pic:blipFill>
                    <a:blip r:embed="rId13"/>
                    <a:stretch>
                      <a:fillRect/>
                    </a:stretch>
                  </pic:blipFill>
                  <pic:spPr>
                    <a:xfrm>
                      <a:off x="0" y="0"/>
                      <a:ext cx="51816" cy="64008"/>
                    </a:xfrm>
                    <a:prstGeom prst="rect">
                      <a:avLst/>
                    </a:prstGeom>
                  </pic:spPr>
                </pic:pic>
              </a:graphicData>
            </a:graphic>
          </wp:inline>
        </w:drawing>
      </w:r>
      <w:r>
        <w:t xml:space="preserve"> observed between each of these </w:t>
      </w:r>
      <w:proofErr w:type="spellStart"/>
      <w:r>
        <w:t>watermasses</w:t>
      </w:r>
      <w:proofErr w:type="spellEnd"/>
      <w:r>
        <w:t xml:space="preserve"> suggest end-member mixing of </w:t>
      </w:r>
      <w:proofErr w:type="spellStart"/>
      <w:r>
        <w:t>fCO</w:t>
      </w:r>
      <w:proofErr w:type="spellEnd"/>
      <w:r>
        <w:rPr>
          <w:noProof/>
        </w:rPr>
        <w:drawing>
          <wp:inline distT="0" distB="0" distL="0" distR="0">
            <wp:extent cx="48895" cy="67310"/>
            <wp:effectExtent l="0" t="0" r="0" b="0"/>
            <wp:docPr id="2079" name="Picture 2079"/>
            <wp:cNvGraphicFramePr/>
            <a:graphic xmlns:a="http://schemas.openxmlformats.org/drawingml/2006/main">
              <a:graphicData uri="http://schemas.openxmlformats.org/drawingml/2006/picture">
                <pic:pic xmlns:pic="http://schemas.openxmlformats.org/drawingml/2006/picture">
                  <pic:nvPicPr>
                    <pic:cNvPr id="2079" name="Picture 2079"/>
                    <pic:cNvPicPr/>
                  </pic:nvPicPr>
                  <pic:blipFill>
                    <a:blip r:embed="rId15"/>
                    <a:stretch>
                      <a:fillRect/>
                    </a:stretch>
                  </pic:blipFill>
                  <pic:spPr>
                    <a:xfrm>
                      <a:off x="0" y="0"/>
                      <a:ext cx="48895" cy="67310"/>
                    </a:xfrm>
                    <a:prstGeom prst="rect">
                      <a:avLst/>
                    </a:prstGeom>
                  </pic:spPr>
                </pic:pic>
              </a:graphicData>
            </a:graphic>
          </wp:inline>
        </w:drawing>
      </w:r>
      <w:r>
        <w:t xml:space="preserve"> between waters-masses. Finally, there are no </w:t>
      </w:r>
      <w:proofErr w:type="spellStart"/>
      <w:r>
        <w:t>watermasses</w:t>
      </w:r>
      <w:proofErr w:type="spellEnd"/>
      <w:r>
        <w:t xml:space="preserve"> that share TS characteristics, but feature very different DIC concentrations or </w:t>
      </w:r>
      <w:proofErr w:type="spellStart"/>
      <w:r>
        <w:t>fCO</w:t>
      </w:r>
      <w:proofErr w:type="spellEnd"/>
      <w:r>
        <w:rPr>
          <w:noProof/>
        </w:rPr>
        <w:drawing>
          <wp:inline distT="0" distB="0" distL="0" distR="0">
            <wp:extent cx="48895" cy="67310"/>
            <wp:effectExtent l="0" t="0" r="0" b="0"/>
            <wp:docPr id="2088" name="Picture 2088"/>
            <wp:cNvGraphicFramePr/>
            <a:graphic xmlns:a="http://schemas.openxmlformats.org/drawingml/2006/main">
              <a:graphicData uri="http://schemas.openxmlformats.org/drawingml/2006/picture">
                <pic:pic xmlns:pic="http://schemas.openxmlformats.org/drawingml/2006/picture">
                  <pic:nvPicPr>
                    <pic:cNvPr id="2088" name="Picture 2088"/>
                    <pic:cNvPicPr/>
                  </pic:nvPicPr>
                  <pic:blipFill>
                    <a:blip r:embed="rId38"/>
                    <a:stretch>
                      <a:fillRect/>
                    </a:stretch>
                  </pic:blipFill>
                  <pic:spPr>
                    <a:xfrm>
                      <a:off x="0" y="0"/>
                      <a:ext cx="48895" cy="67310"/>
                    </a:xfrm>
                    <a:prstGeom prst="rect">
                      <a:avLst/>
                    </a:prstGeom>
                  </pic:spPr>
                </pic:pic>
              </a:graphicData>
            </a:graphic>
          </wp:inline>
        </w:drawing>
      </w:r>
      <w:r>
        <w:t xml:space="preserve"> values, meaning that DIC/ </w:t>
      </w:r>
      <w:proofErr w:type="spellStart"/>
      <w:r>
        <w:t>fCO</w:t>
      </w:r>
      <w:proofErr w:type="spellEnd"/>
      <w:r>
        <w:rPr>
          <w:noProof/>
        </w:rPr>
        <w:drawing>
          <wp:inline distT="0" distB="0" distL="0" distR="0">
            <wp:extent cx="48260" cy="67310"/>
            <wp:effectExtent l="0" t="0" r="0" b="0"/>
            <wp:docPr id="2095" name="Picture 2095"/>
            <wp:cNvGraphicFramePr/>
            <a:graphic xmlns:a="http://schemas.openxmlformats.org/drawingml/2006/main">
              <a:graphicData uri="http://schemas.openxmlformats.org/drawingml/2006/picture">
                <pic:pic xmlns:pic="http://schemas.openxmlformats.org/drawingml/2006/picture">
                  <pic:nvPicPr>
                    <pic:cNvPr id="2095" name="Picture 2095"/>
                    <pic:cNvPicPr/>
                  </pic:nvPicPr>
                  <pic:blipFill>
                    <a:blip r:embed="rId39"/>
                    <a:stretch>
                      <a:fillRect/>
                    </a:stretch>
                  </pic:blipFill>
                  <pic:spPr>
                    <a:xfrm>
                      <a:off x="0" y="0"/>
                      <a:ext cx="48260" cy="67310"/>
                    </a:xfrm>
                    <a:prstGeom prst="rect">
                      <a:avLst/>
                    </a:prstGeom>
                  </pic:spPr>
                </pic:pic>
              </a:graphicData>
            </a:graphic>
          </wp:inline>
        </w:drawing>
      </w:r>
      <w:r>
        <w:t xml:space="preserve"> values are unique within TS space in this region (Fig. 2 and 4). Therefore, as both DIC and </w:t>
      </w:r>
      <w:proofErr w:type="spellStart"/>
      <w:r>
        <w:t>fCO</w:t>
      </w:r>
      <w:proofErr w:type="spellEnd"/>
      <w:r>
        <w:rPr>
          <w:noProof/>
        </w:rPr>
        <w:drawing>
          <wp:inline distT="0" distB="0" distL="0" distR="0">
            <wp:extent cx="48768" cy="67056"/>
            <wp:effectExtent l="0" t="0" r="0" b="0"/>
            <wp:docPr id="37532" name="Picture 37532"/>
            <wp:cNvGraphicFramePr/>
            <a:graphic xmlns:a="http://schemas.openxmlformats.org/drawingml/2006/main">
              <a:graphicData uri="http://schemas.openxmlformats.org/drawingml/2006/picture">
                <pic:pic xmlns:pic="http://schemas.openxmlformats.org/drawingml/2006/picture">
                  <pic:nvPicPr>
                    <pic:cNvPr id="37532" name="Picture 37532"/>
                    <pic:cNvPicPr/>
                  </pic:nvPicPr>
                  <pic:blipFill>
                    <a:blip r:embed="rId40"/>
                    <a:stretch>
                      <a:fillRect/>
                    </a:stretch>
                  </pic:blipFill>
                  <pic:spPr>
                    <a:xfrm>
                      <a:off x="0" y="0"/>
                      <a:ext cx="48768" cy="67056"/>
                    </a:xfrm>
                    <a:prstGeom prst="rect">
                      <a:avLst/>
                    </a:prstGeom>
                  </pic:spPr>
                </pic:pic>
              </a:graphicData>
            </a:graphic>
          </wp:inline>
        </w:drawing>
      </w:r>
      <w:r>
        <w:t xml:space="preserve"> values behave pseudo-conservatively within TS space, it is possible to construct a statistical description of </w:t>
      </w:r>
      <w:proofErr w:type="spellStart"/>
      <w:r>
        <w:t>fCO</w:t>
      </w:r>
      <w:proofErr w:type="spellEnd"/>
      <w:r>
        <w:rPr>
          <w:noProof/>
        </w:rPr>
        <w:drawing>
          <wp:inline distT="0" distB="0" distL="0" distR="0">
            <wp:extent cx="48768" cy="64008"/>
            <wp:effectExtent l="0" t="0" r="0" b="0"/>
            <wp:docPr id="37533" name="Picture 37533"/>
            <wp:cNvGraphicFramePr/>
            <a:graphic xmlns:a="http://schemas.openxmlformats.org/drawingml/2006/main">
              <a:graphicData uri="http://schemas.openxmlformats.org/drawingml/2006/picture">
                <pic:pic xmlns:pic="http://schemas.openxmlformats.org/drawingml/2006/picture">
                  <pic:nvPicPr>
                    <pic:cNvPr id="37533" name="Picture 37533"/>
                    <pic:cNvPicPr/>
                  </pic:nvPicPr>
                  <pic:blipFill>
                    <a:blip r:embed="rId31"/>
                    <a:stretch>
                      <a:fillRect/>
                    </a:stretch>
                  </pic:blipFill>
                  <pic:spPr>
                    <a:xfrm>
                      <a:off x="0" y="0"/>
                      <a:ext cx="48768" cy="64008"/>
                    </a:xfrm>
                    <a:prstGeom prst="rect">
                      <a:avLst/>
                    </a:prstGeom>
                  </pic:spPr>
                </pic:pic>
              </a:graphicData>
            </a:graphic>
          </wp:inline>
        </w:drawing>
      </w:r>
      <w:r>
        <w:t xml:space="preserve"> using solely SSS and SST.  </w:t>
      </w:r>
    </w:p>
    <w:p w:rsidR="00870BB3" w:rsidRDefault="004A7835">
      <w:pPr>
        <w:pStyle w:val="Heading2"/>
        <w:spacing w:after="93"/>
        <w:ind w:left="-5"/>
      </w:pPr>
      <w:r>
        <w:t>2.6 Fitting a statistical description- the look-up-table</w:t>
      </w:r>
      <w:r>
        <w:rPr>
          <w:b w:val="0"/>
        </w:rPr>
        <w:t xml:space="preserve">  </w:t>
      </w:r>
    </w:p>
    <w:p w:rsidR="00870BB3" w:rsidRDefault="004A7835">
      <w:pPr>
        <w:spacing w:after="237" w:line="259" w:lineRule="auto"/>
        <w:ind w:left="58" w:firstLine="0"/>
      </w:pPr>
      <w:r>
        <w:t xml:space="preserve"> </w:t>
      </w:r>
    </w:p>
    <w:p w:rsidR="00870BB3" w:rsidRDefault="004A7835">
      <w:pPr>
        <w:spacing w:line="337" w:lineRule="auto"/>
        <w:ind w:left="43" w:right="216" w:firstLine="53"/>
      </w:pPr>
      <w:r>
        <w:t>The similarities of T</w:t>
      </w:r>
      <w:proofErr w:type="gramStart"/>
      <w:r>
        <w:t>,S</w:t>
      </w:r>
      <w:proofErr w:type="gramEnd"/>
      <w:r>
        <w:t xml:space="preserve"> and </w:t>
      </w:r>
      <w:proofErr w:type="spellStart"/>
      <w:r>
        <w:t>fCO</w:t>
      </w:r>
      <w:proofErr w:type="spellEnd"/>
      <w:r>
        <w:rPr>
          <w:noProof/>
        </w:rPr>
        <w:drawing>
          <wp:inline distT="0" distB="0" distL="0" distR="0">
            <wp:extent cx="48768" cy="67056"/>
            <wp:effectExtent l="0" t="0" r="0" b="0"/>
            <wp:docPr id="37534" name="Picture 37534"/>
            <wp:cNvGraphicFramePr/>
            <a:graphic xmlns:a="http://schemas.openxmlformats.org/drawingml/2006/main">
              <a:graphicData uri="http://schemas.openxmlformats.org/drawingml/2006/picture">
                <pic:pic xmlns:pic="http://schemas.openxmlformats.org/drawingml/2006/picture">
                  <pic:nvPicPr>
                    <pic:cNvPr id="37534" name="Picture 37534"/>
                    <pic:cNvPicPr/>
                  </pic:nvPicPr>
                  <pic:blipFill>
                    <a:blip r:embed="rId37"/>
                    <a:stretch>
                      <a:fillRect/>
                    </a:stretch>
                  </pic:blipFill>
                  <pic:spPr>
                    <a:xfrm>
                      <a:off x="0" y="0"/>
                      <a:ext cx="48768" cy="67056"/>
                    </a:xfrm>
                    <a:prstGeom prst="rect">
                      <a:avLst/>
                    </a:prstGeom>
                  </pic:spPr>
                </pic:pic>
              </a:graphicData>
            </a:graphic>
          </wp:inline>
        </w:drawing>
      </w:r>
      <w:r>
        <w:t xml:space="preserve"> properties of the water-masses observed both by Argo and within the SOCAT database across all three gulfs enable data from the entire ETPO to be considered as a single system (Fig. 5A). As the variance between individual </w:t>
      </w:r>
      <w:proofErr w:type="spellStart"/>
      <w:r>
        <w:t>fCO</w:t>
      </w:r>
      <w:proofErr w:type="spellEnd"/>
      <w:r>
        <w:t xml:space="preserve"> </w:t>
      </w:r>
      <w:r>
        <w:rPr>
          <w:noProof/>
        </w:rPr>
        <w:drawing>
          <wp:inline distT="0" distB="0" distL="0" distR="0">
            <wp:extent cx="1859280" cy="146304"/>
            <wp:effectExtent l="0" t="0" r="0" b="0"/>
            <wp:docPr id="37535" name="Picture 37535"/>
            <wp:cNvGraphicFramePr/>
            <a:graphic xmlns:a="http://schemas.openxmlformats.org/drawingml/2006/main">
              <a:graphicData uri="http://schemas.openxmlformats.org/drawingml/2006/picture">
                <pic:pic xmlns:pic="http://schemas.openxmlformats.org/drawingml/2006/picture">
                  <pic:nvPicPr>
                    <pic:cNvPr id="37535" name="Picture 37535"/>
                    <pic:cNvPicPr/>
                  </pic:nvPicPr>
                  <pic:blipFill>
                    <a:blip r:embed="rId41"/>
                    <a:stretch>
                      <a:fillRect/>
                    </a:stretch>
                  </pic:blipFill>
                  <pic:spPr>
                    <a:xfrm>
                      <a:off x="0" y="0"/>
                      <a:ext cx="1859280" cy="146304"/>
                    </a:xfrm>
                    <a:prstGeom prst="rect">
                      <a:avLst/>
                    </a:prstGeom>
                  </pic:spPr>
                </pic:pic>
              </a:graphicData>
            </a:graphic>
          </wp:inline>
        </w:drawing>
      </w:r>
      <w:r>
        <w:rPr>
          <w:noProof/>
        </w:rPr>
        <w:drawing>
          <wp:inline distT="0" distB="0" distL="0" distR="0">
            <wp:extent cx="2916936" cy="149352"/>
            <wp:effectExtent l="0" t="0" r="0" b="0"/>
            <wp:docPr id="37536" name="Picture 37536"/>
            <wp:cNvGraphicFramePr/>
            <a:graphic xmlns:a="http://schemas.openxmlformats.org/drawingml/2006/main">
              <a:graphicData uri="http://schemas.openxmlformats.org/drawingml/2006/picture">
                <pic:pic xmlns:pic="http://schemas.openxmlformats.org/drawingml/2006/picture">
                  <pic:nvPicPr>
                    <pic:cNvPr id="37536" name="Picture 37536"/>
                    <pic:cNvPicPr/>
                  </pic:nvPicPr>
                  <pic:blipFill>
                    <a:blip r:embed="rId42"/>
                    <a:stretch>
                      <a:fillRect/>
                    </a:stretch>
                  </pic:blipFill>
                  <pic:spPr>
                    <a:xfrm>
                      <a:off x="0" y="0"/>
                      <a:ext cx="2916936" cy="149352"/>
                    </a:xfrm>
                    <a:prstGeom prst="rect">
                      <a:avLst/>
                    </a:prstGeom>
                  </pic:spPr>
                </pic:pic>
              </a:graphicData>
            </a:graphic>
          </wp:inline>
        </w:drawing>
      </w:r>
      <w:r>
        <w:t xml:space="preserve"> we use a look-up-table (LUT) to describe </w:t>
      </w:r>
      <w:proofErr w:type="spellStart"/>
      <w:r>
        <w:t>fCO</w:t>
      </w:r>
      <w:proofErr w:type="spellEnd"/>
      <w:r>
        <w:rPr>
          <w:noProof/>
        </w:rPr>
        <w:drawing>
          <wp:inline distT="0" distB="0" distL="0" distR="0">
            <wp:extent cx="48768" cy="67056"/>
            <wp:effectExtent l="0" t="0" r="0" b="0"/>
            <wp:docPr id="37537" name="Picture 37537"/>
            <wp:cNvGraphicFramePr/>
            <a:graphic xmlns:a="http://schemas.openxmlformats.org/drawingml/2006/main">
              <a:graphicData uri="http://schemas.openxmlformats.org/drawingml/2006/picture">
                <pic:pic xmlns:pic="http://schemas.openxmlformats.org/drawingml/2006/picture">
                  <pic:nvPicPr>
                    <pic:cNvPr id="37537" name="Picture 37537"/>
                    <pic:cNvPicPr/>
                  </pic:nvPicPr>
                  <pic:blipFill>
                    <a:blip r:embed="rId11"/>
                    <a:stretch>
                      <a:fillRect/>
                    </a:stretch>
                  </pic:blipFill>
                  <pic:spPr>
                    <a:xfrm>
                      <a:off x="0" y="0"/>
                      <a:ext cx="48768" cy="67056"/>
                    </a:xfrm>
                    <a:prstGeom prst="rect">
                      <a:avLst/>
                    </a:prstGeom>
                  </pic:spPr>
                </pic:pic>
              </a:graphicData>
            </a:graphic>
          </wp:inline>
        </w:drawing>
      </w:r>
      <w:r>
        <w:t xml:space="preserve"> as </w:t>
      </w:r>
    </w:p>
    <w:p w:rsidR="00870BB3" w:rsidRDefault="004A7835">
      <w:pPr>
        <w:spacing w:line="355" w:lineRule="auto"/>
        <w:ind w:left="53" w:right="116"/>
      </w:pPr>
      <w:proofErr w:type="gramStart"/>
      <w:r>
        <w:t>a</w:t>
      </w:r>
      <w:proofErr w:type="gramEnd"/>
      <w:r>
        <w:t xml:space="preserve"> function of T and S. This LUT technique, although not previously used to estimate oceanic </w:t>
      </w:r>
      <w:proofErr w:type="spellStart"/>
      <w:r>
        <w:t>fCO</w:t>
      </w:r>
      <w:proofErr w:type="spellEnd"/>
      <w:r>
        <w:rPr>
          <w:noProof/>
        </w:rPr>
        <w:drawing>
          <wp:inline distT="0" distB="0" distL="0" distR="0">
            <wp:extent cx="48768" cy="67056"/>
            <wp:effectExtent l="0" t="0" r="0" b="0"/>
            <wp:docPr id="37538" name="Picture 37538"/>
            <wp:cNvGraphicFramePr/>
            <a:graphic xmlns:a="http://schemas.openxmlformats.org/drawingml/2006/main">
              <a:graphicData uri="http://schemas.openxmlformats.org/drawingml/2006/picture">
                <pic:pic xmlns:pic="http://schemas.openxmlformats.org/drawingml/2006/picture">
                  <pic:nvPicPr>
                    <pic:cNvPr id="37538" name="Picture 37538"/>
                    <pic:cNvPicPr/>
                  </pic:nvPicPr>
                  <pic:blipFill>
                    <a:blip r:embed="rId36"/>
                    <a:stretch>
                      <a:fillRect/>
                    </a:stretch>
                  </pic:blipFill>
                  <pic:spPr>
                    <a:xfrm>
                      <a:off x="0" y="0"/>
                      <a:ext cx="48768" cy="67056"/>
                    </a:xfrm>
                    <a:prstGeom prst="rect">
                      <a:avLst/>
                    </a:prstGeom>
                  </pic:spPr>
                </pic:pic>
              </a:graphicData>
            </a:graphic>
          </wp:inline>
        </w:drawing>
      </w:r>
      <w:r>
        <w:t xml:space="preserve"> has proven useful for estimating net primary productivity using satellite observations (Zhao et al. 2006). The LUT in this study uses a mesh of equal sized bins within T-S space. Observations of </w:t>
      </w:r>
      <w:proofErr w:type="spellStart"/>
      <w:r>
        <w:t>fCO</w:t>
      </w:r>
      <w:proofErr w:type="spellEnd"/>
      <w:r>
        <w:rPr>
          <w:noProof/>
        </w:rPr>
        <w:drawing>
          <wp:inline distT="0" distB="0" distL="0" distR="0">
            <wp:extent cx="48768" cy="67056"/>
            <wp:effectExtent l="0" t="0" r="0" b="0"/>
            <wp:docPr id="37539" name="Picture 37539"/>
            <wp:cNvGraphicFramePr/>
            <a:graphic xmlns:a="http://schemas.openxmlformats.org/drawingml/2006/main">
              <a:graphicData uri="http://schemas.openxmlformats.org/drawingml/2006/picture">
                <pic:pic xmlns:pic="http://schemas.openxmlformats.org/drawingml/2006/picture">
                  <pic:nvPicPr>
                    <pic:cNvPr id="37539" name="Picture 37539"/>
                    <pic:cNvPicPr/>
                  </pic:nvPicPr>
                  <pic:blipFill>
                    <a:blip r:embed="rId37"/>
                    <a:stretch>
                      <a:fillRect/>
                    </a:stretch>
                  </pic:blipFill>
                  <pic:spPr>
                    <a:xfrm>
                      <a:off x="0" y="0"/>
                      <a:ext cx="48768" cy="67056"/>
                    </a:xfrm>
                    <a:prstGeom prst="rect">
                      <a:avLst/>
                    </a:prstGeom>
                  </pic:spPr>
                </pic:pic>
              </a:graphicData>
            </a:graphic>
          </wp:inline>
        </w:drawing>
      </w:r>
      <w:r>
        <w:t xml:space="preserve"> within these discrete TS bins are collected, and an average </w:t>
      </w:r>
      <w:proofErr w:type="spellStart"/>
      <w:r>
        <w:t>fCO</w:t>
      </w:r>
      <w:proofErr w:type="spellEnd"/>
      <w:r>
        <w:rPr>
          <w:noProof/>
        </w:rPr>
        <w:drawing>
          <wp:inline distT="0" distB="0" distL="0" distR="0">
            <wp:extent cx="48768" cy="67056"/>
            <wp:effectExtent l="0" t="0" r="0" b="0"/>
            <wp:docPr id="37540" name="Picture 37540"/>
            <wp:cNvGraphicFramePr/>
            <a:graphic xmlns:a="http://schemas.openxmlformats.org/drawingml/2006/main">
              <a:graphicData uri="http://schemas.openxmlformats.org/drawingml/2006/picture">
                <pic:pic xmlns:pic="http://schemas.openxmlformats.org/drawingml/2006/picture">
                  <pic:nvPicPr>
                    <pic:cNvPr id="37540" name="Picture 37540"/>
                    <pic:cNvPicPr/>
                  </pic:nvPicPr>
                  <pic:blipFill>
                    <a:blip r:embed="rId37"/>
                    <a:stretch>
                      <a:fillRect/>
                    </a:stretch>
                  </pic:blipFill>
                  <pic:spPr>
                    <a:xfrm>
                      <a:off x="0" y="0"/>
                      <a:ext cx="48768" cy="67056"/>
                    </a:xfrm>
                    <a:prstGeom prst="rect">
                      <a:avLst/>
                    </a:prstGeom>
                  </pic:spPr>
                </pic:pic>
              </a:graphicData>
            </a:graphic>
          </wp:inline>
        </w:drawing>
      </w:r>
      <w:r>
        <w:t xml:space="preserve"> within TS space calculated. As each bin is fully independent of neighbouring bins, non-linear and/or skewed </w:t>
      </w:r>
      <w:proofErr w:type="spellStart"/>
      <w:r>
        <w:t>fCO</w:t>
      </w:r>
      <w:proofErr w:type="spellEnd"/>
      <w:r>
        <w:rPr>
          <w:noProof/>
        </w:rPr>
        <w:drawing>
          <wp:inline distT="0" distB="0" distL="0" distR="0">
            <wp:extent cx="48768" cy="67056"/>
            <wp:effectExtent l="0" t="0" r="0" b="0"/>
            <wp:docPr id="37541" name="Picture 37541"/>
            <wp:cNvGraphicFramePr/>
            <a:graphic xmlns:a="http://schemas.openxmlformats.org/drawingml/2006/main">
              <a:graphicData uri="http://schemas.openxmlformats.org/drawingml/2006/picture">
                <pic:pic xmlns:pic="http://schemas.openxmlformats.org/drawingml/2006/picture">
                  <pic:nvPicPr>
                    <pic:cNvPr id="37541" name="Picture 37541"/>
                    <pic:cNvPicPr/>
                  </pic:nvPicPr>
                  <pic:blipFill>
                    <a:blip r:embed="rId36"/>
                    <a:stretch>
                      <a:fillRect/>
                    </a:stretch>
                  </pic:blipFill>
                  <pic:spPr>
                    <a:xfrm>
                      <a:off x="0" y="0"/>
                      <a:ext cx="48768" cy="67056"/>
                    </a:xfrm>
                    <a:prstGeom prst="rect">
                      <a:avLst/>
                    </a:prstGeom>
                  </pic:spPr>
                </pic:pic>
              </a:graphicData>
            </a:graphic>
          </wp:inline>
        </w:drawing>
      </w:r>
      <w:r>
        <w:t xml:space="preserve"> distributions within TS space can be accounted for, and hence an improved synthetic fCO2 product, with a lower root-mean-squared-error (RMSE) attained compared to using an alternative linear statistical description, such as a basic linear fit. </w:t>
      </w:r>
    </w:p>
    <w:p w:rsidR="00870BB3" w:rsidRDefault="004A7835">
      <w:pPr>
        <w:spacing w:line="363" w:lineRule="auto"/>
        <w:ind w:left="43" w:right="116" w:firstLine="519"/>
      </w:pPr>
      <w:r>
        <w:t xml:space="preserve"> By combining all SOCAT data from the ETPO onto a single T-S diagram, a look-up-table (LUT) can be produced in order to describe </w:t>
      </w:r>
      <w:proofErr w:type="spellStart"/>
      <w:r>
        <w:t>fCO</w:t>
      </w:r>
      <w:proofErr w:type="spellEnd"/>
      <w:r>
        <w:rPr>
          <w:noProof/>
        </w:rPr>
        <w:drawing>
          <wp:inline distT="0" distB="0" distL="0" distR="0">
            <wp:extent cx="48768" cy="64008"/>
            <wp:effectExtent l="0" t="0" r="0" b="0"/>
            <wp:docPr id="37542" name="Picture 37542"/>
            <wp:cNvGraphicFramePr/>
            <a:graphic xmlns:a="http://schemas.openxmlformats.org/drawingml/2006/main">
              <a:graphicData uri="http://schemas.openxmlformats.org/drawingml/2006/picture">
                <pic:pic xmlns:pic="http://schemas.openxmlformats.org/drawingml/2006/picture">
                  <pic:nvPicPr>
                    <pic:cNvPr id="37542" name="Picture 37542"/>
                    <pic:cNvPicPr/>
                  </pic:nvPicPr>
                  <pic:blipFill>
                    <a:blip r:embed="rId33"/>
                    <a:stretch>
                      <a:fillRect/>
                    </a:stretch>
                  </pic:blipFill>
                  <pic:spPr>
                    <a:xfrm>
                      <a:off x="0" y="0"/>
                      <a:ext cx="48768" cy="64008"/>
                    </a:xfrm>
                    <a:prstGeom prst="rect">
                      <a:avLst/>
                    </a:prstGeom>
                  </pic:spPr>
                </pic:pic>
              </a:graphicData>
            </a:graphic>
          </wp:inline>
        </w:drawing>
      </w:r>
      <w:r>
        <w:t xml:space="preserve"> as a function of T and S (Fig. 5). The LUT was constructed by completing a linear interpolation of binned 0.1 (salinity) x 0.1 ˚C SOCAT data from the entire ETPO region. The number of observations per bin is depicted in the right-hand panel. Here, the highest number of observations fall in a narrow region of TS space, between salinities of 32-34.5 and 25-30 ºC (Fig. 5). We tested the quality of fit of the SOCAT based LUT, using LDEO v2013 data. Here </w:t>
      </w:r>
      <w:proofErr w:type="spellStart"/>
      <w:r>
        <w:t>fCO</w:t>
      </w:r>
      <w:proofErr w:type="spellEnd"/>
      <w:r>
        <w:rPr>
          <w:noProof/>
        </w:rPr>
        <w:drawing>
          <wp:inline distT="0" distB="0" distL="0" distR="0">
            <wp:extent cx="48768" cy="67056"/>
            <wp:effectExtent l="0" t="0" r="0" b="0"/>
            <wp:docPr id="37543" name="Picture 37543"/>
            <wp:cNvGraphicFramePr/>
            <a:graphic xmlns:a="http://schemas.openxmlformats.org/drawingml/2006/main">
              <a:graphicData uri="http://schemas.openxmlformats.org/drawingml/2006/picture">
                <pic:pic xmlns:pic="http://schemas.openxmlformats.org/drawingml/2006/picture">
                  <pic:nvPicPr>
                    <pic:cNvPr id="37543" name="Picture 37543"/>
                    <pic:cNvPicPr/>
                  </pic:nvPicPr>
                  <pic:blipFill>
                    <a:blip r:embed="rId40"/>
                    <a:stretch>
                      <a:fillRect/>
                    </a:stretch>
                  </pic:blipFill>
                  <pic:spPr>
                    <a:xfrm>
                      <a:off x="0" y="0"/>
                      <a:ext cx="48768" cy="67056"/>
                    </a:xfrm>
                    <a:prstGeom prst="rect">
                      <a:avLst/>
                    </a:prstGeom>
                  </pic:spPr>
                </pic:pic>
              </a:graphicData>
            </a:graphic>
          </wp:inline>
        </w:drawing>
      </w:r>
      <w:r>
        <w:t xml:space="preserve"> values were computed using the LUT using T and S from the LDEO v2013 database, with this computed </w:t>
      </w:r>
      <w:proofErr w:type="spellStart"/>
      <w:r>
        <w:t>fCO</w:t>
      </w:r>
      <w:proofErr w:type="spellEnd"/>
      <w:r>
        <w:rPr>
          <w:noProof/>
        </w:rPr>
        <w:drawing>
          <wp:inline distT="0" distB="0" distL="0" distR="0">
            <wp:extent cx="48895" cy="66675"/>
            <wp:effectExtent l="0" t="0" r="0" b="0"/>
            <wp:docPr id="2273" name="Picture 2273"/>
            <wp:cNvGraphicFramePr/>
            <a:graphic xmlns:a="http://schemas.openxmlformats.org/drawingml/2006/main">
              <a:graphicData uri="http://schemas.openxmlformats.org/drawingml/2006/picture">
                <pic:pic xmlns:pic="http://schemas.openxmlformats.org/drawingml/2006/picture">
                  <pic:nvPicPr>
                    <pic:cNvPr id="2273" name="Picture 2273"/>
                    <pic:cNvPicPr/>
                  </pic:nvPicPr>
                  <pic:blipFill>
                    <a:blip r:embed="rId38"/>
                    <a:stretch>
                      <a:fillRect/>
                    </a:stretch>
                  </pic:blipFill>
                  <pic:spPr>
                    <a:xfrm>
                      <a:off x="0" y="0"/>
                      <a:ext cx="48895" cy="66675"/>
                    </a:xfrm>
                    <a:prstGeom prst="rect">
                      <a:avLst/>
                    </a:prstGeom>
                  </pic:spPr>
                </pic:pic>
              </a:graphicData>
            </a:graphic>
          </wp:inline>
        </w:drawing>
      </w:r>
      <w:r>
        <w:rPr>
          <w:vertAlign w:val="subscript"/>
        </w:rPr>
        <w:t xml:space="preserve"> </w:t>
      </w:r>
      <w:r>
        <w:t xml:space="preserve">data compared to the measured (annual increase corrected) </w:t>
      </w:r>
    </w:p>
    <w:p w:rsidR="00870BB3" w:rsidRDefault="004A7835">
      <w:pPr>
        <w:spacing w:after="45" w:line="361" w:lineRule="auto"/>
        <w:ind w:left="53" w:right="116"/>
      </w:pPr>
      <w:proofErr w:type="spellStart"/>
      <w:proofErr w:type="gramStart"/>
      <w:r>
        <w:t>fCO</w:t>
      </w:r>
      <w:proofErr w:type="spellEnd"/>
      <w:proofErr w:type="gramEnd"/>
      <w:r>
        <w:rPr>
          <w:noProof/>
        </w:rPr>
        <w:drawing>
          <wp:inline distT="0" distB="0" distL="0" distR="0">
            <wp:extent cx="48768" cy="67056"/>
            <wp:effectExtent l="0" t="0" r="0" b="0"/>
            <wp:docPr id="37544" name="Picture 37544"/>
            <wp:cNvGraphicFramePr/>
            <a:graphic xmlns:a="http://schemas.openxmlformats.org/drawingml/2006/main">
              <a:graphicData uri="http://schemas.openxmlformats.org/drawingml/2006/picture">
                <pic:pic xmlns:pic="http://schemas.openxmlformats.org/drawingml/2006/picture">
                  <pic:nvPicPr>
                    <pic:cNvPr id="37544" name="Picture 37544"/>
                    <pic:cNvPicPr/>
                  </pic:nvPicPr>
                  <pic:blipFill>
                    <a:blip r:embed="rId40"/>
                    <a:stretch>
                      <a:fillRect/>
                    </a:stretch>
                  </pic:blipFill>
                  <pic:spPr>
                    <a:xfrm>
                      <a:off x="0" y="0"/>
                      <a:ext cx="48768" cy="67056"/>
                    </a:xfrm>
                    <a:prstGeom prst="rect">
                      <a:avLst/>
                    </a:prstGeom>
                  </pic:spPr>
                </pic:pic>
              </a:graphicData>
            </a:graphic>
          </wp:inline>
        </w:drawing>
      </w:r>
      <w:r>
        <w:t xml:space="preserve"> values. The LUT could be applied to 96.2 % of all LDEO v2013 T-S measurements made between 1990 and 2013, with the remaining TS measurements falling outside the TS boundaries of the LUT.   </w:t>
      </w:r>
    </w:p>
    <w:p w:rsidR="00870BB3" w:rsidRDefault="004A7835">
      <w:pPr>
        <w:spacing w:after="249" w:line="350" w:lineRule="auto"/>
        <w:ind w:left="43" w:right="116" w:firstLine="519"/>
      </w:pPr>
      <w:r>
        <w:t xml:space="preserve">The average root-mean squared error (RMSE) of the LUT was 16.8 </w:t>
      </w:r>
      <w:proofErr w:type="spellStart"/>
      <w:r>
        <w:t>μatm</w:t>
      </w:r>
      <w:proofErr w:type="spellEnd"/>
      <w:r>
        <w:t xml:space="preserve"> between the LUT computed and measured </w:t>
      </w:r>
      <w:proofErr w:type="spellStart"/>
      <w:r>
        <w:t>fCO</w:t>
      </w:r>
      <w:proofErr w:type="spellEnd"/>
      <w:r>
        <w:rPr>
          <w:noProof/>
        </w:rPr>
        <w:drawing>
          <wp:inline distT="0" distB="0" distL="0" distR="0">
            <wp:extent cx="51816" cy="67056"/>
            <wp:effectExtent l="0" t="0" r="0" b="0"/>
            <wp:docPr id="37545" name="Picture 37545"/>
            <wp:cNvGraphicFramePr/>
            <a:graphic xmlns:a="http://schemas.openxmlformats.org/drawingml/2006/main">
              <a:graphicData uri="http://schemas.openxmlformats.org/drawingml/2006/picture">
                <pic:pic xmlns:pic="http://schemas.openxmlformats.org/drawingml/2006/picture">
                  <pic:nvPicPr>
                    <pic:cNvPr id="37545" name="Picture 37545"/>
                    <pic:cNvPicPr/>
                  </pic:nvPicPr>
                  <pic:blipFill>
                    <a:blip r:embed="rId8"/>
                    <a:stretch>
                      <a:fillRect/>
                    </a:stretch>
                  </pic:blipFill>
                  <pic:spPr>
                    <a:xfrm>
                      <a:off x="0" y="0"/>
                      <a:ext cx="51816" cy="67056"/>
                    </a:xfrm>
                    <a:prstGeom prst="rect">
                      <a:avLst/>
                    </a:prstGeom>
                  </pic:spPr>
                </pic:pic>
              </a:graphicData>
            </a:graphic>
          </wp:inline>
        </w:drawing>
      </w:r>
      <w:r>
        <w:t xml:space="preserve">. This RMSE was asymmetrically distributed; highest at temperatures of 22-26 ºC/ salinities of 34.4, and lowest at warmer temperatures/ lower salinities and also at colder temperatures (Fig. 5). This suggests that </w:t>
      </w:r>
      <w:proofErr w:type="spellStart"/>
      <w:r>
        <w:t>fCO</w:t>
      </w:r>
      <w:proofErr w:type="spellEnd"/>
      <w:r>
        <w:rPr>
          <w:noProof/>
        </w:rPr>
        <w:drawing>
          <wp:inline distT="0" distB="0" distL="0" distR="0">
            <wp:extent cx="48768" cy="67056"/>
            <wp:effectExtent l="0" t="0" r="0" b="0"/>
            <wp:docPr id="37546" name="Picture 37546"/>
            <wp:cNvGraphicFramePr/>
            <a:graphic xmlns:a="http://schemas.openxmlformats.org/drawingml/2006/main">
              <a:graphicData uri="http://schemas.openxmlformats.org/drawingml/2006/picture">
                <pic:pic xmlns:pic="http://schemas.openxmlformats.org/drawingml/2006/picture">
                  <pic:nvPicPr>
                    <pic:cNvPr id="37546" name="Picture 37546"/>
                    <pic:cNvPicPr/>
                  </pic:nvPicPr>
                  <pic:blipFill>
                    <a:blip r:embed="rId37"/>
                    <a:stretch>
                      <a:fillRect/>
                    </a:stretch>
                  </pic:blipFill>
                  <pic:spPr>
                    <a:xfrm>
                      <a:off x="0" y="0"/>
                      <a:ext cx="48768" cy="67056"/>
                    </a:xfrm>
                    <a:prstGeom prst="rect">
                      <a:avLst/>
                    </a:prstGeom>
                  </pic:spPr>
                </pic:pic>
              </a:graphicData>
            </a:graphic>
          </wp:inline>
        </w:drawing>
      </w:r>
      <w:r>
        <w:t xml:space="preserve"> variability is low in aged surface waters, and high in recently upwelled and warming water. As there are a number of measurements within the region of higher error (Fig. 5), we hypothesize that this larger uncertainty is not due to lack of observations, but rather to mixing / heating processes that allow water with slightly different </w:t>
      </w:r>
      <w:proofErr w:type="spellStart"/>
      <w:r>
        <w:t>fCO</w:t>
      </w:r>
      <w:proofErr w:type="spellEnd"/>
      <w:r>
        <w:rPr>
          <w:noProof/>
        </w:rPr>
        <w:drawing>
          <wp:inline distT="0" distB="0" distL="0" distR="0">
            <wp:extent cx="48768" cy="64008"/>
            <wp:effectExtent l="0" t="0" r="0" b="0"/>
            <wp:docPr id="37547" name="Picture 37547"/>
            <wp:cNvGraphicFramePr/>
            <a:graphic xmlns:a="http://schemas.openxmlformats.org/drawingml/2006/main">
              <a:graphicData uri="http://schemas.openxmlformats.org/drawingml/2006/picture">
                <pic:pic xmlns:pic="http://schemas.openxmlformats.org/drawingml/2006/picture">
                  <pic:nvPicPr>
                    <pic:cNvPr id="37547" name="Picture 37547"/>
                    <pic:cNvPicPr/>
                  </pic:nvPicPr>
                  <pic:blipFill>
                    <a:blip r:embed="rId31"/>
                    <a:stretch>
                      <a:fillRect/>
                    </a:stretch>
                  </pic:blipFill>
                  <pic:spPr>
                    <a:xfrm>
                      <a:off x="0" y="0"/>
                      <a:ext cx="48768" cy="64008"/>
                    </a:xfrm>
                    <a:prstGeom prst="rect">
                      <a:avLst/>
                    </a:prstGeom>
                  </pic:spPr>
                </pic:pic>
              </a:graphicData>
            </a:graphic>
          </wp:inline>
        </w:drawing>
      </w:r>
      <w:r>
        <w:t xml:space="preserve"> values to occupy the same TS space. For example, the </w:t>
      </w:r>
      <w:proofErr w:type="spellStart"/>
      <w:r>
        <w:t>fCO</w:t>
      </w:r>
      <w:proofErr w:type="spellEnd"/>
      <w:r>
        <w:rPr>
          <w:noProof/>
        </w:rPr>
        <w:drawing>
          <wp:inline distT="0" distB="0" distL="0" distR="0">
            <wp:extent cx="48768" cy="64008"/>
            <wp:effectExtent l="0" t="0" r="0" b="0"/>
            <wp:docPr id="37548" name="Picture 37548"/>
            <wp:cNvGraphicFramePr/>
            <a:graphic xmlns:a="http://schemas.openxmlformats.org/drawingml/2006/main">
              <a:graphicData uri="http://schemas.openxmlformats.org/drawingml/2006/picture">
                <pic:pic xmlns:pic="http://schemas.openxmlformats.org/drawingml/2006/picture">
                  <pic:nvPicPr>
                    <pic:cNvPr id="37548" name="Picture 37548"/>
                    <pic:cNvPicPr/>
                  </pic:nvPicPr>
                  <pic:blipFill>
                    <a:blip r:embed="rId33"/>
                    <a:stretch>
                      <a:fillRect/>
                    </a:stretch>
                  </pic:blipFill>
                  <pic:spPr>
                    <a:xfrm>
                      <a:off x="0" y="0"/>
                      <a:ext cx="48768" cy="64008"/>
                    </a:xfrm>
                    <a:prstGeom prst="rect">
                      <a:avLst/>
                    </a:prstGeom>
                  </pic:spPr>
                </pic:pic>
              </a:graphicData>
            </a:graphic>
          </wp:inline>
        </w:drawing>
      </w:r>
      <w:r>
        <w:t xml:space="preserve"> value of water at salinities of 34.5 and 25 ºC could either result from the stoichiometric mixing of two waters at salinities of 34.5, and temperatures of 18 and 32 ºC, or solely from warmed 34.5 /18 ºC water. Upwelling, solar radiation, horizontal advection, biological productivity and </w:t>
      </w:r>
      <w:proofErr w:type="spellStart"/>
      <w:r>
        <w:t>diapycnal</w:t>
      </w:r>
      <w:proofErr w:type="spellEnd"/>
      <w:r>
        <w:t xml:space="preserve"> mixing processes all influence this system, and need to be accounted for in order to quantify completely the formation and </w:t>
      </w:r>
      <w:proofErr w:type="spellStart"/>
      <w:r>
        <w:t>fCO</w:t>
      </w:r>
      <w:proofErr w:type="spellEnd"/>
      <w:r>
        <w:rPr>
          <w:noProof/>
        </w:rPr>
        <w:drawing>
          <wp:inline distT="0" distB="0" distL="0" distR="0">
            <wp:extent cx="48768" cy="67056"/>
            <wp:effectExtent l="0" t="0" r="0" b="0"/>
            <wp:docPr id="37549" name="Picture 37549"/>
            <wp:cNvGraphicFramePr/>
            <a:graphic xmlns:a="http://schemas.openxmlformats.org/drawingml/2006/main">
              <a:graphicData uri="http://schemas.openxmlformats.org/drawingml/2006/picture">
                <pic:pic xmlns:pic="http://schemas.openxmlformats.org/drawingml/2006/picture">
                  <pic:nvPicPr>
                    <pic:cNvPr id="37549" name="Picture 37549"/>
                    <pic:cNvPicPr/>
                  </pic:nvPicPr>
                  <pic:blipFill>
                    <a:blip r:embed="rId43"/>
                    <a:stretch>
                      <a:fillRect/>
                    </a:stretch>
                  </pic:blipFill>
                  <pic:spPr>
                    <a:xfrm>
                      <a:off x="0" y="0"/>
                      <a:ext cx="48768" cy="67056"/>
                    </a:xfrm>
                    <a:prstGeom prst="rect">
                      <a:avLst/>
                    </a:prstGeom>
                  </pic:spPr>
                </pic:pic>
              </a:graphicData>
            </a:graphic>
          </wp:inline>
        </w:drawing>
      </w:r>
      <w:r>
        <w:t xml:space="preserve"> observed within this water, but are outside the scope of this study using the data available in this region. However, this LUT technique works efficiently in determining the first-order variability of the system within the ETPO. In order to calculate an uncertainty on this LUT derived synthetic fCO2 data, we complete mean squared error calculation, based on the variance of fCO2 data within each cell of the LUT, and the uncertainty on SMOS SSS (as described above.) We assume that the SST and SSS measurements within SOCAT, and the OSTIA SST product are accurate. This error is propagated through the air-sea flux estimates in order to calculate an error on the air sea flux values (as reported in table 1). </w:t>
      </w:r>
    </w:p>
    <w:p w:rsidR="00870BB3" w:rsidRDefault="004A7835">
      <w:pPr>
        <w:pStyle w:val="Heading1"/>
        <w:spacing w:after="352"/>
        <w:ind w:left="-5"/>
      </w:pPr>
      <w:r>
        <w:t xml:space="preserve">3 Results  </w:t>
      </w:r>
    </w:p>
    <w:p w:rsidR="00870BB3" w:rsidRDefault="004A7835">
      <w:pPr>
        <w:pStyle w:val="Heading2"/>
        <w:ind w:left="-5"/>
      </w:pPr>
      <w:r>
        <w:t>3.1 Bi-monthly variability along ship tracks</w:t>
      </w:r>
      <w:r>
        <w:rPr>
          <w:b w:val="0"/>
        </w:rPr>
        <w:t xml:space="preserve"> </w:t>
      </w:r>
      <w:r>
        <w:t xml:space="preserve"> </w:t>
      </w:r>
    </w:p>
    <w:p w:rsidR="00870BB3" w:rsidRDefault="004A7835">
      <w:pPr>
        <w:spacing w:after="242" w:line="355" w:lineRule="auto"/>
        <w:ind w:left="43" w:right="116" w:firstLine="576"/>
      </w:pPr>
      <w:r>
        <w:t xml:space="preserve">Bimonthly </w:t>
      </w:r>
      <w:proofErr w:type="spellStart"/>
      <w:r>
        <w:t>fCO</w:t>
      </w:r>
      <w:proofErr w:type="spellEnd"/>
      <w:r>
        <w:rPr>
          <w:noProof/>
        </w:rPr>
        <w:drawing>
          <wp:inline distT="0" distB="0" distL="0" distR="0">
            <wp:extent cx="48768" cy="64008"/>
            <wp:effectExtent l="0" t="0" r="0" b="0"/>
            <wp:docPr id="37550" name="Picture 37550"/>
            <wp:cNvGraphicFramePr/>
            <a:graphic xmlns:a="http://schemas.openxmlformats.org/drawingml/2006/main">
              <a:graphicData uri="http://schemas.openxmlformats.org/drawingml/2006/picture">
                <pic:pic xmlns:pic="http://schemas.openxmlformats.org/drawingml/2006/picture">
                  <pic:nvPicPr>
                    <pic:cNvPr id="37550" name="Picture 37550"/>
                    <pic:cNvPicPr/>
                  </pic:nvPicPr>
                  <pic:blipFill>
                    <a:blip r:embed="rId33"/>
                    <a:stretch>
                      <a:fillRect/>
                    </a:stretch>
                  </pic:blipFill>
                  <pic:spPr>
                    <a:xfrm>
                      <a:off x="0" y="0"/>
                      <a:ext cx="48768" cy="64008"/>
                    </a:xfrm>
                    <a:prstGeom prst="rect">
                      <a:avLst/>
                    </a:prstGeom>
                  </pic:spPr>
                </pic:pic>
              </a:graphicData>
            </a:graphic>
          </wp:inline>
        </w:drawing>
      </w:r>
      <w:r>
        <w:t xml:space="preserve"> variability can be seen in the (1991-2011 annual </w:t>
      </w:r>
      <w:proofErr w:type="spellStart"/>
      <w:r>
        <w:t>fCO</w:t>
      </w:r>
      <w:proofErr w:type="spellEnd"/>
      <w:r>
        <w:rPr>
          <w:noProof/>
        </w:rPr>
        <w:drawing>
          <wp:inline distT="0" distB="0" distL="0" distR="0">
            <wp:extent cx="51816" cy="64008"/>
            <wp:effectExtent l="0" t="0" r="0" b="0"/>
            <wp:docPr id="37551" name="Picture 37551"/>
            <wp:cNvGraphicFramePr/>
            <a:graphic xmlns:a="http://schemas.openxmlformats.org/drawingml/2006/main">
              <a:graphicData uri="http://schemas.openxmlformats.org/drawingml/2006/picture">
                <pic:pic xmlns:pic="http://schemas.openxmlformats.org/drawingml/2006/picture">
                  <pic:nvPicPr>
                    <pic:cNvPr id="37551" name="Picture 37551"/>
                    <pic:cNvPicPr/>
                  </pic:nvPicPr>
                  <pic:blipFill>
                    <a:blip r:embed="rId13"/>
                    <a:stretch>
                      <a:fillRect/>
                    </a:stretch>
                  </pic:blipFill>
                  <pic:spPr>
                    <a:xfrm>
                      <a:off x="0" y="0"/>
                      <a:ext cx="51816" cy="64008"/>
                    </a:xfrm>
                    <a:prstGeom prst="rect">
                      <a:avLst/>
                    </a:prstGeom>
                  </pic:spPr>
                </pic:pic>
              </a:graphicData>
            </a:graphic>
          </wp:inline>
        </w:drawing>
      </w:r>
      <w:r>
        <w:t xml:space="preserve"> increase corrected) SOCAT observations plotted in figure 6. Here, the top six panels display SOCAT observations of </w:t>
      </w:r>
      <w:proofErr w:type="spellStart"/>
      <w:r>
        <w:t>fCO</w:t>
      </w:r>
      <w:proofErr w:type="spellEnd"/>
      <w:r>
        <w:rPr>
          <w:noProof/>
        </w:rPr>
        <w:drawing>
          <wp:inline distT="0" distB="0" distL="0" distR="0">
            <wp:extent cx="48768" cy="67056"/>
            <wp:effectExtent l="0" t="0" r="0" b="0"/>
            <wp:docPr id="37552" name="Picture 37552"/>
            <wp:cNvGraphicFramePr/>
            <a:graphic xmlns:a="http://schemas.openxmlformats.org/drawingml/2006/main">
              <a:graphicData uri="http://schemas.openxmlformats.org/drawingml/2006/picture">
                <pic:pic xmlns:pic="http://schemas.openxmlformats.org/drawingml/2006/picture">
                  <pic:nvPicPr>
                    <pic:cNvPr id="37552" name="Picture 37552"/>
                    <pic:cNvPicPr/>
                  </pic:nvPicPr>
                  <pic:blipFill>
                    <a:blip r:embed="rId11"/>
                    <a:stretch>
                      <a:fillRect/>
                    </a:stretch>
                  </pic:blipFill>
                  <pic:spPr>
                    <a:xfrm>
                      <a:off x="0" y="0"/>
                      <a:ext cx="48768" cy="67056"/>
                    </a:xfrm>
                    <a:prstGeom prst="rect">
                      <a:avLst/>
                    </a:prstGeom>
                  </pic:spPr>
                </pic:pic>
              </a:graphicData>
            </a:graphic>
          </wp:inline>
        </w:drawing>
      </w:r>
      <w:r>
        <w:t xml:space="preserve">, and the lower six panels display </w:t>
      </w:r>
      <w:proofErr w:type="spellStart"/>
      <w:r>
        <w:t>fCO</w:t>
      </w:r>
      <w:proofErr w:type="spellEnd"/>
      <w:r>
        <w:rPr>
          <w:noProof/>
        </w:rPr>
        <w:drawing>
          <wp:inline distT="0" distB="0" distL="0" distR="0">
            <wp:extent cx="48768" cy="67056"/>
            <wp:effectExtent l="0" t="0" r="0" b="0"/>
            <wp:docPr id="37553" name="Picture 37553"/>
            <wp:cNvGraphicFramePr/>
            <a:graphic xmlns:a="http://schemas.openxmlformats.org/drawingml/2006/main">
              <a:graphicData uri="http://schemas.openxmlformats.org/drawingml/2006/picture">
                <pic:pic xmlns:pic="http://schemas.openxmlformats.org/drawingml/2006/picture">
                  <pic:nvPicPr>
                    <pic:cNvPr id="37553" name="Picture 37553"/>
                    <pic:cNvPicPr/>
                  </pic:nvPicPr>
                  <pic:blipFill>
                    <a:blip r:embed="rId43"/>
                    <a:stretch>
                      <a:fillRect/>
                    </a:stretch>
                  </pic:blipFill>
                  <pic:spPr>
                    <a:xfrm>
                      <a:off x="0" y="0"/>
                      <a:ext cx="48768" cy="67056"/>
                    </a:xfrm>
                    <a:prstGeom prst="rect">
                      <a:avLst/>
                    </a:prstGeom>
                  </pic:spPr>
                </pic:pic>
              </a:graphicData>
            </a:graphic>
          </wp:inline>
        </w:drawing>
      </w:r>
      <w:r>
        <w:t xml:space="preserve"> calculated from SOCAT SST and SSS observations using the LUT. As the majority of SOCAT data is collected using ships of opportunity, resolution within shipping lanes in the ETPO is excellent; (for example multiple observations are made in regions south and west of the Panama Canal, at 9.1 ºN, 79.7 ºW ), but very sparse outside of these shipping lanes. However, acknowledging these issues in data resolution, patterns in </w:t>
      </w:r>
      <w:proofErr w:type="spellStart"/>
      <w:r>
        <w:t>fCO</w:t>
      </w:r>
      <w:proofErr w:type="spellEnd"/>
      <w:r>
        <w:rPr>
          <w:noProof/>
        </w:rPr>
        <w:drawing>
          <wp:inline distT="0" distB="0" distL="0" distR="0">
            <wp:extent cx="48768" cy="67056"/>
            <wp:effectExtent l="0" t="0" r="0" b="0"/>
            <wp:docPr id="37554" name="Picture 37554"/>
            <wp:cNvGraphicFramePr/>
            <a:graphic xmlns:a="http://schemas.openxmlformats.org/drawingml/2006/main">
              <a:graphicData uri="http://schemas.openxmlformats.org/drawingml/2006/picture">
                <pic:pic xmlns:pic="http://schemas.openxmlformats.org/drawingml/2006/picture">
                  <pic:nvPicPr>
                    <pic:cNvPr id="37554" name="Picture 37554"/>
                    <pic:cNvPicPr/>
                  </pic:nvPicPr>
                  <pic:blipFill>
                    <a:blip r:embed="rId9"/>
                    <a:stretch>
                      <a:fillRect/>
                    </a:stretch>
                  </pic:blipFill>
                  <pic:spPr>
                    <a:xfrm>
                      <a:off x="0" y="0"/>
                      <a:ext cx="48768" cy="67056"/>
                    </a:xfrm>
                    <a:prstGeom prst="rect">
                      <a:avLst/>
                    </a:prstGeom>
                  </pic:spPr>
                </pic:pic>
              </a:graphicData>
            </a:graphic>
          </wp:inline>
        </w:drawing>
      </w:r>
      <w:r>
        <w:t xml:space="preserve"> can still be detected. The lowest </w:t>
      </w:r>
      <w:proofErr w:type="spellStart"/>
      <w:r>
        <w:t>fCO</w:t>
      </w:r>
      <w:proofErr w:type="spellEnd"/>
      <w:r>
        <w:rPr>
          <w:rFonts w:ascii="Cambria Math" w:eastAsia="Cambria Math" w:hAnsi="Cambria Math" w:cs="Cambria Math"/>
        </w:rPr>
        <w:t>₂</w:t>
      </w:r>
      <w:r>
        <w:t xml:space="preserve"> is typically observed within the Gulf of Panama and close to the coast. Higher </w:t>
      </w:r>
      <w:proofErr w:type="spellStart"/>
      <w:r>
        <w:t>fCO</w:t>
      </w:r>
      <w:proofErr w:type="spellEnd"/>
      <w:r>
        <w:rPr>
          <w:rFonts w:ascii="Cambria Math" w:eastAsia="Cambria Math" w:hAnsi="Cambria Math" w:cs="Cambria Math"/>
        </w:rPr>
        <w:t>₂</w:t>
      </w:r>
      <w:r>
        <w:t xml:space="preserve"> is observed in the Gulfs of Tehuantepec and </w:t>
      </w:r>
      <w:proofErr w:type="spellStart"/>
      <w:r>
        <w:t>Papagayo</w:t>
      </w:r>
      <w:proofErr w:type="spellEnd"/>
      <w:r>
        <w:t xml:space="preserve">. Inter seasonal variability is also observed, with the highest </w:t>
      </w:r>
      <w:proofErr w:type="spellStart"/>
      <w:r>
        <w:t>fCO</w:t>
      </w:r>
      <w:proofErr w:type="spellEnd"/>
      <w:r>
        <w:rPr>
          <w:noProof/>
        </w:rPr>
        <w:drawing>
          <wp:inline distT="0" distB="0" distL="0" distR="0">
            <wp:extent cx="48895" cy="67310"/>
            <wp:effectExtent l="0" t="0" r="0" b="0"/>
            <wp:docPr id="2522" name="Picture 2522"/>
            <wp:cNvGraphicFramePr/>
            <a:graphic xmlns:a="http://schemas.openxmlformats.org/drawingml/2006/main">
              <a:graphicData uri="http://schemas.openxmlformats.org/drawingml/2006/picture">
                <pic:pic xmlns:pic="http://schemas.openxmlformats.org/drawingml/2006/picture">
                  <pic:nvPicPr>
                    <pic:cNvPr id="2522" name="Picture 2522"/>
                    <pic:cNvPicPr/>
                  </pic:nvPicPr>
                  <pic:blipFill>
                    <a:blip r:embed="rId44"/>
                    <a:stretch>
                      <a:fillRect/>
                    </a:stretch>
                  </pic:blipFill>
                  <pic:spPr>
                    <a:xfrm>
                      <a:off x="0" y="0"/>
                      <a:ext cx="48895" cy="67310"/>
                    </a:xfrm>
                    <a:prstGeom prst="rect">
                      <a:avLst/>
                    </a:prstGeom>
                  </pic:spPr>
                </pic:pic>
              </a:graphicData>
            </a:graphic>
          </wp:inline>
        </w:drawing>
      </w:r>
      <w:r>
        <w:t xml:space="preserve"> (&gt;440 </w:t>
      </w:r>
      <w:proofErr w:type="spellStart"/>
      <w:r>
        <w:t>μatm</w:t>
      </w:r>
      <w:proofErr w:type="spellEnd"/>
      <w:r>
        <w:t xml:space="preserve">) occurring between November to February, with lower </w:t>
      </w:r>
      <w:proofErr w:type="spellStart"/>
      <w:r>
        <w:t>fCO</w:t>
      </w:r>
      <w:proofErr w:type="spellEnd"/>
      <w:r>
        <w:rPr>
          <w:rFonts w:ascii="Cambria Math" w:eastAsia="Cambria Math" w:hAnsi="Cambria Math" w:cs="Cambria Math"/>
        </w:rPr>
        <w:t>₂</w:t>
      </w:r>
      <w:r>
        <w:t xml:space="preserve"> values (&lt;400 </w:t>
      </w:r>
      <w:proofErr w:type="spellStart"/>
      <w:r>
        <w:t>μatm</w:t>
      </w:r>
      <w:proofErr w:type="spellEnd"/>
      <w:r>
        <w:t>) occurring across the entire region during the summer months (</w:t>
      </w:r>
      <w:proofErr w:type="spellStart"/>
      <w:r>
        <w:t>MayAugust</w:t>
      </w:r>
      <w:proofErr w:type="spellEnd"/>
      <w:r>
        <w:t xml:space="preserve">). The data also show a very high degree of variability at small spatial and temporal scales, for example during November- December within the Gulf of </w:t>
      </w:r>
      <w:proofErr w:type="spellStart"/>
      <w:r>
        <w:t>Papagayo</w:t>
      </w:r>
      <w:proofErr w:type="spellEnd"/>
      <w:r>
        <w:t xml:space="preserve">. It is this variability that needs to be resolved using the LUT, when coupled to satellite SST and SSS observations at native resolution. Thus, it is important to confirm that the LUT is able to recreate this variability in </w:t>
      </w:r>
      <w:proofErr w:type="spellStart"/>
      <w:r>
        <w:t>fCO</w:t>
      </w:r>
      <w:proofErr w:type="spellEnd"/>
      <w:r>
        <w:rPr>
          <w:rFonts w:ascii="Cambria Math" w:eastAsia="Cambria Math" w:hAnsi="Cambria Math" w:cs="Cambria Math"/>
        </w:rPr>
        <w:t>₂</w:t>
      </w:r>
      <w:r>
        <w:t xml:space="preserve"> using the initial (SOCAT) T and S conditions. Here, we find that the LUT performs well, with most of the measured </w:t>
      </w:r>
      <w:proofErr w:type="spellStart"/>
      <w:r>
        <w:t>fCO</w:t>
      </w:r>
      <w:proofErr w:type="spellEnd"/>
      <w:r>
        <w:rPr>
          <w:rFonts w:ascii="Cambria Math" w:eastAsia="Cambria Math" w:hAnsi="Cambria Math" w:cs="Cambria Math"/>
        </w:rPr>
        <w:t>₂</w:t>
      </w:r>
      <w:r>
        <w:t xml:space="preserve"> variability also observed within the </w:t>
      </w:r>
      <w:proofErr w:type="spellStart"/>
      <w:r>
        <w:t>fCO</w:t>
      </w:r>
      <w:proofErr w:type="spellEnd"/>
      <w:r>
        <w:rPr>
          <w:rFonts w:ascii="Cambria Math" w:eastAsia="Cambria Math" w:hAnsi="Cambria Math" w:cs="Cambria Math"/>
        </w:rPr>
        <w:t>₂</w:t>
      </w:r>
      <w:r>
        <w:t xml:space="preserve"> calculated using the LUT (Fig. 6).   </w:t>
      </w:r>
    </w:p>
    <w:p w:rsidR="00870BB3" w:rsidRDefault="004A7835">
      <w:pPr>
        <w:pStyle w:val="Heading2"/>
        <w:ind w:left="-5"/>
      </w:pPr>
      <w:r>
        <w:t xml:space="preserve">3.2 </w:t>
      </w:r>
      <w:proofErr w:type="spellStart"/>
      <w:r>
        <w:t>fCO</w:t>
      </w:r>
      <w:proofErr w:type="spellEnd"/>
      <w:r>
        <w:rPr>
          <w:rFonts w:ascii="Cambria Math" w:eastAsia="Cambria Math" w:hAnsi="Cambria Math" w:cs="Cambria Math"/>
          <w:b w:val="0"/>
        </w:rPr>
        <w:t>₂</w:t>
      </w:r>
      <w:r>
        <w:rPr>
          <w:i/>
        </w:rPr>
        <w:t xml:space="preserve"> </w:t>
      </w:r>
      <w:r>
        <w:t>and fluxes by region- the influence of wind and upwelling</w:t>
      </w:r>
      <w:r>
        <w:rPr>
          <w:b w:val="0"/>
        </w:rPr>
        <w:t xml:space="preserve"> </w:t>
      </w:r>
      <w:r>
        <w:t xml:space="preserve"> </w:t>
      </w:r>
    </w:p>
    <w:p w:rsidR="00870BB3" w:rsidRDefault="004A7835">
      <w:pPr>
        <w:spacing w:line="358" w:lineRule="auto"/>
        <w:ind w:left="43" w:right="116" w:firstLine="576"/>
      </w:pPr>
      <w:r>
        <w:t xml:space="preserve">Using the LUT, SMOS and OSTIA data, the small scale variability and features within the ETPO can be resolved more thoroughly than possible through SOCAT data alone.  Bimonthly averaged </w:t>
      </w:r>
      <w:proofErr w:type="gramStart"/>
      <w:r>
        <w:t>(between July 2010- June 2014)</w:t>
      </w:r>
      <w:proofErr w:type="gramEnd"/>
      <w:r>
        <w:t xml:space="preserve"> SSS, SST, </w:t>
      </w:r>
      <w:proofErr w:type="spellStart"/>
      <w:r>
        <w:t>fCO</w:t>
      </w:r>
      <w:proofErr w:type="spellEnd"/>
      <w:r>
        <w:rPr>
          <w:rFonts w:ascii="Cambria Math" w:eastAsia="Cambria Math" w:hAnsi="Cambria Math" w:cs="Cambria Math"/>
        </w:rPr>
        <w:t>₂,</w:t>
      </w:r>
      <w:r>
        <w:t xml:space="preserve"> CO</w:t>
      </w:r>
      <w:r>
        <w:rPr>
          <w:rFonts w:ascii="Cambria Math" w:eastAsia="Cambria Math" w:hAnsi="Cambria Math" w:cs="Cambria Math"/>
        </w:rPr>
        <w:t>₂</w:t>
      </w:r>
      <w:r>
        <w:t xml:space="preserve"> flux and </w:t>
      </w:r>
      <w:proofErr w:type="spellStart"/>
      <w:r>
        <w:t>windspeed</w:t>
      </w:r>
      <w:proofErr w:type="spellEnd"/>
      <w:r>
        <w:t xml:space="preserve"> are plotted in figure 7. Jet wind velocities over the Gulf of Tehuantepec are at their peak between October to February, thus optimising Ekman upwelling. During these months the SSS of the Gulf increases, whilst the SST decreases (due to the influences of upwelling). Increased </w:t>
      </w:r>
      <w:proofErr w:type="spellStart"/>
      <w:r>
        <w:t>fCO</w:t>
      </w:r>
      <w:proofErr w:type="spellEnd"/>
      <w:r>
        <w:rPr>
          <w:rFonts w:ascii="Cambria Math" w:eastAsia="Cambria Math" w:hAnsi="Cambria Math" w:cs="Cambria Math"/>
        </w:rPr>
        <w:t>₂</w:t>
      </w:r>
      <w:r>
        <w:t xml:space="preserve"> is observed across most of the Gulf of Tehuantepec, with peak outgassing occurring as a narrow band, centred underneath the axis of the jet wind. We suggest that this is due to the complimentary nature of ocean physics in this region- high </w:t>
      </w:r>
      <w:proofErr w:type="spellStart"/>
      <w:r>
        <w:t>windspeeds</w:t>
      </w:r>
      <w:proofErr w:type="spellEnd"/>
      <w:r>
        <w:t xml:space="preserve"> promote Ekman upwelling of high DIC deep water, whilst increasing the k component within the air-sea flux parameterisation, thereby maximising </w:t>
      </w:r>
      <w:proofErr w:type="gramStart"/>
      <w:r>
        <w:t>CO</w:t>
      </w:r>
      <w:r>
        <w:rPr>
          <w:rFonts w:ascii="Cambria Math" w:eastAsia="Cambria Math" w:hAnsi="Cambria Math" w:cs="Cambria Math"/>
        </w:rPr>
        <w:t>₂</w:t>
      </w:r>
      <w:r>
        <w:t xml:space="preserve"> </w:t>
      </w:r>
      <w:r>
        <w:rPr>
          <w:vertAlign w:val="subscript"/>
        </w:rPr>
        <w:t xml:space="preserve"> </w:t>
      </w:r>
      <w:r>
        <w:t>outgassing</w:t>
      </w:r>
      <w:proofErr w:type="gramEnd"/>
      <w:r>
        <w:t xml:space="preserve">.   </w:t>
      </w:r>
    </w:p>
    <w:p w:rsidR="00870BB3" w:rsidRDefault="004A7835">
      <w:pPr>
        <w:spacing w:after="403" w:line="259" w:lineRule="auto"/>
        <w:ind w:left="58" w:firstLine="0"/>
      </w:pPr>
      <w:r>
        <w:t xml:space="preserve"> </w:t>
      </w:r>
    </w:p>
    <w:p w:rsidR="00870BB3" w:rsidRDefault="004A7835">
      <w:pPr>
        <w:pStyle w:val="Heading1"/>
        <w:ind w:left="154"/>
      </w:pPr>
      <w:r>
        <w:t xml:space="preserve">4 Discussion  </w:t>
      </w:r>
    </w:p>
    <w:p w:rsidR="00870BB3" w:rsidRDefault="004A7835">
      <w:pPr>
        <w:spacing w:line="358" w:lineRule="auto"/>
        <w:ind w:left="144" w:right="116" w:firstLine="432"/>
      </w:pPr>
      <w:r>
        <w:t xml:space="preserve">The Gulf of </w:t>
      </w:r>
      <w:proofErr w:type="spellStart"/>
      <w:r>
        <w:t>Papagayo</w:t>
      </w:r>
      <w:proofErr w:type="spellEnd"/>
      <w:r>
        <w:t xml:space="preserve"> shares many similarities with the Tehuantepec Gulf, however, jet winds are more zonally aligned (reducing Ekman pumping strengths, (Alexander et al., 2012)), and occur later into winter compared to Tehuantepec; being strongest between November-February. This results in a lag between peak wintertime </w:t>
      </w:r>
      <w:proofErr w:type="spellStart"/>
      <w:r>
        <w:t>fCO</w:t>
      </w:r>
      <w:proofErr w:type="spellEnd"/>
      <w:r>
        <w:rPr>
          <w:rFonts w:ascii="Cambria Math" w:eastAsia="Cambria Math" w:hAnsi="Cambria Math" w:cs="Cambria Math"/>
        </w:rPr>
        <w:t>₂</w:t>
      </w:r>
      <w:r>
        <w:t xml:space="preserve"> values seen within the two gulfs (Fig. 7 and 8). The Gulf of </w:t>
      </w:r>
      <w:proofErr w:type="spellStart"/>
      <w:r>
        <w:t>Papagayo</w:t>
      </w:r>
      <w:proofErr w:type="spellEnd"/>
      <w:r>
        <w:t xml:space="preserve"> also features elevated </w:t>
      </w:r>
      <w:proofErr w:type="spellStart"/>
      <w:r>
        <w:t>fCO</w:t>
      </w:r>
      <w:proofErr w:type="spellEnd"/>
      <w:r>
        <w:rPr>
          <w:rFonts w:ascii="Cambria Math" w:eastAsia="Cambria Math" w:hAnsi="Cambria Math" w:cs="Cambria Math"/>
        </w:rPr>
        <w:t>₂</w:t>
      </w:r>
      <w:r>
        <w:t xml:space="preserve"> values during the summer months which are not seen in either the Gulf of Tehuantepec or Panama. This is due to westerly winds maintaining the vorticity of the Costa Rican dome structure, enabling the continued upwelling of deep water at the core of this dome throughout the summer season (</w:t>
      </w:r>
      <w:proofErr w:type="spellStart"/>
      <w:r>
        <w:t>Grodsky</w:t>
      </w:r>
      <w:proofErr w:type="spellEnd"/>
      <w:r>
        <w:t xml:space="preserve"> et al. 2014, Kessler 2006, Fig. 7).    </w:t>
      </w:r>
    </w:p>
    <w:p w:rsidR="00870BB3" w:rsidRDefault="004A7835">
      <w:pPr>
        <w:spacing w:line="358" w:lineRule="auto"/>
        <w:ind w:left="43" w:right="116" w:firstLine="519"/>
      </w:pPr>
      <w:r>
        <w:t xml:space="preserve">The seasonally averaged wind velocities in the Gulf of Panama superficially resemble the wind patterns in the two northern gulfs- jet winds are observed between January- </w:t>
      </w:r>
      <w:proofErr w:type="gramStart"/>
      <w:r>
        <w:t>February</w:t>
      </w:r>
      <w:proofErr w:type="gramEnd"/>
      <w:r>
        <w:t xml:space="preserve"> (Fig. 7). However, excluding a small area of ocean directly underneath the wind jet axis during winter, the region remains a small net sink of carbon throughout the year (Fig. 8). We suggest that this contrast between the Panama gulf and the rest of the ETPO is due to the high rainfall within this region, resulting in the dilution of DIC as described above.   </w:t>
      </w:r>
    </w:p>
    <w:p w:rsidR="00870BB3" w:rsidRDefault="004A7835">
      <w:pPr>
        <w:spacing w:after="523" w:line="259" w:lineRule="auto"/>
        <w:ind w:left="581" w:firstLine="0"/>
      </w:pPr>
      <w:r>
        <w:t xml:space="preserve">  </w:t>
      </w:r>
    </w:p>
    <w:p w:rsidR="00870BB3" w:rsidRDefault="004A7835">
      <w:pPr>
        <w:pStyle w:val="Heading2"/>
        <w:ind w:left="-5"/>
      </w:pPr>
      <w:r>
        <w:t xml:space="preserve">4.1 </w:t>
      </w:r>
      <w:proofErr w:type="spellStart"/>
      <w:r>
        <w:t>fCO</w:t>
      </w:r>
      <w:proofErr w:type="spellEnd"/>
      <w:r>
        <w:rPr>
          <w:noProof/>
        </w:rPr>
        <w:drawing>
          <wp:inline distT="0" distB="0" distL="0" distR="0">
            <wp:extent cx="55245" cy="69850"/>
            <wp:effectExtent l="0" t="0" r="0" b="0"/>
            <wp:docPr id="2754" name="Picture 2754"/>
            <wp:cNvGraphicFramePr/>
            <a:graphic xmlns:a="http://schemas.openxmlformats.org/drawingml/2006/main">
              <a:graphicData uri="http://schemas.openxmlformats.org/drawingml/2006/picture">
                <pic:pic xmlns:pic="http://schemas.openxmlformats.org/drawingml/2006/picture">
                  <pic:nvPicPr>
                    <pic:cNvPr id="2754" name="Picture 2754"/>
                    <pic:cNvPicPr/>
                  </pic:nvPicPr>
                  <pic:blipFill>
                    <a:blip r:embed="rId45"/>
                    <a:stretch>
                      <a:fillRect/>
                    </a:stretch>
                  </pic:blipFill>
                  <pic:spPr>
                    <a:xfrm>
                      <a:off x="0" y="0"/>
                      <a:ext cx="55245" cy="69850"/>
                    </a:xfrm>
                    <a:prstGeom prst="rect">
                      <a:avLst/>
                    </a:prstGeom>
                  </pic:spPr>
                </pic:pic>
              </a:graphicData>
            </a:graphic>
          </wp:inline>
        </w:drawing>
      </w:r>
      <w:r>
        <w:t xml:space="preserve"> and the influence of rainfall</w:t>
      </w:r>
      <w:r>
        <w:rPr>
          <w:b w:val="0"/>
        </w:rPr>
        <w:t xml:space="preserve"> </w:t>
      </w:r>
      <w:r>
        <w:t xml:space="preserve"> </w:t>
      </w:r>
    </w:p>
    <w:p w:rsidR="00870BB3" w:rsidRDefault="004A7835">
      <w:pPr>
        <w:spacing w:line="357" w:lineRule="auto"/>
        <w:ind w:left="43" w:right="116" w:firstLine="576"/>
      </w:pPr>
      <w:r>
        <w:t>A significant proportion of atmospheric water exported from above the Atlantic basin into the Pacific basin is precipitated into the ETPO. This rainfall is intensified within the ETPO during the summertime, due to a northwards shift of the ITCZ towards the Panama coast (</w:t>
      </w:r>
      <w:proofErr w:type="spellStart"/>
      <w:r>
        <w:t>Xie</w:t>
      </w:r>
      <w:proofErr w:type="spellEnd"/>
      <w:r>
        <w:t xml:space="preserve"> et al., 2005).  As a result, the Gulf of Panama receives net precipitation of 180-220 cm per year, with peak rainfall of 20 mm per day during July- August (</w:t>
      </w:r>
      <w:proofErr w:type="spellStart"/>
      <w:r>
        <w:t>Alory</w:t>
      </w:r>
      <w:proofErr w:type="spellEnd"/>
      <w:r>
        <w:t xml:space="preserve"> et al., 2012).  This large freshwater flux, coupled with light southerly winds between March and June, and the southerly (thus </w:t>
      </w:r>
      <w:proofErr w:type="spellStart"/>
      <w:r>
        <w:t>downwelling</w:t>
      </w:r>
      <w:proofErr w:type="spellEnd"/>
      <w:r>
        <w:t xml:space="preserve"> promoting), winds between July and December result in the semi-permanent stratification of the water-column (Fig. 7, </w:t>
      </w:r>
      <w:proofErr w:type="spellStart"/>
      <w:r>
        <w:t>Alory</w:t>
      </w:r>
      <w:proofErr w:type="spellEnd"/>
      <w:r>
        <w:t xml:space="preserve"> et al., 2012).  Qualitatively, this stratification can be observed in the SOCAT and Argo data in Fig. 4 by the scarcity of deep water observations in the Gulf of Panama compared to the Gulfs of Tehuantepec and </w:t>
      </w:r>
      <w:proofErr w:type="spellStart"/>
      <w:r>
        <w:t>Papagayo</w:t>
      </w:r>
      <w:proofErr w:type="spellEnd"/>
      <w:r>
        <w:t xml:space="preserve">. Additionally, the thermocline is observed at deeper depths in the Argo profiles taken in the Gulf of Panama, compared to either the Gulf of Tehuantepec or </w:t>
      </w:r>
      <w:proofErr w:type="spellStart"/>
      <w:r>
        <w:t>Papagayo</w:t>
      </w:r>
      <w:proofErr w:type="spellEnd"/>
      <w:r>
        <w:t xml:space="preserve"> (Fig. 4).   </w:t>
      </w:r>
    </w:p>
    <w:p w:rsidR="00870BB3" w:rsidRDefault="004A7835">
      <w:pPr>
        <w:spacing w:line="359" w:lineRule="auto"/>
        <w:ind w:left="43" w:right="116" w:firstLine="519"/>
      </w:pPr>
      <w:r>
        <w:t xml:space="preserve">The influence of stratification/ rainfall on </w:t>
      </w:r>
      <w:proofErr w:type="spellStart"/>
      <w:r>
        <w:t>fCO</w:t>
      </w:r>
      <w:proofErr w:type="spellEnd"/>
      <w:r>
        <w:rPr>
          <w:rFonts w:ascii="Cambria Math" w:eastAsia="Cambria Math" w:hAnsi="Cambria Math" w:cs="Cambria Math"/>
        </w:rPr>
        <w:t>₂</w:t>
      </w:r>
      <w:r>
        <w:t xml:space="preserve"> values are seen in figure 7. Here, the lowest salinity and </w:t>
      </w:r>
      <w:proofErr w:type="spellStart"/>
      <w:r>
        <w:t>fCO</w:t>
      </w:r>
      <w:proofErr w:type="spellEnd"/>
      <w:r>
        <w:rPr>
          <w:rFonts w:ascii="Cambria Math" w:eastAsia="Cambria Math" w:hAnsi="Cambria Math" w:cs="Cambria Math"/>
        </w:rPr>
        <w:t>₂</w:t>
      </w:r>
      <w:r>
        <w:t xml:space="preserve"> are observed during the summer months (during peak rainfall season, </w:t>
      </w:r>
      <w:proofErr w:type="spellStart"/>
      <w:r>
        <w:t>Alory</w:t>
      </w:r>
      <w:proofErr w:type="spellEnd"/>
      <w:r>
        <w:t xml:space="preserve"> et al. 2012). This low </w:t>
      </w:r>
      <w:proofErr w:type="spellStart"/>
      <w:r>
        <w:t>fCO</w:t>
      </w:r>
      <w:proofErr w:type="spellEnd"/>
      <w:r>
        <w:rPr>
          <w:rFonts w:ascii="Cambria Math" w:eastAsia="Cambria Math" w:hAnsi="Cambria Math" w:cs="Cambria Math"/>
        </w:rPr>
        <w:t>₂,</w:t>
      </w:r>
      <w:r>
        <w:t xml:space="preserve"> stratified system persists until January, when intensification of the south equatorial current results in the export of the low </w:t>
      </w:r>
      <w:proofErr w:type="spellStart"/>
      <w:r>
        <w:t>fCO</w:t>
      </w:r>
      <w:proofErr w:type="spellEnd"/>
      <w:r>
        <w:rPr>
          <w:rFonts w:ascii="Cambria Math" w:eastAsia="Cambria Math" w:hAnsi="Cambria Math" w:cs="Cambria Math"/>
        </w:rPr>
        <w:t>₂</w:t>
      </w:r>
      <w:r>
        <w:t xml:space="preserve">/fresh surface layer towards the south west (as seen by the elongation of the </w:t>
      </w:r>
      <w:proofErr w:type="spellStart"/>
      <w:r>
        <w:t>freshpool</w:t>
      </w:r>
      <w:proofErr w:type="spellEnd"/>
      <w:r>
        <w:t xml:space="preserve"> during January- March SSS). This export of water, coupled with the dry-season within the Panama Gulf appears to weaken the stratification, with the result that sporadic jet winds enable Ekman upwelling, thus increasing SSS (</w:t>
      </w:r>
      <w:proofErr w:type="spellStart"/>
      <w:r>
        <w:t>Alory</w:t>
      </w:r>
      <w:proofErr w:type="spellEnd"/>
      <w:r>
        <w:t xml:space="preserve"> et al., 2012, Fig. </w:t>
      </w:r>
    </w:p>
    <w:p w:rsidR="00870BB3" w:rsidRDefault="004A7835">
      <w:pPr>
        <w:spacing w:after="369"/>
        <w:ind w:left="53" w:right="116"/>
      </w:pPr>
      <w:r>
        <w:t xml:space="preserve">7) </w:t>
      </w:r>
      <w:proofErr w:type="gramStart"/>
      <w:r>
        <w:t>and</w:t>
      </w:r>
      <w:proofErr w:type="gramEnd"/>
      <w:r>
        <w:t xml:space="preserve"> average </w:t>
      </w:r>
      <w:proofErr w:type="spellStart"/>
      <w:r>
        <w:t>fCO</w:t>
      </w:r>
      <w:proofErr w:type="spellEnd"/>
      <w:r>
        <w:rPr>
          <w:rFonts w:ascii="Cambria Math" w:eastAsia="Cambria Math" w:hAnsi="Cambria Math" w:cs="Cambria Math"/>
        </w:rPr>
        <w:t>₂</w:t>
      </w:r>
      <w:r>
        <w:t xml:space="preserve"> values between January-April (Fig. 8).   </w:t>
      </w:r>
    </w:p>
    <w:p w:rsidR="00870BB3" w:rsidRDefault="004A7835">
      <w:pPr>
        <w:pStyle w:val="Heading2"/>
        <w:spacing w:after="250"/>
        <w:ind w:left="-5"/>
      </w:pPr>
      <w:r>
        <w:t>4.2 Air-sea fluxes from July 2010- June 2014</w:t>
      </w:r>
      <w:r>
        <w:rPr>
          <w:b w:val="0"/>
        </w:rPr>
        <w:t xml:space="preserve"> </w:t>
      </w:r>
      <w:r>
        <w:t xml:space="preserve"> </w:t>
      </w:r>
    </w:p>
    <w:p w:rsidR="00870BB3" w:rsidRDefault="004A7835">
      <w:pPr>
        <w:spacing w:line="354" w:lineRule="auto"/>
        <w:ind w:left="53" w:right="116"/>
      </w:pPr>
      <w:r>
        <w:t xml:space="preserve">  </w:t>
      </w:r>
      <w:r>
        <w:tab/>
        <w:t xml:space="preserve">The ETPO between 2010- June 2014 had an annual average Δ </w:t>
      </w:r>
      <w:proofErr w:type="spellStart"/>
      <w:r>
        <w:t>fCO</w:t>
      </w:r>
      <w:proofErr w:type="spellEnd"/>
      <w:r>
        <w:rPr>
          <w:rFonts w:ascii="Cambria Math" w:eastAsia="Cambria Math" w:hAnsi="Cambria Math" w:cs="Cambria Math"/>
        </w:rPr>
        <w:t>₂</w:t>
      </w:r>
      <w:r>
        <w:t xml:space="preserve"> 39.4 </w:t>
      </w:r>
      <w:proofErr w:type="spellStart"/>
      <w:r>
        <w:t>μatm</w:t>
      </w:r>
      <w:proofErr w:type="spellEnd"/>
      <w:r>
        <w:t xml:space="preserve"> (+/- 10.7) and a outgassing CO</w:t>
      </w:r>
      <w:r>
        <w:rPr>
          <w:rFonts w:ascii="Cambria Math" w:eastAsia="Cambria Math" w:hAnsi="Cambria Math" w:cs="Cambria Math"/>
        </w:rPr>
        <w:t>₂</w:t>
      </w:r>
      <w:r>
        <w:t xml:space="preserve">  flux of 1.51 </w:t>
      </w:r>
      <w:proofErr w:type="spellStart"/>
      <w:r>
        <w:t>mmol</w:t>
      </w:r>
      <w:proofErr w:type="spellEnd"/>
      <w:r>
        <w:t xml:space="preserve">  m</w:t>
      </w:r>
      <w:r>
        <w:rPr>
          <w:vertAlign w:val="superscript"/>
        </w:rPr>
        <w:t>− 2</w:t>
      </w:r>
      <w:r>
        <w:t xml:space="preserve"> d</w:t>
      </w:r>
      <w:r>
        <w:rPr>
          <w:vertAlign w:val="superscript"/>
        </w:rPr>
        <w:t xml:space="preserve">− 1  </w:t>
      </w:r>
      <w:r>
        <w:t>(+/-0.41</w:t>
      </w:r>
      <w:r>
        <w:rPr>
          <w:vertAlign w:val="superscript"/>
        </w:rPr>
        <w:t xml:space="preserve"> </w:t>
      </w:r>
      <w:r>
        <w:t xml:space="preserve"> , Fig. 8/ Table 1). The ETPO, (the boundaries of which defined as per Fig. 1), has an area of 1.9 x10</w:t>
      </w:r>
      <w:r>
        <w:rPr>
          <w:vertAlign w:val="superscript"/>
        </w:rPr>
        <w:t>12</w:t>
      </w:r>
      <w:r>
        <w:t>m</w:t>
      </w:r>
      <w:r>
        <w:rPr>
          <w:vertAlign w:val="superscript"/>
        </w:rPr>
        <w:t>2</w:t>
      </w:r>
      <w:r>
        <w:t>, therefore, net outgassing from the ETPO equates to 10 x10</w:t>
      </w:r>
      <w:r>
        <w:rPr>
          <w:vertAlign w:val="superscript"/>
        </w:rPr>
        <w:t>12</w:t>
      </w:r>
      <w:r>
        <w:t xml:space="preserve"> g (0.01 </w:t>
      </w:r>
      <w:proofErr w:type="spellStart"/>
      <w:r>
        <w:t>Pg</w:t>
      </w:r>
      <w:proofErr w:type="spellEnd"/>
      <w:r>
        <w:t xml:space="preserve">) of carbon per year.  </w:t>
      </w:r>
    </w:p>
    <w:p w:rsidR="00870BB3" w:rsidRDefault="004A7835">
      <w:pPr>
        <w:spacing w:line="357" w:lineRule="auto"/>
        <w:ind w:left="43" w:right="116" w:firstLine="519"/>
      </w:pPr>
      <w:r>
        <w:t xml:space="preserve">To examine both monthly and inter-annual variability in air-sea fluxes, the ETPO is split into </w:t>
      </w:r>
      <w:proofErr w:type="spellStart"/>
      <w:r>
        <w:t>subregions</w:t>
      </w:r>
      <w:proofErr w:type="spellEnd"/>
      <w:r>
        <w:t xml:space="preserve">; the Gulfs of Tehuantepec, </w:t>
      </w:r>
      <w:proofErr w:type="spellStart"/>
      <w:r>
        <w:t>Papagayo</w:t>
      </w:r>
      <w:proofErr w:type="spellEnd"/>
      <w:r>
        <w:t xml:space="preserve">, Panama and the </w:t>
      </w:r>
      <w:proofErr w:type="gramStart"/>
      <w:r>
        <w:t>Offshore</w:t>
      </w:r>
      <w:proofErr w:type="gramEnd"/>
      <w:r>
        <w:t xml:space="preserve"> region (Fig. 1, 8 and Table 1). Here, although variable, the consistent seasonal cycle between summer and winter observed in the bimonthly data in figure 7 is present for each individual year. Peak outgassing within the Gulfs of Tehuantepec, </w:t>
      </w:r>
      <w:proofErr w:type="spellStart"/>
      <w:r>
        <w:t>Papagayo</w:t>
      </w:r>
      <w:proofErr w:type="spellEnd"/>
      <w:r>
        <w:t xml:space="preserve"> and the South Equatorial Current occurs during winter (November -February). This contrasts the Gulf of Panama, which is a net sink of atmospheric CO</w:t>
      </w:r>
      <w:r>
        <w:rPr>
          <w:noProof/>
        </w:rPr>
        <w:drawing>
          <wp:inline distT="0" distB="0" distL="0" distR="0">
            <wp:extent cx="48768" cy="67056"/>
            <wp:effectExtent l="0" t="0" r="0" b="0"/>
            <wp:docPr id="37555" name="Picture 37555"/>
            <wp:cNvGraphicFramePr/>
            <a:graphic xmlns:a="http://schemas.openxmlformats.org/drawingml/2006/main">
              <a:graphicData uri="http://schemas.openxmlformats.org/drawingml/2006/picture">
                <pic:pic xmlns:pic="http://schemas.openxmlformats.org/drawingml/2006/picture">
                  <pic:nvPicPr>
                    <pic:cNvPr id="37555" name="Picture 37555"/>
                    <pic:cNvPicPr/>
                  </pic:nvPicPr>
                  <pic:blipFill>
                    <a:blip r:embed="rId11"/>
                    <a:stretch>
                      <a:fillRect/>
                    </a:stretch>
                  </pic:blipFill>
                  <pic:spPr>
                    <a:xfrm>
                      <a:off x="0" y="0"/>
                      <a:ext cx="48768" cy="67056"/>
                    </a:xfrm>
                    <a:prstGeom prst="rect">
                      <a:avLst/>
                    </a:prstGeom>
                  </pic:spPr>
                </pic:pic>
              </a:graphicData>
            </a:graphic>
          </wp:inline>
        </w:drawing>
      </w:r>
      <w:r>
        <w:t xml:space="preserve"> </w:t>
      </w:r>
      <w:r>
        <w:rPr>
          <w:vertAlign w:val="subscript"/>
        </w:rPr>
        <w:t xml:space="preserve"> </w:t>
      </w:r>
      <w:r>
        <w:t xml:space="preserve">except during occasional upwelling events during January -February. However, </w:t>
      </w:r>
      <w:proofErr w:type="spellStart"/>
      <w:r>
        <w:t>ingassing</w:t>
      </w:r>
      <w:proofErr w:type="spellEnd"/>
      <w:r>
        <w:t xml:space="preserve"> within of the Gulf of Panama is insufficient to offset outgassing from the rest of the ETPO and the region remains a net source of CO</w:t>
      </w:r>
      <w:r>
        <w:rPr>
          <w:noProof/>
        </w:rPr>
        <w:drawing>
          <wp:inline distT="0" distB="0" distL="0" distR="0">
            <wp:extent cx="48768" cy="67056"/>
            <wp:effectExtent l="0" t="0" r="0" b="0"/>
            <wp:docPr id="37556" name="Picture 37556"/>
            <wp:cNvGraphicFramePr/>
            <a:graphic xmlns:a="http://schemas.openxmlformats.org/drawingml/2006/main">
              <a:graphicData uri="http://schemas.openxmlformats.org/drawingml/2006/picture">
                <pic:pic xmlns:pic="http://schemas.openxmlformats.org/drawingml/2006/picture">
                  <pic:nvPicPr>
                    <pic:cNvPr id="37556" name="Picture 37556"/>
                    <pic:cNvPicPr/>
                  </pic:nvPicPr>
                  <pic:blipFill>
                    <a:blip r:embed="rId9"/>
                    <a:stretch>
                      <a:fillRect/>
                    </a:stretch>
                  </pic:blipFill>
                  <pic:spPr>
                    <a:xfrm>
                      <a:off x="0" y="0"/>
                      <a:ext cx="48768" cy="67056"/>
                    </a:xfrm>
                    <a:prstGeom prst="rect">
                      <a:avLst/>
                    </a:prstGeom>
                  </pic:spPr>
                </pic:pic>
              </a:graphicData>
            </a:graphic>
          </wp:inline>
        </w:drawing>
      </w:r>
      <w:r>
        <w:t xml:space="preserve"> year round.  </w:t>
      </w:r>
    </w:p>
    <w:p w:rsidR="00870BB3" w:rsidRDefault="004A7835">
      <w:pPr>
        <w:spacing w:line="355" w:lineRule="auto"/>
        <w:ind w:left="43" w:right="116" w:firstLine="509"/>
      </w:pPr>
      <w:r>
        <w:t xml:space="preserve">In addition to seasonal variability, </w:t>
      </w:r>
      <w:proofErr w:type="spellStart"/>
      <w:r>
        <w:t>interannual</w:t>
      </w:r>
      <w:proofErr w:type="spellEnd"/>
      <w:r>
        <w:t xml:space="preserve"> variability is observed within the ETPO. Across the entire basin, the ETPO during the years 2010-2012 were on average cooler and saltier than subsequent years (especially 2012-13). This resulted in higher annually averaged outgassing and </w:t>
      </w:r>
      <w:proofErr w:type="spellStart"/>
      <w:r>
        <w:t>fCO</w:t>
      </w:r>
      <w:proofErr w:type="spellEnd"/>
      <w:r>
        <w:rPr>
          <w:noProof/>
        </w:rPr>
        <w:drawing>
          <wp:inline distT="0" distB="0" distL="0" distR="0">
            <wp:extent cx="48768" cy="67056"/>
            <wp:effectExtent l="0" t="0" r="0" b="0"/>
            <wp:docPr id="37557" name="Picture 37557"/>
            <wp:cNvGraphicFramePr/>
            <a:graphic xmlns:a="http://schemas.openxmlformats.org/drawingml/2006/main">
              <a:graphicData uri="http://schemas.openxmlformats.org/drawingml/2006/picture">
                <pic:pic xmlns:pic="http://schemas.openxmlformats.org/drawingml/2006/picture">
                  <pic:nvPicPr>
                    <pic:cNvPr id="37557" name="Picture 37557"/>
                    <pic:cNvPicPr/>
                  </pic:nvPicPr>
                  <pic:blipFill>
                    <a:blip r:embed="rId37"/>
                    <a:stretch>
                      <a:fillRect/>
                    </a:stretch>
                  </pic:blipFill>
                  <pic:spPr>
                    <a:xfrm>
                      <a:off x="0" y="0"/>
                      <a:ext cx="48768" cy="67056"/>
                    </a:xfrm>
                    <a:prstGeom prst="rect">
                      <a:avLst/>
                    </a:prstGeom>
                  </pic:spPr>
                </pic:pic>
              </a:graphicData>
            </a:graphic>
          </wp:inline>
        </w:drawing>
      </w:r>
      <w:r>
        <w:t xml:space="preserve"> values (Fig. 8, Table 1). Concurrently, during 2010-2012, the Gulf of Panama featured a low salinity </w:t>
      </w:r>
      <w:proofErr w:type="spellStart"/>
      <w:r>
        <w:t>mimima</w:t>
      </w:r>
      <w:proofErr w:type="spellEnd"/>
      <w:r>
        <w:t xml:space="preserve"> (of 28), and a small </w:t>
      </w:r>
      <w:proofErr w:type="spellStart"/>
      <w:r>
        <w:t>freshpool</w:t>
      </w:r>
      <w:proofErr w:type="spellEnd"/>
      <w:r>
        <w:t xml:space="preserve"> footprint (the boundary of which is defined by the 33 isohaline (</w:t>
      </w:r>
      <w:proofErr w:type="spellStart"/>
      <w:r>
        <w:t>Alory</w:t>
      </w:r>
      <w:proofErr w:type="spellEnd"/>
      <w:r>
        <w:t xml:space="preserve"> et al., 2012)). The extreme low salinity observed within the eastern region of </w:t>
      </w:r>
    </w:p>
    <w:p w:rsidR="00870BB3" w:rsidRDefault="004A7835">
      <w:pPr>
        <w:spacing w:line="355" w:lineRule="auto"/>
        <w:ind w:left="53" w:right="116"/>
      </w:pPr>
      <w:r>
        <w:t xml:space="preserve">Gulf of Panama during 2010 to 2012 resulted in lower </w:t>
      </w:r>
      <w:proofErr w:type="spellStart"/>
      <w:r>
        <w:t>fCO</w:t>
      </w:r>
      <w:proofErr w:type="spellEnd"/>
      <w:r>
        <w:rPr>
          <w:noProof/>
        </w:rPr>
        <w:drawing>
          <wp:inline distT="0" distB="0" distL="0" distR="0">
            <wp:extent cx="48768" cy="67056"/>
            <wp:effectExtent l="0" t="0" r="0" b="0"/>
            <wp:docPr id="37558" name="Picture 37558"/>
            <wp:cNvGraphicFramePr/>
            <a:graphic xmlns:a="http://schemas.openxmlformats.org/drawingml/2006/main">
              <a:graphicData uri="http://schemas.openxmlformats.org/drawingml/2006/picture">
                <pic:pic xmlns:pic="http://schemas.openxmlformats.org/drawingml/2006/picture">
                  <pic:nvPicPr>
                    <pic:cNvPr id="37558" name="Picture 37558"/>
                    <pic:cNvPicPr/>
                  </pic:nvPicPr>
                  <pic:blipFill>
                    <a:blip r:embed="rId37"/>
                    <a:stretch>
                      <a:fillRect/>
                    </a:stretch>
                  </pic:blipFill>
                  <pic:spPr>
                    <a:xfrm>
                      <a:off x="0" y="0"/>
                      <a:ext cx="48768" cy="67056"/>
                    </a:xfrm>
                    <a:prstGeom prst="rect">
                      <a:avLst/>
                    </a:prstGeom>
                  </pic:spPr>
                </pic:pic>
              </a:graphicData>
            </a:graphic>
          </wp:inline>
        </w:drawing>
      </w:r>
      <w:r>
        <w:t xml:space="preserve"> and hence stronger </w:t>
      </w:r>
      <w:proofErr w:type="spellStart"/>
      <w:r>
        <w:t>ingassing</w:t>
      </w:r>
      <w:proofErr w:type="spellEnd"/>
      <w:r>
        <w:t xml:space="preserve"> than 2012-2014 values, highlighting the effect of rainwater dilution of DIC. However, this localised </w:t>
      </w:r>
      <w:proofErr w:type="spellStart"/>
      <w:r>
        <w:t>ingassing</w:t>
      </w:r>
      <w:proofErr w:type="spellEnd"/>
      <w:r>
        <w:t xml:space="preserve"> was insufficient to offset the higher outgassing observed in the other regions of the ETPO </w:t>
      </w:r>
    </w:p>
    <w:p w:rsidR="00870BB3" w:rsidRDefault="004A7835">
      <w:pPr>
        <w:spacing w:line="357" w:lineRule="auto"/>
        <w:ind w:left="53" w:right="116"/>
      </w:pPr>
      <w:r>
        <w:t xml:space="preserve">(Fig. 8, Table 1). Also noteworthy is that average wind velocities were similar during 2010 and 2012 compared to subsequent years, so the increased outgassing observed during these years cannot be attributed to increased wind-mediated Ekman upwelling of deep water alone.   </w:t>
      </w:r>
    </w:p>
    <w:p w:rsidR="00870BB3" w:rsidRDefault="004A7835">
      <w:pPr>
        <w:spacing w:line="356" w:lineRule="auto"/>
        <w:ind w:left="43" w:right="116" w:firstLine="519"/>
      </w:pPr>
      <w:r>
        <w:t>We note that 2010 to the end of 2011 featured La Niña conditions, and suggest that this could be causal to the differences in CO</w:t>
      </w:r>
      <w:r>
        <w:rPr>
          <w:noProof/>
        </w:rPr>
        <w:drawing>
          <wp:inline distT="0" distB="0" distL="0" distR="0">
            <wp:extent cx="48768" cy="64008"/>
            <wp:effectExtent l="0" t="0" r="0" b="0"/>
            <wp:docPr id="37559" name="Picture 37559"/>
            <wp:cNvGraphicFramePr/>
            <a:graphic xmlns:a="http://schemas.openxmlformats.org/drawingml/2006/main">
              <a:graphicData uri="http://schemas.openxmlformats.org/drawingml/2006/picture">
                <pic:pic xmlns:pic="http://schemas.openxmlformats.org/drawingml/2006/picture">
                  <pic:nvPicPr>
                    <pic:cNvPr id="37559" name="Picture 37559"/>
                    <pic:cNvPicPr/>
                  </pic:nvPicPr>
                  <pic:blipFill>
                    <a:blip r:embed="rId34"/>
                    <a:stretch>
                      <a:fillRect/>
                    </a:stretch>
                  </pic:blipFill>
                  <pic:spPr>
                    <a:xfrm>
                      <a:off x="0" y="0"/>
                      <a:ext cx="48768" cy="64008"/>
                    </a:xfrm>
                    <a:prstGeom prst="rect">
                      <a:avLst/>
                    </a:prstGeom>
                  </pic:spPr>
                </pic:pic>
              </a:graphicData>
            </a:graphic>
          </wp:inline>
        </w:drawing>
      </w:r>
      <w:r>
        <w:t xml:space="preserve"> fluxes, higher salinities and higher </w:t>
      </w:r>
      <w:proofErr w:type="spellStart"/>
      <w:r>
        <w:t>fCO</w:t>
      </w:r>
      <w:proofErr w:type="spellEnd"/>
      <w:r>
        <w:rPr>
          <w:noProof/>
        </w:rPr>
        <w:drawing>
          <wp:inline distT="0" distB="0" distL="0" distR="0">
            <wp:extent cx="48768" cy="64008"/>
            <wp:effectExtent l="0" t="0" r="0" b="0"/>
            <wp:docPr id="37560" name="Picture 37560"/>
            <wp:cNvGraphicFramePr/>
            <a:graphic xmlns:a="http://schemas.openxmlformats.org/drawingml/2006/main">
              <a:graphicData uri="http://schemas.openxmlformats.org/drawingml/2006/picture">
                <pic:pic xmlns:pic="http://schemas.openxmlformats.org/drawingml/2006/picture">
                  <pic:nvPicPr>
                    <pic:cNvPr id="37560" name="Picture 37560"/>
                    <pic:cNvPicPr/>
                  </pic:nvPicPr>
                  <pic:blipFill>
                    <a:blip r:embed="rId34"/>
                    <a:stretch>
                      <a:fillRect/>
                    </a:stretch>
                  </pic:blipFill>
                  <pic:spPr>
                    <a:xfrm>
                      <a:off x="0" y="0"/>
                      <a:ext cx="48768" cy="64008"/>
                    </a:xfrm>
                    <a:prstGeom prst="rect">
                      <a:avLst/>
                    </a:prstGeom>
                  </pic:spPr>
                </pic:pic>
              </a:graphicData>
            </a:graphic>
          </wp:inline>
        </w:drawing>
      </w:r>
      <w:r>
        <w:t xml:space="preserve"> observed during this time period. A study using NCEP (National </w:t>
      </w:r>
      <w:proofErr w:type="spellStart"/>
      <w:r>
        <w:t>Centers</w:t>
      </w:r>
      <w:proofErr w:type="spellEnd"/>
      <w:r>
        <w:t xml:space="preserve"> for Environmental Prediction) reanalysis data within this region observed cooler waters and more frequent upwelling of sub-thermocline deep water during La Niña events. A shallower thermocline depth exists during La Niña events, which results from the uplift of the water-column by intensified coastal Kelvin waves. Mechanistically, this shallow thermocline reduces the strength of upwelling required for the expression of deep water at the surface, thus decreasing average SSTs observed during La Niña periods (Alexander et al., 2012).  </w:t>
      </w:r>
    </w:p>
    <w:p w:rsidR="00870BB3" w:rsidRDefault="004A7835">
      <w:pPr>
        <w:spacing w:after="250" w:line="356" w:lineRule="auto"/>
        <w:ind w:left="43" w:right="116" w:firstLine="519"/>
      </w:pPr>
      <w:r>
        <w:t xml:space="preserve">Furthermore, Alexander et </w:t>
      </w:r>
      <w:proofErr w:type="spellStart"/>
      <w:r>
        <w:t>al's</w:t>
      </w:r>
      <w:proofErr w:type="spellEnd"/>
      <w:r>
        <w:t xml:space="preserve"> (2012) study also suggests that although jet winds are the first order control on SST and thermocline depth during winter; it is changes in the thermocline depth (rather than changes in jet winds) that result in observed El Nino Southern Oscillation (ENSO) variability in SST within the ETPO.  Variability in thermocline depth, and by association, variability in the ease by which deep water can be </w:t>
      </w:r>
      <w:proofErr w:type="spellStart"/>
      <w:r>
        <w:t>advected</w:t>
      </w:r>
      <w:proofErr w:type="spellEnd"/>
      <w:r>
        <w:t xml:space="preserve"> towards the surface suggest that (ENSO) could drive variability within the surface </w:t>
      </w:r>
      <w:proofErr w:type="spellStart"/>
      <w:r>
        <w:t>fCO</w:t>
      </w:r>
      <w:proofErr w:type="spellEnd"/>
      <w:r>
        <w:rPr>
          <w:noProof/>
        </w:rPr>
        <w:drawing>
          <wp:inline distT="0" distB="0" distL="0" distR="0">
            <wp:extent cx="48768" cy="67056"/>
            <wp:effectExtent l="0" t="0" r="0" b="0"/>
            <wp:docPr id="37561" name="Picture 37561"/>
            <wp:cNvGraphicFramePr/>
            <a:graphic xmlns:a="http://schemas.openxmlformats.org/drawingml/2006/main">
              <a:graphicData uri="http://schemas.openxmlformats.org/drawingml/2006/picture">
                <pic:pic xmlns:pic="http://schemas.openxmlformats.org/drawingml/2006/picture">
                  <pic:nvPicPr>
                    <pic:cNvPr id="37561" name="Picture 37561"/>
                    <pic:cNvPicPr/>
                  </pic:nvPicPr>
                  <pic:blipFill>
                    <a:blip r:embed="rId9"/>
                    <a:stretch>
                      <a:fillRect/>
                    </a:stretch>
                  </pic:blipFill>
                  <pic:spPr>
                    <a:xfrm>
                      <a:off x="0" y="0"/>
                      <a:ext cx="48768" cy="67056"/>
                    </a:xfrm>
                    <a:prstGeom prst="rect">
                      <a:avLst/>
                    </a:prstGeom>
                  </pic:spPr>
                </pic:pic>
              </a:graphicData>
            </a:graphic>
          </wp:inline>
        </w:drawing>
      </w:r>
      <w:r>
        <w:t xml:space="preserve"> observations. However, with only four years of data, and no El Niño phase for </w:t>
      </w:r>
      <w:proofErr w:type="spellStart"/>
      <w:r>
        <w:t>intercomparision</w:t>
      </w:r>
      <w:proofErr w:type="spellEnd"/>
      <w:r>
        <w:t xml:space="preserve"> we are unable to draw definitive conclusions.  </w:t>
      </w:r>
    </w:p>
    <w:p w:rsidR="00870BB3" w:rsidRDefault="004A7835">
      <w:pPr>
        <w:pStyle w:val="Heading2"/>
        <w:ind w:left="-5"/>
      </w:pPr>
      <w:r>
        <w:t>4.3 Previous work</w:t>
      </w:r>
      <w:r>
        <w:rPr>
          <w:b w:val="0"/>
        </w:rPr>
        <w:t xml:space="preserve"> </w:t>
      </w:r>
      <w:r>
        <w:t xml:space="preserve"> </w:t>
      </w:r>
    </w:p>
    <w:p w:rsidR="00870BB3" w:rsidRDefault="004A7835">
      <w:pPr>
        <w:spacing w:line="363" w:lineRule="auto"/>
        <w:ind w:left="53" w:right="116"/>
      </w:pPr>
      <w:r>
        <w:t xml:space="preserve">The results in figures 7 and 8 represent the first attempt to quantify </w:t>
      </w:r>
      <w:proofErr w:type="spellStart"/>
      <w:r>
        <w:t>fCO</w:t>
      </w:r>
      <w:proofErr w:type="spellEnd"/>
      <w:r>
        <w:rPr>
          <w:noProof/>
        </w:rPr>
        <w:drawing>
          <wp:inline distT="0" distB="0" distL="0" distR="0">
            <wp:extent cx="51816" cy="64008"/>
            <wp:effectExtent l="0" t="0" r="0" b="0"/>
            <wp:docPr id="37562" name="Picture 37562"/>
            <wp:cNvGraphicFramePr/>
            <a:graphic xmlns:a="http://schemas.openxmlformats.org/drawingml/2006/main">
              <a:graphicData uri="http://schemas.openxmlformats.org/drawingml/2006/picture">
                <pic:pic xmlns:pic="http://schemas.openxmlformats.org/drawingml/2006/picture">
                  <pic:nvPicPr>
                    <pic:cNvPr id="37562" name="Picture 37562"/>
                    <pic:cNvPicPr/>
                  </pic:nvPicPr>
                  <pic:blipFill>
                    <a:blip r:embed="rId13"/>
                    <a:stretch>
                      <a:fillRect/>
                    </a:stretch>
                  </pic:blipFill>
                  <pic:spPr>
                    <a:xfrm>
                      <a:off x="0" y="0"/>
                      <a:ext cx="51816" cy="64008"/>
                    </a:xfrm>
                    <a:prstGeom prst="rect">
                      <a:avLst/>
                    </a:prstGeom>
                  </pic:spPr>
                </pic:pic>
              </a:graphicData>
            </a:graphic>
          </wp:inline>
        </w:drawing>
      </w:r>
      <w:r>
        <w:t xml:space="preserve"> within the ETPO region at high resolution from observations. Previous work encompassing the ETPO include three basin wide or global </w:t>
      </w:r>
      <w:proofErr w:type="spellStart"/>
      <w:r>
        <w:t>fCO</w:t>
      </w:r>
      <w:proofErr w:type="spellEnd"/>
      <w:r>
        <w:rPr>
          <w:noProof/>
        </w:rPr>
        <w:drawing>
          <wp:inline distT="0" distB="0" distL="0" distR="0">
            <wp:extent cx="51816" cy="67056"/>
            <wp:effectExtent l="0" t="0" r="0" b="0"/>
            <wp:docPr id="37564" name="Picture 37564"/>
            <wp:cNvGraphicFramePr/>
            <a:graphic xmlns:a="http://schemas.openxmlformats.org/drawingml/2006/main">
              <a:graphicData uri="http://schemas.openxmlformats.org/drawingml/2006/picture">
                <pic:pic xmlns:pic="http://schemas.openxmlformats.org/drawingml/2006/picture">
                  <pic:nvPicPr>
                    <pic:cNvPr id="37564" name="Picture 37564"/>
                    <pic:cNvPicPr/>
                  </pic:nvPicPr>
                  <pic:blipFill>
                    <a:blip r:embed="rId8"/>
                    <a:stretch>
                      <a:fillRect/>
                    </a:stretch>
                  </pic:blipFill>
                  <pic:spPr>
                    <a:xfrm>
                      <a:off x="0" y="0"/>
                      <a:ext cx="51816" cy="67056"/>
                    </a:xfrm>
                    <a:prstGeom prst="rect">
                      <a:avLst/>
                    </a:prstGeom>
                  </pic:spPr>
                </pic:pic>
              </a:graphicData>
            </a:graphic>
          </wp:inline>
        </w:drawing>
      </w:r>
      <w:r>
        <w:t xml:space="preserve"> / </w:t>
      </w:r>
      <w:proofErr w:type="spellStart"/>
      <w:r>
        <w:t>pCO</w:t>
      </w:r>
      <w:proofErr w:type="spellEnd"/>
      <w:r>
        <w:rPr>
          <w:noProof/>
        </w:rPr>
        <w:drawing>
          <wp:inline distT="0" distB="0" distL="0" distR="0">
            <wp:extent cx="48768" cy="67056"/>
            <wp:effectExtent l="0" t="0" r="0" b="0"/>
            <wp:docPr id="37563" name="Picture 37563"/>
            <wp:cNvGraphicFramePr/>
            <a:graphic xmlns:a="http://schemas.openxmlformats.org/drawingml/2006/main">
              <a:graphicData uri="http://schemas.openxmlformats.org/drawingml/2006/picture">
                <pic:pic xmlns:pic="http://schemas.openxmlformats.org/drawingml/2006/picture">
                  <pic:nvPicPr>
                    <pic:cNvPr id="37563" name="Picture 37563"/>
                    <pic:cNvPicPr/>
                  </pic:nvPicPr>
                  <pic:blipFill>
                    <a:blip r:embed="rId9"/>
                    <a:stretch>
                      <a:fillRect/>
                    </a:stretch>
                  </pic:blipFill>
                  <pic:spPr>
                    <a:xfrm>
                      <a:off x="0" y="0"/>
                      <a:ext cx="48768" cy="67056"/>
                    </a:xfrm>
                    <a:prstGeom prst="rect">
                      <a:avLst/>
                    </a:prstGeom>
                  </pic:spPr>
                </pic:pic>
              </a:graphicData>
            </a:graphic>
          </wp:inline>
        </w:drawing>
      </w:r>
      <w:r>
        <w:t xml:space="preserve">studies, by Takahashi et al., (2009), </w:t>
      </w:r>
      <w:proofErr w:type="spellStart"/>
      <w:r>
        <w:t>Ischii</w:t>
      </w:r>
      <w:proofErr w:type="spellEnd"/>
      <w:r>
        <w:t xml:space="preserve"> et al., (2014) and </w:t>
      </w:r>
      <w:proofErr w:type="spellStart"/>
      <w:r>
        <w:t>Landschützer</w:t>
      </w:r>
      <w:proofErr w:type="spellEnd"/>
      <w:r>
        <w:t xml:space="preserve"> et al., (2014). These studies, as discussed in the introduction, are based on the extrapolation of </w:t>
      </w:r>
      <w:proofErr w:type="spellStart"/>
      <w:r>
        <w:t>pCO</w:t>
      </w:r>
      <w:proofErr w:type="spellEnd"/>
      <w:r>
        <w:rPr>
          <w:noProof/>
        </w:rPr>
        <w:drawing>
          <wp:inline distT="0" distB="0" distL="0" distR="0">
            <wp:extent cx="51815" cy="67056"/>
            <wp:effectExtent l="0" t="0" r="0" b="0"/>
            <wp:docPr id="37565" name="Picture 37565"/>
            <wp:cNvGraphicFramePr/>
            <a:graphic xmlns:a="http://schemas.openxmlformats.org/drawingml/2006/main">
              <a:graphicData uri="http://schemas.openxmlformats.org/drawingml/2006/picture">
                <pic:pic xmlns:pic="http://schemas.openxmlformats.org/drawingml/2006/picture">
                  <pic:nvPicPr>
                    <pic:cNvPr id="37565" name="Picture 37565"/>
                    <pic:cNvPicPr/>
                  </pic:nvPicPr>
                  <pic:blipFill>
                    <a:blip r:embed="rId28"/>
                    <a:stretch>
                      <a:fillRect/>
                    </a:stretch>
                  </pic:blipFill>
                  <pic:spPr>
                    <a:xfrm>
                      <a:off x="0" y="0"/>
                      <a:ext cx="51815" cy="67056"/>
                    </a:xfrm>
                    <a:prstGeom prst="rect">
                      <a:avLst/>
                    </a:prstGeom>
                  </pic:spPr>
                </pic:pic>
              </a:graphicData>
            </a:graphic>
          </wp:inline>
        </w:drawing>
      </w:r>
      <w:r>
        <w:t xml:space="preserve"> directly, or the extrapolation of </w:t>
      </w:r>
      <w:proofErr w:type="spellStart"/>
      <w:r>
        <w:t>pCO</w:t>
      </w:r>
      <w:proofErr w:type="spellEnd"/>
      <w:r>
        <w:rPr>
          <w:noProof/>
        </w:rPr>
        <w:drawing>
          <wp:inline distT="0" distB="0" distL="0" distR="0">
            <wp:extent cx="51816" cy="64008"/>
            <wp:effectExtent l="0" t="0" r="0" b="0"/>
            <wp:docPr id="37566" name="Picture 37566"/>
            <wp:cNvGraphicFramePr/>
            <a:graphic xmlns:a="http://schemas.openxmlformats.org/drawingml/2006/main">
              <a:graphicData uri="http://schemas.openxmlformats.org/drawingml/2006/picture">
                <pic:pic xmlns:pic="http://schemas.openxmlformats.org/drawingml/2006/picture">
                  <pic:nvPicPr>
                    <pic:cNvPr id="37566" name="Picture 37566"/>
                    <pic:cNvPicPr/>
                  </pic:nvPicPr>
                  <pic:blipFill>
                    <a:blip r:embed="rId13"/>
                    <a:stretch>
                      <a:fillRect/>
                    </a:stretch>
                  </pic:blipFill>
                  <pic:spPr>
                    <a:xfrm>
                      <a:off x="0" y="0"/>
                      <a:ext cx="51816" cy="64008"/>
                    </a:xfrm>
                    <a:prstGeom prst="rect">
                      <a:avLst/>
                    </a:prstGeom>
                  </pic:spPr>
                </pic:pic>
              </a:graphicData>
            </a:graphic>
          </wp:inline>
        </w:drawing>
      </w:r>
      <w:r>
        <w:t xml:space="preserve"> using a neural network technique, and feature spatial resolutions of 4° x 5°, 4 °x 5° and 1° x 1° respectively. Of these three studies, only Takahashi et al. (2009) features a dataset of calculated ΔpCO</w:t>
      </w:r>
      <w:r>
        <w:rPr>
          <w:vertAlign w:val="subscript"/>
        </w:rPr>
        <w:t xml:space="preserve">2 </w:t>
      </w:r>
      <w:r>
        <w:t>that includes the ETPO region, thus allowing direct comparison with our calculations. Collocating the ΔpCO</w:t>
      </w:r>
      <w:r>
        <w:rPr>
          <w:vertAlign w:val="subscript"/>
        </w:rPr>
        <w:t>2</w:t>
      </w:r>
      <w:r>
        <w:t xml:space="preserve"> results from Takahashi et al. (2009)  within the ETPO regions defined in Fig. 1, the Gulfs of </w:t>
      </w:r>
      <w:proofErr w:type="spellStart"/>
      <w:r>
        <w:t>Techuantepec</w:t>
      </w:r>
      <w:proofErr w:type="spellEnd"/>
      <w:r>
        <w:t xml:space="preserve">, </w:t>
      </w:r>
      <w:proofErr w:type="spellStart"/>
      <w:r>
        <w:t>Papagayo</w:t>
      </w:r>
      <w:proofErr w:type="spellEnd"/>
      <w:r>
        <w:t>, Panama and the Offshore region featured values of +28.9, +54.1, +17.1 and +19.5 µ</w:t>
      </w:r>
      <w:proofErr w:type="spellStart"/>
      <w:r>
        <w:t>atm</w:t>
      </w:r>
      <w:proofErr w:type="spellEnd"/>
      <w:r>
        <w:t xml:space="preserve"> respectively (Table. 1). This suggests that the Takahashi et al. (2009) study differentiates the low </w:t>
      </w:r>
      <w:proofErr w:type="spellStart"/>
      <w:r>
        <w:t>ΔpCO</w:t>
      </w:r>
      <w:proofErr w:type="spellEnd"/>
      <w:r>
        <w:rPr>
          <w:noProof/>
        </w:rPr>
        <w:drawing>
          <wp:inline distT="0" distB="0" distL="0" distR="0">
            <wp:extent cx="51816" cy="67056"/>
            <wp:effectExtent l="0" t="0" r="0" b="0"/>
            <wp:docPr id="37567" name="Picture 37567"/>
            <wp:cNvGraphicFramePr/>
            <a:graphic xmlns:a="http://schemas.openxmlformats.org/drawingml/2006/main">
              <a:graphicData uri="http://schemas.openxmlformats.org/drawingml/2006/picture">
                <pic:pic xmlns:pic="http://schemas.openxmlformats.org/drawingml/2006/picture">
                  <pic:nvPicPr>
                    <pic:cNvPr id="37567" name="Picture 37567"/>
                    <pic:cNvPicPr/>
                  </pic:nvPicPr>
                  <pic:blipFill>
                    <a:blip r:embed="rId28"/>
                    <a:stretch>
                      <a:fillRect/>
                    </a:stretch>
                  </pic:blipFill>
                  <pic:spPr>
                    <a:xfrm>
                      <a:off x="0" y="0"/>
                      <a:ext cx="51816" cy="67056"/>
                    </a:xfrm>
                    <a:prstGeom prst="rect">
                      <a:avLst/>
                    </a:prstGeom>
                  </pic:spPr>
                </pic:pic>
              </a:graphicData>
            </a:graphic>
          </wp:inline>
        </w:drawing>
      </w:r>
      <w:r>
        <w:t xml:space="preserve"> Panama Gulf region from the higher values observed in the Gulfs of Tehuantepec and </w:t>
      </w:r>
      <w:proofErr w:type="spellStart"/>
      <w:r>
        <w:t>Papagayo</w:t>
      </w:r>
      <w:proofErr w:type="spellEnd"/>
      <w:r>
        <w:t xml:space="preserve">. The resolution used in </w:t>
      </w:r>
    </w:p>
    <w:p w:rsidR="00870BB3" w:rsidRDefault="004A7835">
      <w:pPr>
        <w:spacing w:after="38" w:line="333" w:lineRule="auto"/>
        <w:ind w:left="43" w:right="116" w:firstLine="53"/>
      </w:pPr>
      <w:r>
        <w:t xml:space="preserve">Takahashi’s study is too coarse to identify any mesoscale features (such as upwelling), or </w:t>
      </w:r>
      <w:proofErr w:type="spellStart"/>
      <w:r>
        <w:t>interannual</w:t>
      </w:r>
      <w:proofErr w:type="spellEnd"/>
      <w:r>
        <w:t xml:space="preserve"> variability within the region. However, we find average </w:t>
      </w:r>
      <w:proofErr w:type="spellStart"/>
      <w:r>
        <w:t>ΔpCO</w:t>
      </w:r>
      <w:proofErr w:type="spellEnd"/>
      <w:r>
        <w:t xml:space="preserve"> </w:t>
      </w:r>
      <w:r>
        <w:rPr>
          <w:noProof/>
        </w:rPr>
        <w:drawing>
          <wp:inline distT="0" distB="0" distL="0" distR="0">
            <wp:extent cx="1417320" cy="134112"/>
            <wp:effectExtent l="0" t="0" r="0" b="0"/>
            <wp:docPr id="37568" name="Picture 37568"/>
            <wp:cNvGraphicFramePr/>
            <a:graphic xmlns:a="http://schemas.openxmlformats.org/drawingml/2006/main">
              <a:graphicData uri="http://schemas.openxmlformats.org/drawingml/2006/picture">
                <pic:pic xmlns:pic="http://schemas.openxmlformats.org/drawingml/2006/picture">
                  <pic:nvPicPr>
                    <pic:cNvPr id="37568" name="Picture 37568"/>
                    <pic:cNvPicPr/>
                  </pic:nvPicPr>
                  <pic:blipFill>
                    <a:blip r:embed="rId46"/>
                    <a:stretch>
                      <a:fillRect/>
                    </a:stretch>
                  </pic:blipFill>
                  <pic:spPr>
                    <a:xfrm>
                      <a:off x="0" y="0"/>
                      <a:ext cx="1417320" cy="134112"/>
                    </a:xfrm>
                    <a:prstGeom prst="rect">
                      <a:avLst/>
                    </a:prstGeom>
                  </pic:spPr>
                </pic:pic>
              </a:graphicData>
            </a:graphic>
          </wp:inline>
        </w:drawing>
      </w:r>
      <w:r>
        <w:rPr>
          <w:noProof/>
        </w:rPr>
        <w:drawing>
          <wp:inline distT="0" distB="0" distL="0" distR="0">
            <wp:extent cx="923544" cy="143256"/>
            <wp:effectExtent l="0" t="0" r="0" b="0"/>
            <wp:docPr id="37569" name="Picture 37569"/>
            <wp:cNvGraphicFramePr/>
            <a:graphic xmlns:a="http://schemas.openxmlformats.org/drawingml/2006/main">
              <a:graphicData uri="http://schemas.openxmlformats.org/drawingml/2006/picture">
                <pic:pic xmlns:pic="http://schemas.openxmlformats.org/drawingml/2006/picture">
                  <pic:nvPicPr>
                    <pic:cNvPr id="37569" name="Picture 37569"/>
                    <pic:cNvPicPr/>
                  </pic:nvPicPr>
                  <pic:blipFill>
                    <a:blip r:embed="rId47"/>
                    <a:stretch>
                      <a:fillRect/>
                    </a:stretch>
                  </pic:blipFill>
                  <pic:spPr>
                    <a:xfrm>
                      <a:off x="0" y="0"/>
                      <a:ext cx="923544" cy="143256"/>
                    </a:xfrm>
                    <a:prstGeom prst="rect">
                      <a:avLst/>
                    </a:prstGeom>
                  </pic:spPr>
                </pic:pic>
              </a:graphicData>
            </a:graphic>
          </wp:inline>
        </w:drawing>
      </w:r>
      <w:r>
        <w:t xml:space="preserve"> </w:t>
      </w:r>
      <w:proofErr w:type="spellStart"/>
      <w:r>
        <w:t>μatm</w:t>
      </w:r>
      <w:proofErr w:type="spellEnd"/>
      <w:r>
        <w:tab/>
      </w:r>
      <w:r>
        <w:rPr>
          <w:noProof/>
        </w:rPr>
        <w:drawing>
          <wp:inline distT="0" distB="0" distL="0" distR="0">
            <wp:extent cx="3172968" cy="143256"/>
            <wp:effectExtent l="0" t="0" r="0" b="0"/>
            <wp:docPr id="37570" name="Picture 37570"/>
            <wp:cNvGraphicFramePr/>
            <a:graphic xmlns:a="http://schemas.openxmlformats.org/drawingml/2006/main">
              <a:graphicData uri="http://schemas.openxmlformats.org/drawingml/2006/picture">
                <pic:pic xmlns:pic="http://schemas.openxmlformats.org/drawingml/2006/picture">
                  <pic:nvPicPr>
                    <pic:cNvPr id="37570" name="Picture 37570"/>
                    <pic:cNvPicPr/>
                  </pic:nvPicPr>
                  <pic:blipFill>
                    <a:blip r:embed="rId48"/>
                    <a:stretch>
                      <a:fillRect/>
                    </a:stretch>
                  </pic:blipFill>
                  <pic:spPr>
                    <a:xfrm>
                      <a:off x="0" y="0"/>
                      <a:ext cx="3172968" cy="143256"/>
                    </a:xfrm>
                    <a:prstGeom prst="rect">
                      <a:avLst/>
                    </a:prstGeom>
                  </pic:spPr>
                </pic:pic>
              </a:graphicData>
            </a:graphic>
          </wp:inline>
        </w:drawing>
      </w:r>
      <w:r>
        <w:t xml:space="preserve"> </w:t>
      </w:r>
    </w:p>
    <w:p w:rsidR="00870BB3" w:rsidRDefault="004A7835">
      <w:pPr>
        <w:spacing w:line="358" w:lineRule="auto"/>
        <w:ind w:left="53" w:right="116"/>
      </w:pPr>
      <w:r>
        <w:t xml:space="preserve">Applying the same </w:t>
      </w:r>
      <w:proofErr w:type="spellStart"/>
      <w:r>
        <w:t>windspeed</w:t>
      </w:r>
      <w:proofErr w:type="spellEnd"/>
      <w:r>
        <w:t xml:space="preserve"> product, and gas transfer parametrisation used in this study to the ETPO </w:t>
      </w:r>
      <w:proofErr w:type="spellStart"/>
      <w:r>
        <w:t>ΔpCO</w:t>
      </w:r>
      <w:proofErr w:type="spellEnd"/>
      <w:r>
        <w:rPr>
          <w:noProof/>
        </w:rPr>
        <w:drawing>
          <wp:inline distT="0" distB="0" distL="0" distR="0">
            <wp:extent cx="48768" cy="67056"/>
            <wp:effectExtent l="0" t="0" r="0" b="0"/>
            <wp:docPr id="37571" name="Picture 37571"/>
            <wp:cNvGraphicFramePr/>
            <a:graphic xmlns:a="http://schemas.openxmlformats.org/drawingml/2006/main">
              <a:graphicData uri="http://schemas.openxmlformats.org/drawingml/2006/picture">
                <pic:pic xmlns:pic="http://schemas.openxmlformats.org/drawingml/2006/picture">
                  <pic:nvPicPr>
                    <pic:cNvPr id="37571" name="Picture 37571"/>
                    <pic:cNvPicPr/>
                  </pic:nvPicPr>
                  <pic:blipFill>
                    <a:blip r:embed="rId9"/>
                    <a:stretch>
                      <a:fillRect/>
                    </a:stretch>
                  </pic:blipFill>
                  <pic:spPr>
                    <a:xfrm>
                      <a:off x="0" y="0"/>
                      <a:ext cx="48768" cy="67056"/>
                    </a:xfrm>
                    <a:prstGeom prst="rect">
                      <a:avLst/>
                    </a:prstGeom>
                  </pic:spPr>
                </pic:pic>
              </a:graphicData>
            </a:graphic>
          </wp:inline>
        </w:drawing>
      </w:r>
      <w:r>
        <w:t xml:space="preserve"> values from Takahashi et al. (2009), we find that all regions are net outgassing, with the Gulf of </w:t>
      </w:r>
      <w:proofErr w:type="spellStart"/>
      <w:r>
        <w:t>Papagayo</w:t>
      </w:r>
      <w:proofErr w:type="spellEnd"/>
      <w:r>
        <w:t xml:space="preserve"> dominant within the ETPO (table 1). The </w:t>
      </w:r>
      <w:proofErr w:type="spellStart"/>
      <w:r>
        <w:t>ingassing</w:t>
      </w:r>
      <w:proofErr w:type="spellEnd"/>
      <w:r>
        <w:t xml:space="preserve"> observed within the Gulf of Panama for our study is not replicated in Takahashi et al. 2009. The improved resolutions featured in </w:t>
      </w:r>
      <w:proofErr w:type="spellStart"/>
      <w:r>
        <w:t>Landschützer</w:t>
      </w:r>
      <w:proofErr w:type="spellEnd"/>
      <w:r>
        <w:t xml:space="preserve"> et al., (2014) resulted in some mesoscale features being observed, such as the increased </w:t>
      </w:r>
      <w:proofErr w:type="spellStart"/>
      <w:r>
        <w:t>pCO</w:t>
      </w:r>
      <w:proofErr w:type="spellEnd"/>
      <w:r>
        <w:rPr>
          <w:noProof/>
        </w:rPr>
        <w:drawing>
          <wp:inline distT="0" distB="0" distL="0" distR="0">
            <wp:extent cx="48768" cy="64008"/>
            <wp:effectExtent l="0" t="0" r="0" b="0"/>
            <wp:docPr id="37572" name="Picture 37572"/>
            <wp:cNvGraphicFramePr/>
            <a:graphic xmlns:a="http://schemas.openxmlformats.org/drawingml/2006/main">
              <a:graphicData uri="http://schemas.openxmlformats.org/drawingml/2006/picture">
                <pic:pic xmlns:pic="http://schemas.openxmlformats.org/drawingml/2006/picture">
                  <pic:nvPicPr>
                    <pic:cNvPr id="37572" name="Picture 37572"/>
                    <pic:cNvPicPr/>
                  </pic:nvPicPr>
                  <pic:blipFill>
                    <a:blip r:embed="rId31"/>
                    <a:stretch>
                      <a:fillRect/>
                    </a:stretch>
                  </pic:blipFill>
                  <pic:spPr>
                    <a:xfrm>
                      <a:off x="0" y="0"/>
                      <a:ext cx="48768" cy="64008"/>
                    </a:xfrm>
                    <a:prstGeom prst="rect">
                      <a:avLst/>
                    </a:prstGeom>
                  </pic:spPr>
                </pic:pic>
              </a:graphicData>
            </a:graphic>
          </wp:inline>
        </w:drawing>
      </w:r>
      <w:r>
        <w:t xml:space="preserve"> values within the Gulf of </w:t>
      </w:r>
      <w:proofErr w:type="spellStart"/>
      <w:r>
        <w:t>Papagayo</w:t>
      </w:r>
      <w:proofErr w:type="spellEnd"/>
      <w:r>
        <w:t xml:space="preserve">. However, this work was not able to identify the low </w:t>
      </w:r>
      <w:proofErr w:type="spellStart"/>
      <w:r>
        <w:t>pCO</w:t>
      </w:r>
      <w:proofErr w:type="spellEnd"/>
      <w:r>
        <w:rPr>
          <w:noProof/>
        </w:rPr>
        <w:drawing>
          <wp:inline distT="0" distB="0" distL="0" distR="0">
            <wp:extent cx="48768" cy="67056"/>
            <wp:effectExtent l="0" t="0" r="0" b="0"/>
            <wp:docPr id="37573" name="Picture 37573"/>
            <wp:cNvGraphicFramePr/>
            <a:graphic xmlns:a="http://schemas.openxmlformats.org/drawingml/2006/main">
              <a:graphicData uri="http://schemas.openxmlformats.org/drawingml/2006/picture">
                <pic:pic xmlns:pic="http://schemas.openxmlformats.org/drawingml/2006/picture">
                  <pic:nvPicPr>
                    <pic:cNvPr id="37573" name="Picture 37573"/>
                    <pic:cNvPicPr/>
                  </pic:nvPicPr>
                  <pic:blipFill>
                    <a:blip r:embed="rId35"/>
                    <a:stretch>
                      <a:fillRect/>
                    </a:stretch>
                  </pic:blipFill>
                  <pic:spPr>
                    <a:xfrm>
                      <a:off x="0" y="0"/>
                      <a:ext cx="48768" cy="67056"/>
                    </a:xfrm>
                    <a:prstGeom prst="rect">
                      <a:avLst/>
                    </a:prstGeom>
                  </pic:spPr>
                </pic:pic>
              </a:graphicData>
            </a:graphic>
          </wp:inline>
        </w:drawing>
      </w:r>
      <w:r>
        <w:t xml:space="preserve"> conditions within the Gulf of Panama, most likely due to the same biogeochemical province description being applied to the entire ETPO. In addition to these studies, our work distinguishes the importance of jet winds in increasing </w:t>
      </w:r>
      <w:proofErr w:type="spellStart"/>
      <w:r>
        <w:t>pCO</w:t>
      </w:r>
      <w:proofErr w:type="spellEnd"/>
      <w:r>
        <w:rPr>
          <w:noProof/>
        </w:rPr>
        <w:drawing>
          <wp:inline distT="0" distB="0" distL="0" distR="0">
            <wp:extent cx="48768" cy="67056"/>
            <wp:effectExtent l="0" t="0" r="0" b="0"/>
            <wp:docPr id="37574" name="Picture 37574"/>
            <wp:cNvGraphicFramePr/>
            <a:graphic xmlns:a="http://schemas.openxmlformats.org/drawingml/2006/main">
              <a:graphicData uri="http://schemas.openxmlformats.org/drawingml/2006/picture">
                <pic:pic xmlns:pic="http://schemas.openxmlformats.org/drawingml/2006/picture">
                  <pic:nvPicPr>
                    <pic:cNvPr id="37574" name="Picture 37574"/>
                    <pic:cNvPicPr/>
                  </pic:nvPicPr>
                  <pic:blipFill>
                    <a:blip r:embed="rId40"/>
                    <a:stretch>
                      <a:fillRect/>
                    </a:stretch>
                  </pic:blipFill>
                  <pic:spPr>
                    <a:xfrm>
                      <a:off x="0" y="0"/>
                      <a:ext cx="48768" cy="67056"/>
                    </a:xfrm>
                    <a:prstGeom prst="rect">
                      <a:avLst/>
                    </a:prstGeom>
                  </pic:spPr>
                </pic:pic>
              </a:graphicData>
            </a:graphic>
          </wp:inline>
        </w:drawing>
      </w:r>
      <w:r>
        <w:t xml:space="preserve">, and quantifies the strong inter annual variability within the region.  </w:t>
      </w:r>
    </w:p>
    <w:p w:rsidR="00870BB3" w:rsidRDefault="004A7835">
      <w:pPr>
        <w:pStyle w:val="Heading1"/>
        <w:ind w:left="154"/>
      </w:pPr>
      <w:r>
        <w:t>5.  Conclusions</w:t>
      </w:r>
      <w:r>
        <w:rPr>
          <w:b w:val="0"/>
        </w:rPr>
        <w:t xml:space="preserve"> </w:t>
      </w:r>
      <w:r>
        <w:t xml:space="preserve"> </w:t>
      </w:r>
    </w:p>
    <w:p w:rsidR="00870BB3" w:rsidRDefault="004A7835">
      <w:pPr>
        <w:spacing w:after="129" w:line="354" w:lineRule="auto"/>
        <w:ind w:left="43" w:right="116" w:firstLine="86"/>
      </w:pPr>
      <w:r>
        <w:t xml:space="preserve">Estimating surface </w:t>
      </w:r>
      <w:proofErr w:type="spellStart"/>
      <w:r>
        <w:t>fCO</w:t>
      </w:r>
      <w:proofErr w:type="spellEnd"/>
      <w:r>
        <w:rPr>
          <w:noProof/>
        </w:rPr>
        <w:drawing>
          <wp:inline distT="0" distB="0" distL="0" distR="0">
            <wp:extent cx="48768" cy="67056"/>
            <wp:effectExtent l="0" t="0" r="0" b="0"/>
            <wp:docPr id="37575" name="Picture 37575"/>
            <wp:cNvGraphicFramePr/>
            <a:graphic xmlns:a="http://schemas.openxmlformats.org/drawingml/2006/main">
              <a:graphicData uri="http://schemas.openxmlformats.org/drawingml/2006/picture">
                <pic:pic xmlns:pic="http://schemas.openxmlformats.org/drawingml/2006/picture">
                  <pic:nvPicPr>
                    <pic:cNvPr id="37575" name="Picture 37575"/>
                    <pic:cNvPicPr/>
                  </pic:nvPicPr>
                  <pic:blipFill>
                    <a:blip r:embed="rId11"/>
                    <a:stretch>
                      <a:fillRect/>
                    </a:stretch>
                  </pic:blipFill>
                  <pic:spPr>
                    <a:xfrm>
                      <a:off x="0" y="0"/>
                      <a:ext cx="48768" cy="67056"/>
                    </a:xfrm>
                    <a:prstGeom prst="rect">
                      <a:avLst/>
                    </a:prstGeom>
                  </pic:spPr>
                </pic:pic>
              </a:graphicData>
            </a:graphic>
          </wp:inline>
        </w:drawing>
      </w:r>
      <w:r>
        <w:t xml:space="preserve"> and air sea fluxes of CO</w:t>
      </w:r>
      <w:r>
        <w:rPr>
          <w:noProof/>
        </w:rPr>
        <w:drawing>
          <wp:inline distT="0" distB="0" distL="0" distR="0">
            <wp:extent cx="48768" cy="67056"/>
            <wp:effectExtent l="0" t="0" r="0" b="0"/>
            <wp:docPr id="37576" name="Picture 37576"/>
            <wp:cNvGraphicFramePr/>
            <a:graphic xmlns:a="http://schemas.openxmlformats.org/drawingml/2006/main">
              <a:graphicData uri="http://schemas.openxmlformats.org/drawingml/2006/picture">
                <pic:pic xmlns:pic="http://schemas.openxmlformats.org/drawingml/2006/picture">
                  <pic:nvPicPr>
                    <pic:cNvPr id="37576" name="Picture 37576"/>
                    <pic:cNvPicPr/>
                  </pic:nvPicPr>
                  <pic:blipFill>
                    <a:blip r:embed="rId9"/>
                    <a:stretch>
                      <a:fillRect/>
                    </a:stretch>
                  </pic:blipFill>
                  <pic:spPr>
                    <a:xfrm>
                      <a:off x="0" y="0"/>
                      <a:ext cx="48768" cy="67056"/>
                    </a:xfrm>
                    <a:prstGeom prst="rect">
                      <a:avLst/>
                    </a:prstGeom>
                  </pic:spPr>
                </pic:pic>
              </a:graphicData>
            </a:graphic>
          </wp:inline>
        </w:drawing>
      </w:r>
      <w:r>
        <w:t xml:space="preserve"> within the global oceans has advanced considerably over the past decade, assisted by the assembly of large standardised atlases of surface observations (such as the SOCAT database). However, although these databases boast measurements in the millions, a challenge remains in gauging seasonal or sub-mesoscale </w:t>
      </w:r>
      <w:proofErr w:type="spellStart"/>
      <w:r>
        <w:t>fCO</w:t>
      </w:r>
      <w:proofErr w:type="spellEnd"/>
      <w:r>
        <w:rPr>
          <w:noProof/>
        </w:rPr>
        <w:drawing>
          <wp:inline distT="0" distB="0" distL="0" distR="0">
            <wp:extent cx="48768" cy="67056"/>
            <wp:effectExtent l="0" t="0" r="0" b="0"/>
            <wp:docPr id="37577" name="Picture 37577"/>
            <wp:cNvGraphicFramePr/>
            <a:graphic xmlns:a="http://schemas.openxmlformats.org/drawingml/2006/main">
              <a:graphicData uri="http://schemas.openxmlformats.org/drawingml/2006/picture">
                <pic:pic xmlns:pic="http://schemas.openxmlformats.org/drawingml/2006/picture">
                  <pic:nvPicPr>
                    <pic:cNvPr id="37577" name="Picture 37577"/>
                    <pic:cNvPicPr/>
                  </pic:nvPicPr>
                  <pic:blipFill>
                    <a:blip r:embed="rId40"/>
                    <a:stretch>
                      <a:fillRect/>
                    </a:stretch>
                  </pic:blipFill>
                  <pic:spPr>
                    <a:xfrm>
                      <a:off x="0" y="0"/>
                      <a:ext cx="48768" cy="67056"/>
                    </a:xfrm>
                    <a:prstGeom prst="rect">
                      <a:avLst/>
                    </a:prstGeom>
                  </pic:spPr>
                </pic:pic>
              </a:graphicData>
            </a:graphic>
          </wp:inline>
        </w:drawing>
      </w:r>
      <w:r>
        <w:t xml:space="preserve"> variability in the oceans. Sampling through the use of commercial volunteering observation vessels may introduce bias, with most data existing within the narrow confines of the major global shipping lanes or for only a few months of the year. However, the quantification of </w:t>
      </w:r>
      <w:proofErr w:type="spellStart"/>
      <w:r>
        <w:t>fCO</w:t>
      </w:r>
      <w:proofErr w:type="spellEnd"/>
      <w:r>
        <w:rPr>
          <w:noProof/>
        </w:rPr>
        <w:drawing>
          <wp:inline distT="0" distB="0" distL="0" distR="0">
            <wp:extent cx="48768" cy="64008"/>
            <wp:effectExtent l="0" t="0" r="0" b="0"/>
            <wp:docPr id="37578" name="Picture 37578"/>
            <wp:cNvGraphicFramePr/>
            <a:graphic xmlns:a="http://schemas.openxmlformats.org/drawingml/2006/main">
              <a:graphicData uri="http://schemas.openxmlformats.org/drawingml/2006/picture">
                <pic:pic xmlns:pic="http://schemas.openxmlformats.org/drawingml/2006/picture">
                  <pic:nvPicPr>
                    <pic:cNvPr id="37578" name="Picture 37578"/>
                    <pic:cNvPicPr/>
                  </pic:nvPicPr>
                  <pic:blipFill>
                    <a:blip r:embed="rId31"/>
                    <a:stretch>
                      <a:fillRect/>
                    </a:stretch>
                  </pic:blipFill>
                  <pic:spPr>
                    <a:xfrm>
                      <a:off x="0" y="0"/>
                      <a:ext cx="48768" cy="64008"/>
                    </a:xfrm>
                    <a:prstGeom prst="rect">
                      <a:avLst/>
                    </a:prstGeom>
                  </pic:spPr>
                </pic:pic>
              </a:graphicData>
            </a:graphic>
          </wp:inline>
        </w:drawing>
      </w:r>
      <w:r>
        <w:t xml:space="preserve"> within TS space, used in conjunction with observations of surface SST and SSS (made possible through the recent availability of SSS from satellite) has proved highly useful in improving our understanding of </w:t>
      </w:r>
      <w:proofErr w:type="spellStart"/>
      <w:r>
        <w:t>fCO</w:t>
      </w:r>
      <w:proofErr w:type="spellEnd"/>
      <w:r>
        <w:rPr>
          <w:noProof/>
        </w:rPr>
        <w:drawing>
          <wp:inline distT="0" distB="0" distL="0" distR="0">
            <wp:extent cx="48768" cy="67056"/>
            <wp:effectExtent l="0" t="0" r="0" b="0"/>
            <wp:docPr id="37579" name="Picture 37579"/>
            <wp:cNvGraphicFramePr/>
            <a:graphic xmlns:a="http://schemas.openxmlformats.org/drawingml/2006/main">
              <a:graphicData uri="http://schemas.openxmlformats.org/drawingml/2006/picture">
                <pic:pic xmlns:pic="http://schemas.openxmlformats.org/drawingml/2006/picture">
                  <pic:nvPicPr>
                    <pic:cNvPr id="37579" name="Picture 37579"/>
                    <pic:cNvPicPr/>
                  </pic:nvPicPr>
                  <pic:blipFill>
                    <a:blip r:embed="rId9"/>
                    <a:stretch>
                      <a:fillRect/>
                    </a:stretch>
                  </pic:blipFill>
                  <pic:spPr>
                    <a:xfrm>
                      <a:off x="0" y="0"/>
                      <a:ext cx="48768" cy="67056"/>
                    </a:xfrm>
                    <a:prstGeom prst="rect">
                      <a:avLst/>
                    </a:prstGeom>
                  </pic:spPr>
                </pic:pic>
              </a:graphicData>
            </a:graphic>
          </wp:inline>
        </w:drawing>
      </w:r>
      <w:r>
        <w:t xml:space="preserve"> variability at much improved spatial and temporal resolutions. We have demonstrated a technique using SOCAT data to identify the </w:t>
      </w:r>
      <w:proofErr w:type="spellStart"/>
      <w:r>
        <w:t>fCO</w:t>
      </w:r>
      <w:proofErr w:type="spellEnd"/>
      <w:r>
        <w:rPr>
          <w:noProof/>
        </w:rPr>
        <w:drawing>
          <wp:inline distT="0" distB="0" distL="0" distR="0">
            <wp:extent cx="51816" cy="64008"/>
            <wp:effectExtent l="0" t="0" r="0" b="0"/>
            <wp:docPr id="37580" name="Picture 37580"/>
            <wp:cNvGraphicFramePr/>
            <a:graphic xmlns:a="http://schemas.openxmlformats.org/drawingml/2006/main">
              <a:graphicData uri="http://schemas.openxmlformats.org/drawingml/2006/picture">
                <pic:pic xmlns:pic="http://schemas.openxmlformats.org/drawingml/2006/picture">
                  <pic:nvPicPr>
                    <pic:cNvPr id="37580" name="Picture 37580"/>
                    <pic:cNvPicPr/>
                  </pic:nvPicPr>
                  <pic:blipFill>
                    <a:blip r:embed="rId13"/>
                    <a:stretch>
                      <a:fillRect/>
                    </a:stretch>
                  </pic:blipFill>
                  <pic:spPr>
                    <a:xfrm>
                      <a:off x="0" y="0"/>
                      <a:ext cx="51816" cy="64008"/>
                    </a:xfrm>
                    <a:prstGeom prst="rect">
                      <a:avLst/>
                    </a:prstGeom>
                  </pic:spPr>
                </pic:pic>
              </a:graphicData>
            </a:graphic>
          </wp:inline>
        </w:drawing>
      </w:r>
      <w:r>
        <w:t xml:space="preserve"> signatures of water-masses within the ETPO region, namely, the high </w:t>
      </w:r>
      <w:proofErr w:type="spellStart"/>
      <w:r>
        <w:t>fCO</w:t>
      </w:r>
      <w:proofErr w:type="spellEnd"/>
      <w:r>
        <w:rPr>
          <w:noProof/>
        </w:rPr>
        <w:drawing>
          <wp:inline distT="0" distB="0" distL="0" distR="0">
            <wp:extent cx="51816" cy="67056"/>
            <wp:effectExtent l="0" t="0" r="0" b="0"/>
            <wp:docPr id="37581" name="Picture 37581"/>
            <wp:cNvGraphicFramePr/>
            <a:graphic xmlns:a="http://schemas.openxmlformats.org/drawingml/2006/main">
              <a:graphicData uri="http://schemas.openxmlformats.org/drawingml/2006/picture">
                <pic:pic xmlns:pic="http://schemas.openxmlformats.org/drawingml/2006/picture">
                  <pic:nvPicPr>
                    <pic:cNvPr id="37581" name="Picture 37581"/>
                    <pic:cNvPicPr/>
                  </pic:nvPicPr>
                  <pic:blipFill>
                    <a:blip r:embed="rId28"/>
                    <a:stretch>
                      <a:fillRect/>
                    </a:stretch>
                  </pic:blipFill>
                  <pic:spPr>
                    <a:xfrm>
                      <a:off x="0" y="0"/>
                      <a:ext cx="51816" cy="67056"/>
                    </a:xfrm>
                    <a:prstGeom prst="rect">
                      <a:avLst/>
                    </a:prstGeom>
                  </pic:spPr>
                </pic:pic>
              </a:graphicData>
            </a:graphic>
          </wp:inline>
        </w:drawing>
      </w:r>
      <w:r>
        <w:t xml:space="preserve"> deep water, the near equilibrium ETPO surface water, and the </w:t>
      </w:r>
      <w:proofErr w:type="spellStart"/>
      <w:r>
        <w:t>undersaturated</w:t>
      </w:r>
      <w:proofErr w:type="spellEnd"/>
      <w:r>
        <w:t xml:space="preserve"> rainfall diluted surface waters. From this, we used a LUT technique, in order to produce a description of the </w:t>
      </w:r>
      <w:proofErr w:type="spellStart"/>
      <w:r>
        <w:t>fCO</w:t>
      </w:r>
      <w:proofErr w:type="spellEnd"/>
      <w:r>
        <w:rPr>
          <w:noProof/>
        </w:rPr>
        <w:drawing>
          <wp:inline distT="0" distB="0" distL="0" distR="0">
            <wp:extent cx="48768" cy="67056"/>
            <wp:effectExtent l="0" t="0" r="0" b="0"/>
            <wp:docPr id="37582" name="Picture 37582"/>
            <wp:cNvGraphicFramePr/>
            <a:graphic xmlns:a="http://schemas.openxmlformats.org/drawingml/2006/main">
              <a:graphicData uri="http://schemas.openxmlformats.org/drawingml/2006/picture">
                <pic:pic xmlns:pic="http://schemas.openxmlformats.org/drawingml/2006/picture">
                  <pic:nvPicPr>
                    <pic:cNvPr id="37582" name="Picture 37582"/>
                    <pic:cNvPicPr/>
                  </pic:nvPicPr>
                  <pic:blipFill>
                    <a:blip r:embed="rId37"/>
                    <a:stretch>
                      <a:fillRect/>
                    </a:stretch>
                  </pic:blipFill>
                  <pic:spPr>
                    <a:xfrm>
                      <a:off x="0" y="0"/>
                      <a:ext cx="48768" cy="67056"/>
                    </a:xfrm>
                    <a:prstGeom prst="rect">
                      <a:avLst/>
                    </a:prstGeom>
                  </pic:spPr>
                </pic:pic>
              </a:graphicData>
            </a:graphic>
          </wp:inline>
        </w:drawing>
      </w:r>
      <w:r>
        <w:rPr>
          <w:vertAlign w:val="subscript"/>
        </w:rPr>
        <w:t xml:space="preserve"> </w:t>
      </w:r>
      <w:r>
        <w:t xml:space="preserve">content of an ETPO surface water using satellite SST and SSS.  The highest outgassing and surface </w:t>
      </w:r>
      <w:proofErr w:type="spellStart"/>
      <w:r>
        <w:t>fCO</w:t>
      </w:r>
      <w:proofErr w:type="spellEnd"/>
      <w:r>
        <w:rPr>
          <w:noProof/>
        </w:rPr>
        <w:drawing>
          <wp:inline distT="0" distB="0" distL="0" distR="0">
            <wp:extent cx="51816" cy="64008"/>
            <wp:effectExtent l="0" t="0" r="0" b="0"/>
            <wp:docPr id="37583" name="Picture 37583"/>
            <wp:cNvGraphicFramePr/>
            <a:graphic xmlns:a="http://schemas.openxmlformats.org/drawingml/2006/main">
              <a:graphicData uri="http://schemas.openxmlformats.org/drawingml/2006/picture">
                <pic:pic xmlns:pic="http://schemas.openxmlformats.org/drawingml/2006/picture">
                  <pic:nvPicPr>
                    <pic:cNvPr id="37583" name="Picture 37583"/>
                    <pic:cNvPicPr/>
                  </pic:nvPicPr>
                  <pic:blipFill>
                    <a:blip r:embed="rId13"/>
                    <a:stretch>
                      <a:fillRect/>
                    </a:stretch>
                  </pic:blipFill>
                  <pic:spPr>
                    <a:xfrm>
                      <a:off x="0" y="0"/>
                      <a:ext cx="51816" cy="64008"/>
                    </a:xfrm>
                    <a:prstGeom prst="rect">
                      <a:avLst/>
                    </a:prstGeom>
                  </pic:spPr>
                </pic:pic>
              </a:graphicData>
            </a:graphic>
          </wp:inline>
        </w:drawing>
      </w:r>
      <w:r>
        <w:rPr>
          <w:vertAlign w:val="subscript"/>
        </w:rPr>
        <w:t xml:space="preserve"> </w:t>
      </w:r>
      <w:r>
        <w:t xml:space="preserve">were observed during the winter period  </w:t>
      </w:r>
    </w:p>
    <w:p w:rsidR="00870BB3" w:rsidRDefault="004A7835">
      <w:pPr>
        <w:spacing w:after="241" w:line="359" w:lineRule="auto"/>
        <w:ind w:left="53" w:right="116"/>
      </w:pPr>
      <w:r>
        <w:t xml:space="preserve">(November -March), in the Gulfs of Tehuantepec, </w:t>
      </w:r>
      <w:proofErr w:type="spellStart"/>
      <w:r>
        <w:t>Papagayo</w:t>
      </w:r>
      <w:proofErr w:type="spellEnd"/>
      <w:r>
        <w:t xml:space="preserve"> and in the south equatorial current. The first order control on these upwelling events and hence </w:t>
      </w:r>
      <w:proofErr w:type="spellStart"/>
      <w:r>
        <w:t>fCO</w:t>
      </w:r>
      <w:proofErr w:type="spellEnd"/>
      <w:r>
        <w:rPr>
          <w:noProof/>
        </w:rPr>
        <w:drawing>
          <wp:inline distT="0" distB="0" distL="0" distR="0">
            <wp:extent cx="48768" cy="64008"/>
            <wp:effectExtent l="0" t="0" r="0" b="0"/>
            <wp:docPr id="37584" name="Picture 37584"/>
            <wp:cNvGraphicFramePr/>
            <a:graphic xmlns:a="http://schemas.openxmlformats.org/drawingml/2006/main">
              <a:graphicData uri="http://schemas.openxmlformats.org/drawingml/2006/picture">
                <pic:pic xmlns:pic="http://schemas.openxmlformats.org/drawingml/2006/picture">
                  <pic:nvPicPr>
                    <pic:cNvPr id="37584" name="Picture 37584"/>
                    <pic:cNvPicPr/>
                  </pic:nvPicPr>
                  <pic:blipFill>
                    <a:blip r:embed="rId33"/>
                    <a:stretch>
                      <a:fillRect/>
                    </a:stretch>
                  </pic:blipFill>
                  <pic:spPr>
                    <a:xfrm>
                      <a:off x="0" y="0"/>
                      <a:ext cx="48768" cy="64008"/>
                    </a:xfrm>
                    <a:prstGeom prst="rect">
                      <a:avLst/>
                    </a:prstGeom>
                  </pic:spPr>
                </pic:pic>
              </a:graphicData>
            </a:graphic>
          </wp:inline>
        </w:drawing>
      </w:r>
      <w:r>
        <w:rPr>
          <w:vertAlign w:val="subscript"/>
        </w:rPr>
        <w:t xml:space="preserve"> </w:t>
      </w:r>
      <w:r>
        <w:t xml:space="preserve">in the ETPO are strong wind jets blowing through low altitude gaps in the Central American cordillera. The Gulf of Panama remained net </w:t>
      </w:r>
      <w:proofErr w:type="spellStart"/>
      <w:r>
        <w:t>undersaturated</w:t>
      </w:r>
      <w:proofErr w:type="spellEnd"/>
      <w:r>
        <w:t xml:space="preserve"> on average, due to dilution effects of heavy rainfall and the stratification of the water column. Although wind jets were observed in the Gulf of Panama, the exceptionally low density of the water within this region appears to limit upwelling, and any upwelling that occurs is directly underneath the wind jet axis. Inter-annual variability was observed within the region, with the location of the western extent of the </w:t>
      </w:r>
      <w:proofErr w:type="spellStart"/>
      <w:r>
        <w:t>freshpool</w:t>
      </w:r>
      <w:proofErr w:type="spellEnd"/>
      <w:r>
        <w:t xml:space="preserve"> moving westwards considerably between 2010 and 2014. Previous work within this region suggest that changes in thermocline depth related to ENSO are likely to influence </w:t>
      </w:r>
      <w:proofErr w:type="spellStart"/>
      <w:r>
        <w:t>fCO</w:t>
      </w:r>
      <w:proofErr w:type="spellEnd"/>
      <w:r>
        <w:rPr>
          <w:noProof/>
        </w:rPr>
        <w:drawing>
          <wp:inline distT="0" distB="0" distL="0" distR="0">
            <wp:extent cx="48768" cy="64008"/>
            <wp:effectExtent l="0" t="0" r="0" b="0"/>
            <wp:docPr id="37585" name="Picture 37585"/>
            <wp:cNvGraphicFramePr/>
            <a:graphic xmlns:a="http://schemas.openxmlformats.org/drawingml/2006/main">
              <a:graphicData uri="http://schemas.openxmlformats.org/drawingml/2006/picture">
                <pic:pic xmlns:pic="http://schemas.openxmlformats.org/drawingml/2006/picture">
                  <pic:nvPicPr>
                    <pic:cNvPr id="37585" name="Picture 37585"/>
                    <pic:cNvPicPr/>
                  </pic:nvPicPr>
                  <pic:blipFill>
                    <a:blip r:embed="rId31"/>
                    <a:stretch>
                      <a:fillRect/>
                    </a:stretch>
                  </pic:blipFill>
                  <pic:spPr>
                    <a:xfrm>
                      <a:off x="0" y="0"/>
                      <a:ext cx="48768" cy="64008"/>
                    </a:xfrm>
                    <a:prstGeom prst="rect">
                      <a:avLst/>
                    </a:prstGeom>
                  </pic:spPr>
                </pic:pic>
              </a:graphicData>
            </a:graphic>
          </wp:inline>
        </w:drawing>
      </w:r>
      <w:r>
        <w:t xml:space="preserve"> within this region. The region is a net contributor to atmospheric CO</w:t>
      </w:r>
      <w:r>
        <w:rPr>
          <w:noProof/>
        </w:rPr>
        <w:drawing>
          <wp:inline distT="0" distB="0" distL="0" distR="0">
            <wp:extent cx="48768" cy="67056"/>
            <wp:effectExtent l="0" t="0" r="0" b="0"/>
            <wp:docPr id="37586" name="Picture 37586"/>
            <wp:cNvGraphicFramePr/>
            <a:graphic xmlns:a="http://schemas.openxmlformats.org/drawingml/2006/main">
              <a:graphicData uri="http://schemas.openxmlformats.org/drawingml/2006/picture">
                <pic:pic xmlns:pic="http://schemas.openxmlformats.org/drawingml/2006/picture">
                  <pic:nvPicPr>
                    <pic:cNvPr id="37586" name="Picture 37586"/>
                    <pic:cNvPicPr/>
                  </pic:nvPicPr>
                  <pic:blipFill>
                    <a:blip r:embed="rId37"/>
                    <a:stretch>
                      <a:fillRect/>
                    </a:stretch>
                  </pic:blipFill>
                  <pic:spPr>
                    <a:xfrm>
                      <a:off x="0" y="0"/>
                      <a:ext cx="48768" cy="67056"/>
                    </a:xfrm>
                    <a:prstGeom prst="rect">
                      <a:avLst/>
                    </a:prstGeom>
                  </pic:spPr>
                </pic:pic>
              </a:graphicData>
            </a:graphic>
          </wp:inline>
        </w:drawing>
      </w:r>
      <w:r>
        <w:t xml:space="preserve">, with average sea to air fluxes (over the four years of observations) of 1.5 </w:t>
      </w:r>
      <w:proofErr w:type="spellStart"/>
      <w:r>
        <w:t>mmol</w:t>
      </w:r>
      <w:proofErr w:type="spellEnd"/>
      <w:r>
        <w:t xml:space="preserve"> m</w:t>
      </w:r>
      <w:r>
        <w:rPr>
          <w:vertAlign w:val="superscript"/>
        </w:rPr>
        <w:t>− 2</w:t>
      </w:r>
      <w:r>
        <w:t xml:space="preserve"> d</w:t>
      </w:r>
      <w:r>
        <w:rPr>
          <w:vertAlign w:val="superscript"/>
        </w:rPr>
        <w:t xml:space="preserve">− 1 </w:t>
      </w:r>
      <w:r>
        <w:t xml:space="preserve">, with all regions of the ETPO outgassing year-round, except the rainfall diluted Gulf of Panama/ </w:t>
      </w:r>
      <w:proofErr w:type="spellStart"/>
      <w:r>
        <w:t>Freshpool</w:t>
      </w:r>
      <w:proofErr w:type="spellEnd"/>
      <w:r>
        <w:t xml:space="preserve"> region.   </w:t>
      </w:r>
    </w:p>
    <w:p w:rsidR="00870BB3" w:rsidRDefault="004A7835">
      <w:pPr>
        <w:pStyle w:val="Heading1"/>
        <w:ind w:left="154"/>
      </w:pPr>
      <w:r>
        <w:t>Acknowledgements</w:t>
      </w:r>
      <w:r>
        <w:rPr>
          <w:b w:val="0"/>
        </w:rPr>
        <w:t xml:space="preserve"> </w:t>
      </w:r>
      <w:r>
        <w:t xml:space="preserve"> </w:t>
      </w:r>
    </w:p>
    <w:p w:rsidR="00870BB3" w:rsidRDefault="004A7835">
      <w:pPr>
        <w:ind w:left="53" w:right="116"/>
      </w:pPr>
      <w:r>
        <w:t xml:space="preserve">The research leading to these results was aided by the LOCEAN team  </w:t>
      </w:r>
    </w:p>
    <w:p w:rsidR="00870BB3" w:rsidRDefault="004A7835">
      <w:pPr>
        <w:ind w:left="53" w:right="116"/>
      </w:pPr>
      <w:proofErr w:type="spellStart"/>
      <w:r>
        <w:t>Xiaobin</w:t>
      </w:r>
      <w:proofErr w:type="spellEnd"/>
      <w:r>
        <w:t xml:space="preserve"> Yin and Nicolas Martin, and supported through the EU FP7project CARBOCHANGE </w:t>
      </w:r>
    </w:p>
    <w:p w:rsidR="00870BB3" w:rsidRDefault="004A7835">
      <w:pPr>
        <w:ind w:left="53" w:right="116"/>
      </w:pPr>
      <w:r>
        <w:t xml:space="preserve">Changes in carbon uptake and emissions by oceans in a changing climate which received funding from the European Commission’s Seventh Framework Programme under grant agreement no. 264879 and the SMOS+SOS STSE project funded by </w:t>
      </w:r>
      <w:proofErr w:type="gramStart"/>
      <w:r>
        <w:t>ESA .</w:t>
      </w:r>
      <w:proofErr w:type="gramEnd"/>
      <w:r>
        <w:t xml:space="preserve">  </w:t>
      </w:r>
    </w:p>
    <w:p w:rsidR="00870BB3" w:rsidRDefault="004A7835">
      <w:pPr>
        <w:spacing w:after="0" w:line="259" w:lineRule="auto"/>
        <w:ind w:left="58" w:firstLine="0"/>
      </w:pPr>
      <w:r>
        <w:t xml:space="preserve"> </w:t>
      </w:r>
    </w:p>
    <w:p w:rsidR="00870BB3" w:rsidRDefault="004A7835">
      <w:pPr>
        <w:ind w:left="53" w:right="116"/>
      </w:pPr>
      <w:r>
        <w:t xml:space="preserve">We would also like to thank all of the contributors to SOCAT and LDEO of </w:t>
      </w:r>
      <w:proofErr w:type="spellStart"/>
      <w:r>
        <w:t>fCO</w:t>
      </w:r>
      <w:proofErr w:type="spellEnd"/>
      <w:r>
        <w:rPr>
          <w:rFonts w:ascii="Cambria Math" w:eastAsia="Cambria Math" w:hAnsi="Cambria Math" w:cs="Cambria Math"/>
        </w:rPr>
        <w:t xml:space="preserve">₂/ </w:t>
      </w:r>
      <w:proofErr w:type="spellStart"/>
      <w:r>
        <w:t>pCO</w:t>
      </w:r>
      <w:proofErr w:type="spellEnd"/>
      <w:r>
        <w:rPr>
          <w:rFonts w:ascii="Cambria Math" w:eastAsia="Cambria Math" w:hAnsi="Cambria Math" w:cs="Cambria Math"/>
        </w:rPr>
        <w:t>₂</w:t>
      </w:r>
      <w:r>
        <w:t xml:space="preserve"> observations within the Pacific Ocean, specifically Yukihiro </w:t>
      </w:r>
      <w:proofErr w:type="spellStart"/>
      <w:r>
        <w:t>Nojiri</w:t>
      </w:r>
      <w:proofErr w:type="spellEnd"/>
      <w:r>
        <w:t xml:space="preserve">, Taro Takahashi and Richard Feely who contributed greatly within this region. Finally, we would like to thank the anonymous reviewer and </w:t>
      </w:r>
      <w:proofErr w:type="spellStart"/>
      <w:r>
        <w:t>Rik</w:t>
      </w:r>
      <w:proofErr w:type="spellEnd"/>
      <w:r>
        <w:t xml:space="preserve"> </w:t>
      </w:r>
      <w:proofErr w:type="spellStart"/>
      <w:r>
        <w:t>Wanninkhof</w:t>
      </w:r>
      <w:proofErr w:type="spellEnd"/>
      <w:r>
        <w:t xml:space="preserve"> for their insightful reviews. </w:t>
      </w:r>
    </w:p>
    <w:p w:rsidR="00870BB3" w:rsidRDefault="004A7835">
      <w:pPr>
        <w:spacing w:after="264" w:line="259" w:lineRule="auto"/>
        <w:ind w:left="58" w:firstLine="0"/>
      </w:pPr>
      <w:r>
        <w:t xml:space="preserve"> </w:t>
      </w:r>
    </w:p>
    <w:p w:rsidR="00870BB3" w:rsidRDefault="004A7835">
      <w:pPr>
        <w:pStyle w:val="Heading1"/>
        <w:spacing w:after="0"/>
        <w:ind w:left="154"/>
      </w:pPr>
      <w:r>
        <w:t xml:space="preserve">References  </w:t>
      </w:r>
    </w:p>
    <w:p w:rsidR="00870BB3" w:rsidRDefault="004A7835">
      <w:pPr>
        <w:spacing w:after="122" w:line="259" w:lineRule="auto"/>
        <w:ind w:left="581" w:firstLine="0"/>
      </w:pPr>
      <w:r>
        <w:t xml:space="preserve">  </w:t>
      </w:r>
    </w:p>
    <w:p w:rsidR="00870BB3" w:rsidRDefault="004A7835">
      <w:pPr>
        <w:spacing w:after="92"/>
        <w:ind w:left="1070" w:right="116" w:hanging="494"/>
      </w:pPr>
      <w:r>
        <w:t xml:space="preserve">Alexander, M. a., H. </w:t>
      </w:r>
      <w:proofErr w:type="spellStart"/>
      <w:r>
        <w:t>Seo</w:t>
      </w:r>
      <w:proofErr w:type="spellEnd"/>
      <w:r>
        <w:t xml:space="preserve">, S. P. </w:t>
      </w:r>
      <w:proofErr w:type="spellStart"/>
      <w:r>
        <w:t>Xie</w:t>
      </w:r>
      <w:proofErr w:type="spellEnd"/>
      <w:r>
        <w:t xml:space="preserve">, and J. D. Scott (2012), ENSO’s Impact on the Gap Wind  Regions of the Eastern Tropical Pacific Ocean, J. </w:t>
      </w:r>
      <w:proofErr w:type="spellStart"/>
      <w:r>
        <w:t>Clim</w:t>
      </w:r>
      <w:proofErr w:type="spellEnd"/>
      <w:r>
        <w:t xml:space="preserve">., 25(10), 3549–3565,   </w:t>
      </w:r>
    </w:p>
    <w:p w:rsidR="00870BB3" w:rsidRDefault="004A7835">
      <w:pPr>
        <w:spacing w:after="110"/>
        <w:ind w:left="1047" w:right="116" w:hanging="480"/>
      </w:pPr>
      <w:proofErr w:type="spellStart"/>
      <w:r>
        <w:t>Alory</w:t>
      </w:r>
      <w:proofErr w:type="spellEnd"/>
      <w:r>
        <w:t xml:space="preserve">, G., C. </w:t>
      </w:r>
      <w:proofErr w:type="spellStart"/>
      <w:r>
        <w:t>Maes</w:t>
      </w:r>
      <w:proofErr w:type="spellEnd"/>
      <w:r>
        <w:t xml:space="preserve">, T. Delcroix, N. </w:t>
      </w:r>
      <w:proofErr w:type="spellStart"/>
      <w:r>
        <w:t>Reul</w:t>
      </w:r>
      <w:proofErr w:type="spellEnd"/>
      <w:r>
        <w:t xml:space="preserve">, and S. </w:t>
      </w:r>
      <w:proofErr w:type="spellStart"/>
      <w:r>
        <w:t>Illig</w:t>
      </w:r>
      <w:proofErr w:type="spellEnd"/>
      <w:r>
        <w:t xml:space="preserve"> (2012), Seasonal dynamics of sea surface salinity off Panama: The far Eastern Pacific Fresh Pool, J. </w:t>
      </w:r>
      <w:proofErr w:type="spellStart"/>
      <w:r>
        <w:t>Geophys</w:t>
      </w:r>
      <w:proofErr w:type="spellEnd"/>
      <w:r>
        <w:t xml:space="preserve">. Res., 117(C4), C04028,   </w:t>
      </w:r>
    </w:p>
    <w:p w:rsidR="00870BB3" w:rsidRDefault="004A7835">
      <w:pPr>
        <w:spacing w:line="331" w:lineRule="auto"/>
        <w:ind w:left="1047" w:right="116" w:hanging="480"/>
      </w:pPr>
      <w:r>
        <w:t xml:space="preserve">Bakker, D. C. E. et al. (2014), An update to the Surface Ocean CO2 Atlas (SOCAT version 2), Earth Syst. Sci. Data, 6(1), 69–90,   </w:t>
      </w:r>
    </w:p>
    <w:p w:rsidR="00870BB3" w:rsidRDefault="004A7835">
      <w:pPr>
        <w:spacing w:after="98"/>
        <w:ind w:left="1047" w:right="116" w:hanging="480"/>
      </w:pPr>
      <w:proofErr w:type="spellStart"/>
      <w:r>
        <w:t>Boutin</w:t>
      </w:r>
      <w:proofErr w:type="spellEnd"/>
      <w:r>
        <w:t xml:space="preserve">, J., J. </w:t>
      </w:r>
      <w:proofErr w:type="spellStart"/>
      <w:r>
        <w:t>Etcheto</w:t>
      </w:r>
      <w:proofErr w:type="spellEnd"/>
      <w:r>
        <w:t xml:space="preserve">, and Y. </w:t>
      </w:r>
      <w:proofErr w:type="spellStart"/>
      <w:r>
        <w:t>Dandonneau</w:t>
      </w:r>
      <w:proofErr w:type="spellEnd"/>
      <w:r>
        <w:t xml:space="preserve"> (1999), Satellite sea surface temperature: a powerful tool for interpreting in situ pCO2 measurements in the equatorial Pacific Ocean, </w:t>
      </w:r>
      <w:proofErr w:type="spellStart"/>
      <w:r>
        <w:t>Tellus</w:t>
      </w:r>
      <w:proofErr w:type="spellEnd"/>
      <w:r>
        <w:t xml:space="preserve"> B, 51B, 490–508.   </w:t>
      </w:r>
    </w:p>
    <w:p w:rsidR="00870BB3" w:rsidRDefault="004A7835">
      <w:pPr>
        <w:spacing w:after="100"/>
        <w:ind w:left="1047" w:right="116" w:hanging="480"/>
      </w:pPr>
      <w:proofErr w:type="spellStart"/>
      <w:r>
        <w:t>Boutin</w:t>
      </w:r>
      <w:proofErr w:type="spellEnd"/>
      <w:r>
        <w:t xml:space="preserve">, J., N. Martin, G. </w:t>
      </w:r>
      <w:proofErr w:type="spellStart"/>
      <w:r>
        <w:t>Reverdin</w:t>
      </w:r>
      <w:proofErr w:type="spellEnd"/>
      <w:r>
        <w:t>, X. Yin, and F. Gaillard (2013), Sea surface freshening inferred from SMOS and ARGO salinity: impact of rain, Ocean Science, 9(1), 183-192, doi</w:t>
      </w:r>
      <w:proofErr w:type="gramStart"/>
      <w:r>
        <w:t>:10.5194</w:t>
      </w:r>
      <w:proofErr w:type="gramEnd"/>
      <w:r>
        <w:t xml:space="preserve">/os-9-183-2013.  </w:t>
      </w:r>
    </w:p>
    <w:p w:rsidR="00870BB3" w:rsidRDefault="004A7835">
      <w:pPr>
        <w:spacing w:after="104" w:line="251" w:lineRule="auto"/>
        <w:ind w:left="1042" w:right="102" w:hanging="490"/>
      </w:pPr>
      <w:proofErr w:type="spellStart"/>
      <w:r>
        <w:rPr>
          <w:color w:val="222222"/>
        </w:rPr>
        <w:t>Chelton</w:t>
      </w:r>
      <w:proofErr w:type="spellEnd"/>
      <w:r>
        <w:rPr>
          <w:color w:val="222222"/>
        </w:rPr>
        <w:t xml:space="preserve">, D. B., </w:t>
      </w:r>
      <w:proofErr w:type="spellStart"/>
      <w:r>
        <w:rPr>
          <w:color w:val="222222"/>
        </w:rPr>
        <w:t>Esbensen</w:t>
      </w:r>
      <w:proofErr w:type="spellEnd"/>
      <w:r>
        <w:rPr>
          <w:color w:val="222222"/>
        </w:rPr>
        <w:t xml:space="preserve">, S. K., </w:t>
      </w:r>
      <w:proofErr w:type="spellStart"/>
      <w:r>
        <w:rPr>
          <w:color w:val="222222"/>
        </w:rPr>
        <w:t>Schlax</w:t>
      </w:r>
      <w:proofErr w:type="spellEnd"/>
      <w:r>
        <w:rPr>
          <w:color w:val="222222"/>
        </w:rPr>
        <w:t xml:space="preserve">, M. G., </w:t>
      </w:r>
      <w:proofErr w:type="spellStart"/>
      <w:r>
        <w:rPr>
          <w:color w:val="222222"/>
        </w:rPr>
        <w:t>Thum</w:t>
      </w:r>
      <w:proofErr w:type="spellEnd"/>
      <w:r>
        <w:rPr>
          <w:color w:val="222222"/>
        </w:rPr>
        <w:t xml:space="preserve">, N., </w:t>
      </w:r>
      <w:proofErr w:type="spellStart"/>
      <w:r>
        <w:rPr>
          <w:color w:val="222222"/>
        </w:rPr>
        <w:t>Freilich</w:t>
      </w:r>
      <w:proofErr w:type="spellEnd"/>
      <w:r>
        <w:rPr>
          <w:color w:val="222222"/>
        </w:rPr>
        <w:t>, M. H., Wentz, F. J</w:t>
      </w:r>
      <w:proofErr w:type="gramStart"/>
      <w:r>
        <w:rPr>
          <w:color w:val="222222"/>
        </w:rPr>
        <w:t>., ...</w:t>
      </w:r>
      <w:proofErr w:type="gramEnd"/>
      <w:r>
        <w:rPr>
          <w:color w:val="222222"/>
        </w:rPr>
        <w:t xml:space="preserve"> &amp; </w:t>
      </w:r>
      <w:proofErr w:type="spellStart"/>
      <w:r>
        <w:rPr>
          <w:color w:val="222222"/>
        </w:rPr>
        <w:t>Schopf</w:t>
      </w:r>
      <w:proofErr w:type="spellEnd"/>
      <w:r>
        <w:rPr>
          <w:color w:val="222222"/>
        </w:rPr>
        <w:t xml:space="preserve">, P. S. (2001). Observations of coupling between surface wind stress and sea surface temperature in the eastern tropical </w:t>
      </w:r>
      <w:proofErr w:type="spellStart"/>
      <w:r>
        <w:rPr>
          <w:color w:val="222222"/>
        </w:rPr>
        <w:t>Pacific</w:t>
      </w:r>
      <w:proofErr w:type="gramStart"/>
      <w:r>
        <w:rPr>
          <w:color w:val="222222"/>
        </w:rPr>
        <w:t>,.</w:t>
      </w:r>
      <w:proofErr w:type="gramEnd"/>
      <w:r>
        <w:rPr>
          <w:color w:val="222222"/>
        </w:rPr>
        <w:t>Journal</w:t>
      </w:r>
      <w:proofErr w:type="spellEnd"/>
      <w:r>
        <w:rPr>
          <w:color w:val="222222"/>
        </w:rPr>
        <w:t xml:space="preserve"> of Climate, 14(7), 1479-1498.</w:t>
      </w:r>
      <w:r>
        <w:t xml:space="preserve">   </w:t>
      </w:r>
    </w:p>
    <w:p w:rsidR="00870BB3" w:rsidRDefault="004A7835">
      <w:pPr>
        <w:ind w:left="586" w:right="116"/>
      </w:pPr>
      <w:proofErr w:type="spellStart"/>
      <w:r>
        <w:t>Corbella</w:t>
      </w:r>
      <w:proofErr w:type="spellEnd"/>
      <w:r>
        <w:t xml:space="preserve">, I., F. Torres, N. </w:t>
      </w:r>
      <w:proofErr w:type="spellStart"/>
      <w:r>
        <w:t>Duffo</w:t>
      </w:r>
      <w:proofErr w:type="spellEnd"/>
      <w:r>
        <w:t>, V. González-</w:t>
      </w:r>
      <w:proofErr w:type="spellStart"/>
      <w:r>
        <w:t>Gambau</w:t>
      </w:r>
      <w:proofErr w:type="spellEnd"/>
      <w:r>
        <w:t xml:space="preserve">, M. </w:t>
      </w:r>
      <w:proofErr w:type="spellStart"/>
      <w:r>
        <w:t>Pablos</w:t>
      </w:r>
      <w:proofErr w:type="spellEnd"/>
      <w:r>
        <w:t xml:space="preserve">, I. Duran, and M. </w:t>
      </w:r>
      <w:proofErr w:type="spellStart"/>
      <w:r>
        <w:t>MartínNeira</w:t>
      </w:r>
      <w:proofErr w:type="spellEnd"/>
      <w:r>
        <w:t xml:space="preserve">  </w:t>
      </w:r>
    </w:p>
    <w:p w:rsidR="00870BB3" w:rsidRDefault="004A7835">
      <w:pPr>
        <w:spacing w:after="98"/>
        <w:ind w:left="1081" w:right="116"/>
      </w:pPr>
      <w:r>
        <w:t xml:space="preserve">(2011), MIRAS Calibration and Performance: Results </w:t>
      </w:r>
      <w:proofErr w:type="gramStart"/>
      <w:r>
        <w:t>From</w:t>
      </w:r>
      <w:proofErr w:type="gramEnd"/>
      <w:r>
        <w:t xml:space="preserve"> the SMOS In-Orbit Commissioning Phase, IEEE Trans. </w:t>
      </w:r>
      <w:proofErr w:type="spellStart"/>
      <w:r>
        <w:t>Geosci</w:t>
      </w:r>
      <w:proofErr w:type="spellEnd"/>
      <w:r>
        <w:t xml:space="preserve">. Remote Sens., 49(9), 3147–3155,   </w:t>
      </w:r>
    </w:p>
    <w:p w:rsidR="00870BB3" w:rsidRDefault="004A7835">
      <w:pPr>
        <w:spacing w:after="100"/>
        <w:ind w:left="1081" w:right="116"/>
      </w:pPr>
      <w:proofErr w:type="spellStart"/>
      <w:r>
        <w:t>Cosca</w:t>
      </w:r>
      <w:proofErr w:type="spellEnd"/>
      <w:r>
        <w:t xml:space="preserve">, C. E., R. A. Feely, J. </w:t>
      </w:r>
      <w:proofErr w:type="spellStart"/>
      <w:r>
        <w:t>Boutin</w:t>
      </w:r>
      <w:proofErr w:type="spellEnd"/>
      <w:r>
        <w:t xml:space="preserve">, J. </w:t>
      </w:r>
      <w:proofErr w:type="spellStart"/>
      <w:r>
        <w:t>Etcheto</w:t>
      </w:r>
      <w:proofErr w:type="spellEnd"/>
      <w:r>
        <w:t xml:space="preserve">, M. J. </w:t>
      </w:r>
      <w:proofErr w:type="spellStart"/>
      <w:r>
        <w:t>McPhaden</w:t>
      </w:r>
      <w:proofErr w:type="spellEnd"/>
      <w:r>
        <w:t xml:space="preserve">, F. P. Chavez, and P. G. </w:t>
      </w:r>
      <w:proofErr w:type="spellStart"/>
      <w:r>
        <w:t>Strutton</w:t>
      </w:r>
      <w:proofErr w:type="spellEnd"/>
      <w:r>
        <w:t xml:space="preserve"> (2003), Seasonal and </w:t>
      </w:r>
      <w:proofErr w:type="spellStart"/>
      <w:r>
        <w:t>interannual</w:t>
      </w:r>
      <w:proofErr w:type="spellEnd"/>
      <w:r>
        <w:t xml:space="preserve"> CO2 fluxes for the central and eastern equatorial Pacific Ocean as determined from fCO2-SST relationships, Journal of Geophysical Research: Oceans, 108(C8), 3278. </w:t>
      </w:r>
    </w:p>
    <w:p w:rsidR="00870BB3" w:rsidRDefault="004A7835">
      <w:pPr>
        <w:spacing w:after="104" w:line="251" w:lineRule="auto"/>
        <w:ind w:left="1042" w:right="102" w:hanging="490"/>
      </w:pPr>
      <w:proofErr w:type="spellStart"/>
      <w:r>
        <w:rPr>
          <w:color w:val="222222"/>
        </w:rPr>
        <w:t>Donlon</w:t>
      </w:r>
      <w:proofErr w:type="spellEnd"/>
      <w:r>
        <w:rPr>
          <w:color w:val="222222"/>
        </w:rPr>
        <w:t xml:space="preserve">, Craig J., Matthew Martin, John Stark, Jonah Roberts-Jones, Emma Fiedler, and </w:t>
      </w:r>
      <w:proofErr w:type="spellStart"/>
      <w:r>
        <w:rPr>
          <w:color w:val="222222"/>
        </w:rPr>
        <w:t>Werenfrid</w:t>
      </w:r>
      <w:proofErr w:type="spellEnd"/>
      <w:r>
        <w:rPr>
          <w:color w:val="222222"/>
        </w:rPr>
        <w:t xml:space="preserve"> </w:t>
      </w:r>
      <w:proofErr w:type="spellStart"/>
      <w:r>
        <w:rPr>
          <w:color w:val="222222"/>
        </w:rPr>
        <w:t>Wimmer</w:t>
      </w:r>
      <w:proofErr w:type="spellEnd"/>
      <w:r>
        <w:rPr>
          <w:color w:val="222222"/>
        </w:rPr>
        <w:t>. "The operational sea surface temperature and sea ice analysis (OSTIA) system." Remote Sensing of Environment 116 (2012): 140-158.</w:t>
      </w:r>
      <w:r>
        <w:t xml:space="preserve">  </w:t>
      </w:r>
    </w:p>
    <w:p w:rsidR="00870BB3" w:rsidRDefault="004A7835">
      <w:pPr>
        <w:ind w:left="776" w:right="116"/>
      </w:pPr>
      <w:r>
        <w:t xml:space="preserve">Feely, R. A., T. Takahashi, R. </w:t>
      </w:r>
      <w:proofErr w:type="spellStart"/>
      <w:r>
        <w:t>Wanninkhof</w:t>
      </w:r>
      <w:proofErr w:type="spellEnd"/>
      <w:r>
        <w:t xml:space="preserve">, M. J. </w:t>
      </w:r>
      <w:proofErr w:type="spellStart"/>
      <w:r>
        <w:t>McPhaden</w:t>
      </w:r>
      <w:proofErr w:type="spellEnd"/>
      <w:r>
        <w:t xml:space="preserve">, C. E. </w:t>
      </w:r>
      <w:proofErr w:type="spellStart"/>
      <w:r>
        <w:t>Cosca</w:t>
      </w:r>
      <w:proofErr w:type="spellEnd"/>
      <w:r>
        <w:t xml:space="preserve">, S. C. Sutherland, and M.-E. </w:t>
      </w:r>
      <w:proofErr w:type="spellStart"/>
      <w:r>
        <w:t>Carr</w:t>
      </w:r>
      <w:proofErr w:type="spellEnd"/>
      <w:r>
        <w:t xml:space="preserve"> (2006), Decadal variability of the air-sea CO2 fluxes in the equatorial Pacific Ocean, J. </w:t>
      </w:r>
      <w:proofErr w:type="spellStart"/>
      <w:r>
        <w:t>Geophys</w:t>
      </w:r>
      <w:proofErr w:type="spellEnd"/>
      <w:r>
        <w:t xml:space="preserve">. Res., 111. </w:t>
      </w:r>
    </w:p>
    <w:p w:rsidR="00870BB3" w:rsidRDefault="004A7835">
      <w:pPr>
        <w:spacing w:after="93" w:line="259" w:lineRule="auto"/>
        <w:ind w:left="567" w:firstLine="0"/>
      </w:pPr>
      <w:r>
        <w:t xml:space="preserve"> </w:t>
      </w:r>
    </w:p>
    <w:p w:rsidR="00870BB3" w:rsidRDefault="004A7835">
      <w:pPr>
        <w:spacing w:after="98"/>
        <w:ind w:left="1047" w:right="116" w:hanging="480"/>
      </w:pPr>
      <w:r>
        <w:t xml:space="preserve">Fiedler, P. C., and L. D. Talley (2006), Hydrography of the eastern tropical Pacific: A review, </w:t>
      </w:r>
      <w:proofErr w:type="spellStart"/>
      <w:r>
        <w:t>Prog</w:t>
      </w:r>
      <w:proofErr w:type="spellEnd"/>
      <w:r>
        <w:t xml:space="preserve">. </w:t>
      </w:r>
      <w:proofErr w:type="spellStart"/>
      <w:proofErr w:type="gramStart"/>
      <w:r>
        <w:t>Oceanogr</w:t>
      </w:r>
      <w:proofErr w:type="spellEnd"/>
      <w:r>
        <w:t>.,</w:t>
      </w:r>
      <w:proofErr w:type="gramEnd"/>
      <w:r>
        <w:t xml:space="preserve"> 69(2-4), 143–180, doi:10.1016/j.pocean.2006.03.008.   </w:t>
      </w:r>
    </w:p>
    <w:p w:rsidR="00870BB3" w:rsidRDefault="004A7835">
      <w:pPr>
        <w:ind w:left="577" w:right="116"/>
      </w:pPr>
      <w:proofErr w:type="spellStart"/>
      <w:r>
        <w:t>Grodsky</w:t>
      </w:r>
      <w:proofErr w:type="spellEnd"/>
      <w:r>
        <w:t xml:space="preserve">, S. A., J. A. Carton, and A. </w:t>
      </w:r>
      <w:proofErr w:type="spellStart"/>
      <w:r>
        <w:t>Bentamy</w:t>
      </w:r>
      <w:proofErr w:type="spellEnd"/>
      <w:r>
        <w:t xml:space="preserve"> (2014), Salty anomalies forced by Tehuantepec </w:t>
      </w:r>
    </w:p>
    <w:p w:rsidR="00870BB3" w:rsidRDefault="004A7835">
      <w:pPr>
        <w:spacing w:after="112"/>
        <w:ind w:left="1057" w:right="116"/>
      </w:pPr>
      <w:proofErr w:type="gramStart"/>
      <w:r>
        <w:t>and</w:t>
      </w:r>
      <w:proofErr w:type="gramEnd"/>
      <w:r>
        <w:t xml:space="preserve"> </w:t>
      </w:r>
      <w:proofErr w:type="spellStart"/>
      <w:r>
        <w:t>Papagayo</w:t>
      </w:r>
      <w:proofErr w:type="spellEnd"/>
      <w:r>
        <w:t xml:space="preserve"> gap winds: Aquarius observations, Remote Sensing Letters, 5(6), 568-574, doi:10.1080/2150704X.2014.935522.  </w:t>
      </w:r>
    </w:p>
    <w:p w:rsidR="00870BB3" w:rsidRDefault="004A7835">
      <w:pPr>
        <w:spacing w:line="335" w:lineRule="auto"/>
        <w:ind w:left="1047" w:right="116" w:hanging="480"/>
      </w:pPr>
      <w:r>
        <w:t xml:space="preserve">Ishii, M. et al. (2014), Air–sea CO2 flux in the Pacific Ocean for the period 1990–2009, </w:t>
      </w:r>
      <w:proofErr w:type="spellStart"/>
      <w:r>
        <w:t>Biogeosciences</w:t>
      </w:r>
      <w:proofErr w:type="spellEnd"/>
      <w:r>
        <w:t xml:space="preserve">, 11(3), 709–734  </w:t>
      </w:r>
    </w:p>
    <w:p w:rsidR="00870BB3" w:rsidRDefault="004A7835">
      <w:pPr>
        <w:spacing w:after="98"/>
        <w:ind w:left="1047" w:right="116" w:hanging="480"/>
      </w:pPr>
      <w:r>
        <w:t xml:space="preserve">Kessler, W. (2002), Mean three-dimensional circulation in the northeast tropical Pacific, J. Phys. </w:t>
      </w:r>
      <w:proofErr w:type="spellStart"/>
      <w:r>
        <w:t>Oceanogr</w:t>
      </w:r>
      <w:proofErr w:type="spellEnd"/>
      <w:r>
        <w:t xml:space="preserve">., 2457–2471.  </w:t>
      </w:r>
    </w:p>
    <w:p w:rsidR="00870BB3" w:rsidRDefault="004A7835">
      <w:pPr>
        <w:spacing w:after="98"/>
        <w:ind w:left="1047" w:right="116" w:hanging="480"/>
      </w:pPr>
      <w:r>
        <w:t xml:space="preserve">Kessler, W. S. (2006), </w:t>
      </w:r>
      <w:proofErr w:type="gramStart"/>
      <w:r>
        <w:t>The</w:t>
      </w:r>
      <w:proofErr w:type="gramEnd"/>
      <w:r>
        <w:t xml:space="preserve"> circulation of the eastern tropical Pacific: A review, </w:t>
      </w:r>
      <w:proofErr w:type="spellStart"/>
      <w:r>
        <w:t>Prog</w:t>
      </w:r>
      <w:proofErr w:type="spellEnd"/>
      <w:r>
        <w:t xml:space="preserve">. </w:t>
      </w:r>
      <w:proofErr w:type="spellStart"/>
      <w:proofErr w:type="gramStart"/>
      <w:r>
        <w:t>Oceanogr</w:t>
      </w:r>
      <w:proofErr w:type="spellEnd"/>
      <w:r>
        <w:t>.,</w:t>
      </w:r>
      <w:proofErr w:type="gramEnd"/>
      <w:r>
        <w:t xml:space="preserve"> 69(2-4), 181–217  </w:t>
      </w:r>
    </w:p>
    <w:p w:rsidR="00870BB3" w:rsidRDefault="004A7835">
      <w:pPr>
        <w:spacing w:after="98"/>
        <w:ind w:left="1047" w:right="116" w:hanging="480"/>
      </w:pPr>
      <w:r>
        <w:t xml:space="preserve">Kerr, Y. H., et al. (2010), The SMOS mission: New tool for monitoring key elements of the global water cycle, Proc. IEEE, 98(5),666–687.  </w:t>
      </w:r>
    </w:p>
    <w:p w:rsidR="00870BB3" w:rsidRDefault="004A7835">
      <w:pPr>
        <w:spacing w:after="100"/>
        <w:ind w:left="1047" w:right="116" w:hanging="480"/>
      </w:pPr>
      <w:proofErr w:type="spellStart"/>
      <w:r>
        <w:t>Landschützer</w:t>
      </w:r>
      <w:proofErr w:type="spellEnd"/>
      <w:r>
        <w:t xml:space="preserve">, P., N. Gruber, D. C. E. Bakker, and U. Schuster (2014), Recent variability of the global ocean carbon sink, Global Biogeochemical Cycles, , 1–23.  </w:t>
      </w:r>
    </w:p>
    <w:p w:rsidR="00870BB3" w:rsidRDefault="004A7835">
      <w:pPr>
        <w:spacing w:after="104" w:line="251" w:lineRule="auto"/>
        <w:ind w:left="562" w:right="102"/>
      </w:pPr>
      <w:r>
        <w:rPr>
          <w:color w:val="222222"/>
        </w:rPr>
        <w:t xml:space="preserve">Le </w:t>
      </w:r>
      <w:proofErr w:type="spellStart"/>
      <w:r>
        <w:rPr>
          <w:color w:val="222222"/>
        </w:rPr>
        <w:t>Quéré</w:t>
      </w:r>
      <w:proofErr w:type="spellEnd"/>
      <w:r>
        <w:rPr>
          <w:color w:val="222222"/>
        </w:rPr>
        <w:t xml:space="preserve">, Corinne, R. Moriarty, R. M. Andrew, G. P. Peters, Philippe </w:t>
      </w:r>
      <w:proofErr w:type="spellStart"/>
      <w:r>
        <w:rPr>
          <w:color w:val="222222"/>
        </w:rPr>
        <w:t>Ciais</w:t>
      </w:r>
      <w:proofErr w:type="spellEnd"/>
      <w:r>
        <w:rPr>
          <w:color w:val="222222"/>
        </w:rPr>
        <w:t xml:space="preserve">, Pierre </w:t>
      </w:r>
      <w:proofErr w:type="spellStart"/>
      <w:r>
        <w:rPr>
          <w:color w:val="222222"/>
        </w:rPr>
        <w:t>Friedlingstein</w:t>
      </w:r>
      <w:proofErr w:type="spellEnd"/>
      <w:r>
        <w:rPr>
          <w:color w:val="222222"/>
        </w:rPr>
        <w:t xml:space="preserve">, </w:t>
      </w:r>
      <w:r>
        <w:t xml:space="preserve"> </w:t>
      </w:r>
    </w:p>
    <w:p w:rsidR="00870BB3" w:rsidRDefault="004A7835">
      <w:pPr>
        <w:spacing w:after="104" w:line="251" w:lineRule="auto"/>
        <w:ind w:left="1071" w:right="102"/>
      </w:pPr>
      <w:r>
        <w:rPr>
          <w:color w:val="222222"/>
        </w:rPr>
        <w:t>S.D. Jones et al. "Global carbon budget 2014." Earth System Science Data Discussions 7, no. 2 (2014): 521-610.</w:t>
      </w:r>
      <w:r>
        <w:t xml:space="preserve">  </w:t>
      </w:r>
    </w:p>
    <w:p w:rsidR="00870BB3" w:rsidRDefault="004A7835">
      <w:pPr>
        <w:spacing w:after="98"/>
        <w:ind w:left="1047" w:right="116" w:hanging="480"/>
      </w:pPr>
      <w:r>
        <w:t xml:space="preserve">Park, G.-H., R. I. K. </w:t>
      </w:r>
      <w:proofErr w:type="spellStart"/>
      <w:r>
        <w:t>Wanninkhof</w:t>
      </w:r>
      <w:proofErr w:type="spellEnd"/>
      <w:r>
        <w:t xml:space="preserve">, S. C. </w:t>
      </w:r>
      <w:proofErr w:type="spellStart"/>
      <w:r>
        <w:t>Doney</w:t>
      </w:r>
      <w:proofErr w:type="spellEnd"/>
      <w:r>
        <w:t xml:space="preserve">, T. Takahashi, K. Lee, R. A. Feely, C. L. Sabine, J. </w:t>
      </w:r>
      <w:proofErr w:type="spellStart"/>
      <w:r>
        <w:t>TriÑAnes</w:t>
      </w:r>
      <w:proofErr w:type="spellEnd"/>
      <w:r>
        <w:t xml:space="preserve">, and I. D. Lima (2010), Variability of global net sea–air CO2 fluxes over the last three decades using empirical relationships, </w:t>
      </w:r>
      <w:proofErr w:type="spellStart"/>
      <w:r>
        <w:t>Tellus</w:t>
      </w:r>
      <w:proofErr w:type="spellEnd"/>
      <w:r>
        <w:t xml:space="preserve"> B, 62(5), 352-368, doi:10.1111/j.16000889.2010.00498.x.  </w:t>
      </w:r>
    </w:p>
    <w:p w:rsidR="00870BB3" w:rsidRDefault="004A7835">
      <w:pPr>
        <w:spacing w:after="98"/>
        <w:ind w:left="1047" w:right="116" w:hanging="480"/>
      </w:pPr>
      <w:proofErr w:type="spellStart"/>
      <w:r>
        <w:t>Rangama</w:t>
      </w:r>
      <w:proofErr w:type="spellEnd"/>
      <w:r>
        <w:t xml:space="preserve">, Y., J. </w:t>
      </w:r>
      <w:proofErr w:type="spellStart"/>
      <w:r>
        <w:t>Boutin</w:t>
      </w:r>
      <w:proofErr w:type="spellEnd"/>
      <w:r>
        <w:t xml:space="preserve">, J. </w:t>
      </w:r>
      <w:proofErr w:type="spellStart"/>
      <w:r>
        <w:t>Etcheto</w:t>
      </w:r>
      <w:proofErr w:type="spellEnd"/>
      <w:r>
        <w:t xml:space="preserve">, L. </w:t>
      </w:r>
      <w:proofErr w:type="spellStart"/>
      <w:r>
        <w:t>Merlivat</w:t>
      </w:r>
      <w:proofErr w:type="spellEnd"/>
      <w:r>
        <w:t xml:space="preserve">, T. Takahashi, B. </w:t>
      </w:r>
      <w:proofErr w:type="spellStart"/>
      <w:r>
        <w:t>Delille</w:t>
      </w:r>
      <w:proofErr w:type="spellEnd"/>
      <w:r>
        <w:t xml:space="preserve">, M. </w:t>
      </w:r>
      <w:proofErr w:type="spellStart"/>
      <w:r>
        <w:t>Frankignoulle</w:t>
      </w:r>
      <w:proofErr w:type="spellEnd"/>
      <w:r>
        <w:t xml:space="preserve">, and D. C. E. Bakker (2005), Variability of the net air–sea CO2 flux inferred from shipboard and satellite measurements in the Southern Ocean south of Tasmania and New Zealand, Journal of Geophysical Research: Oceans, 110(C9), C09005, doi:10.1029/2004JC002619.  </w:t>
      </w:r>
    </w:p>
    <w:p w:rsidR="00870BB3" w:rsidRDefault="004A7835">
      <w:pPr>
        <w:spacing w:after="98"/>
        <w:ind w:left="1047" w:right="116" w:hanging="480"/>
      </w:pPr>
      <w:proofErr w:type="spellStart"/>
      <w:r>
        <w:t>Reul</w:t>
      </w:r>
      <w:proofErr w:type="spellEnd"/>
      <w:r>
        <w:t xml:space="preserve">, N., et al. (2013), Sea Surface Salinity Observations from Space with the SMOS Satellite: A New Means to Monitor the Marine Branch of the Water Cycle, </w:t>
      </w:r>
      <w:proofErr w:type="spellStart"/>
      <w:r>
        <w:t>Surv</w:t>
      </w:r>
      <w:proofErr w:type="spellEnd"/>
      <w:r>
        <w:t xml:space="preserve"> </w:t>
      </w:r>
      <w:proofErr w:type="spellStart"/>
      <w:r>
        <w:t>Geophys</w:t>
      </w:r>
      <w:proofErr w:type="spellEnd"/>
      <w:r>
        <w:t>, 35(3), 681-722, doi</w:t>
      </w:r>
      <w:proofErr w:type="gramStart"/>
      <w:r>
        <w:t>:10.1007</w:t>
      </w:r>
      <w:proofErr w:type="gramEnd"/>
      <w:r>
        <w:t xml:space="preserve">/s10712-013-9244-0.  </w:t>
      </w:r>
    </w:p>
    <w:p w:rsidR="00870BB3" w:rsidRDefault="004A7835">
      <w:pPr>
        <w:spacing w:after="222"/>
        <w:ind w:left="577" w:right="116"/>
      </w:pPr>
      <w:proofErr w:type="spellStart"/>
      <w:r>
        <w:t>Rödenbeck</w:t>
      </w:r>
      <w:proofErr w:type="spellEnd"/>
      <w:r>
        <w:t xml:space="preserve">, C., R. F. Keeling, D. C. E. Bakker, N. </w:t>
      </w:r>
      <w:proofErr w:type="spellStart"/>
      <w:r>
        <w:t>Metzl</w:t>
      </w:r>
      <w:proofErr w:type="spellEnd"/>
      <w:r>
        <w:t xml:space="preserve">, a. Olsen, C. Sabine, and M. </w:t>
      </w:r>
    </w:p>
    <w:p w:rsidR="00870BB3" w:rsidRDefault="004A7835">
      <w:pPr>
        <w:spacing w:after="82"/>
        <w:ind w:left="1057" w:right="116"/>
      </w:pPr>
      <w:proofErr w:type="spellStart"/>
      <w:r>
        <w:t>Heimann</w:t>
      </w:r>
      <w:proofErr w:type="spellEnd"/>
      <w:r>
        <w:t xml:space="preserve"> (2013), Global surface-ocean p</w:t>
      </w:r>
      <w:r>
        <w:rPr>
          <w:sz w:val="37"/>
          <w:vertAlign w:val="superscript"/>
        </w:rPr>
        <w:t>CO</w:t>
      </w:r>
      <w:r>
        <w:t xml:space="preserve">2 and sea–air CO2 flux variability from an </w:t>
      </w:r>
      <w:proofErr w:type="spellStart"/>
      <w:r>
        <w:t>observationdriven</w:t>
      </w:r>
      <w:proofErr w:type="spellEnd"/>
      <w:r>
        <w:t xml:space="preserve"> ocean mixed-layer scheme, Ocean Sci., 9(2), 193–216,   </w:t>
      </w:r>
    </w:p>
    <w:p w:rsidR="00870BB3" w:rsidRDefault="004A7835">
      <w:pPr>
        <w:spacing w:after="100"/>
        <w:ind w:left="1047" w:right="116" w:hanging="480"/>
      </w:pPr>
      <w:proofErr w:type="spellStart"/>
      <w:r>
        <w:t>Rödenbeck</w:t>
      </w:r>
      <w:proofErr w:type="spellEnd"/>
      <w:r>
        <w:t xml:space="preserve">, C., Bakker, D. C. E., </w:t>
      </w:r>
      <w:proofErr w:type="spellStart"/>
      <w:r>
        <w:t>Metzl</w:t>
      </w:r>
      <w:proofErr w:type="spellEnd"/>
      <w:r>
        <w:t xml:space="preserve">, N., Olsen, A., Sabine, C., </w:t>
      </w:r>
      <w:proofErr w:type="spellStart"/>
      <w:r>
        <w:t>Cassar</w:t>
      </w:r>
      <w:proofErr w:type="spellEnd"/>
      <w:r>
        <w:t xml:space="preserve">, N., </w:t>
      </w:r>
      <w:proofErr w:type="spellStart"/>
      <w:r>
        <w:t>Reum</w:t>
      </w:r>
      <w:proofErr w:type="spellEnd"/>
      <w:r>
        <w:t xml:space="preserve">, F., Keeling, R. F., and </w:t>
      </w:r>
      <w:proofErr w:type="spellStart"/>
      <w:r>
        <w:t>Heimann</w:t>
      </w:r>
      <w:proofErr w:type="spellEnd"/>
      <w:r>
        <w:t xml:space="preserve">, M.: </w:t>
      </w:r>
      <w:proofErr w:type="spellStart"/>
      <w:r>
        <w:t>Interannual</w:t>
      </w:r>
      <w:proofErr w:type="spellEnd"/>
      <w:r>
        <w:t xml:space="preserve"> sea–air CO2 flux variability from an observation-driven ocean mixed-layer scheme, </w:t>
      </w:r>
      <w:proofErr w:type="spellStart"/>
      <w:r>
        <w:t>Biogeosciences</w:t>
      </w:r>
      <w:proofErr w:type="spellEnd"/>
      <w:r>
        <w:t xml:space="preserve">, 11, 4599-4613, doi:10.5194/bg-11-4599-2014, 2014.  </w:t>
      </w:r>
    </w:p>
    <w:p w:rsidR="00870BB3" w:rsidRDefault="004A7835">
      <w:pPr>
        <w:spacing w:after="108" w:line="245" w:lineRule="auto"/>
        <w:ind w:left="1057" w:right="111" w:hanging="490"/>
        <w:jc w:val="both"/>
      </w:pPr>
      <w:r>
        <w:t xml:space="preserve">Takahashi, T. et al. (2009), Climatological mean and decadal change in surface ocean pCO2, and net sea–air CO2 flux over the global oceans, Deep Sea Res. Part II Top. Stud. </w:t>
      </w:r>
      <w:proofErr w:type="spellStart"/>
      <w:proofErr w:type="gramStart"/>
      <w:r>
        <w:t>Oceanogr</w:t>
      </w:r>
      <w:proofErr w:type="spellEnd"/>
      <w:r>
        <w:t>.,</w:t>
      </w:r>
      <w:proofErr w:type="gramEnd"/>
      <w:r>
        <w:t xml:space="preserve"> 56(8-10), 554–577  </w:t>
      </w:r>
    </w:p>
    <w:p w:rsidR="00870BB3" w:rsidRDefault="004A7835">
      <w:pPr>
        <w:ind w:left="577" w:right="116"/>
      </w:pPr>
      <w:r>
        <w:t xml:space="preserve">Takahashi, T., S. C. Sutherland, D. W. </w:t>
      </w:r>
      <w:proofErr w:type="spellStart"/>
      <w:r>
        <w:t>Chipman</w:t>
      </w:r>
      <w:proofErr w:type="spellEnd"/>
      <w:r>
        <w:t xml:space="preserve">, J. G. Goddard, and C. </w:t>
      </w:r>
      <w:proofErr w:type="spellStart"/>
      <w:r>
        <w:t>Ho</w:t>
      </w:r>
      <w:proofErr w:type="spellEnd"/>
      <w:r>
        <w:t xml:space="preserve"> (2014), </w:t>
      </w:r>
    </w:p>
    <w:p w:rsidR="00870BB3" w:rsidRDefault="004A7835">
      <w:pPr>
        <w:spacing w:after="97"/>
        <w:ind w:left="1057" w:right="116"/>
      </w:pPr>
      <w:r>
        <w:t xml:space="preserve">Climatological distributions of pH, pCO2, total CO2, alkalinity, and CaCO3 saturation in the global surface ocean, and temporal changes at selected locations, Mar. Chem., 164, 95–125,   </w:t>
      </w:r>
    </w:p>
    <w:p w:rsidR="00870BB3" w:rsidRDefault="004A7835">
      <w:pPr>
        <w:ind w:left="577" w:right="116"/>
      </w:pPr>
      <w:r>
        <w:t xml:space="preserve">Turk, D., C. J. Zappa, C. S. </w:t>
      </w:r>
      <w:proofErr w:type="spellStart"/>
      <w:r>
        <w:t>Meinen</w:t>
      </w:r>
      <w:proofErr w:type="spellEnd"/>
      <w:r>
        <w:t xml:space="preserve">, J. R. Christian, D. T. </w:t>
      </w:r>
      <w:proofErr w:type="spellStart"/>
      <w:r>
        <w:t>Ho</w:t>
      </w:r>
      <w:proofErr w:type="spellEnd"/>
      <w:r>
        <w:t xml:space="preserve">, A. G. Dickson, and W. R. </w:t>
      </w:r>
    </w:p>
    <w:p w:rsidR="00870BB3" w:rsidRDefault="004A7835">
      <w:pPr>
        <w:spacing w:after="98"/>
        <w:ind w:left="1057" w:right="116"/>
      </w:pPr>
      <w:proofErr w:type="spellStart"/>
      <w:r>
        <w:t>McGillis</w:t>
      </w:r>
      <w:proofErr w:type="spellEnd"/>
      <w:r>
        <w:t xml:space="preserve"> (2010), Rain impacts on CO 2 exchange in the western equatorial Pacific Ocean, </w:t>
      </w:r>
      <w:proofErr w:type="spellStart"/>
      <w:r>
        <w:t>Geophys</w:t>
      </w:r>
      <w:proofErr w:type="spellEnd"/>
      <w:r>
        <w:t xml:space="preserve">. Res. Lett., 37(23),  </w:t>
      </w:r>
    </w:p>
    <w:p w:rsidR="00870BB3" w:rsidRDefault="004A7835">
      <w:pPr>
        <w:spacing w:after="98"/>
        <w:ind w:left="1047" w:right="116" w:hanging="480"/>
      </w:pPr>
      <w:r>
        <w:t xml:space="preserve">Weiss, R. F. 1974. Carbon dioxide in water and seawater: The solubility of a </w:t>
      </w:r>
      <w:proofErr w:type="spellStart"/>
      <w:r>
        <w:t>nonideal</w:t>
      </w:r>
      <w:proofErr w:type="spellEnd"/>
      <w:r>
        <w:t xml:space="preserve"> gas. Marine Chemistry 2: 203-215.  </w:t>
      </w:r>
    </w:p>
    <w:p w:rsidR="00870BB3" w:rsidRDefault="004A7835">
      <w:pPr>
        <w:spacing w:after="107"/>
        <w:ind w:left="1047" w:right="116" w:hanging="480"/>
      </w:pPr>
      <w:proofErr w:type="spellStart"/>
      <w:r>
        <w:t>Xie</w:t>
      </w:r>
      <w:proofErr w:type="spellEnd"/>
      <w:r>
        <w:t xml:space="preserve">, S.-P., H. Xu, W. S. Kessler, and M. </w:t>
      </w:r>
      <w:proofErr w:type="spellStart"/>
      <w:r>
        <w:t>Nonaka</w:t>
      </w:r>
      <w:proofErr w:type="spellEnd"/>
      <w:r>
        <w:t xml:space="preserve"> (2005), Air–Sea Interaction over the Eastern Pacific Warm Pool: Gap Winds, Thermocline Dome, and Atmospheric Convection, J. </w:t>
      </w:r>
      <w:proofErr w:type="spellStart"/>
      <w:r>
        <w:t>Clim</w:t>
      </w:r>
      <w:proofErr w:type="spellEnd"/>
      <w:r>
        <w:t xml:space="preserve">., 18(1), 5–20,   </w:t>
      </w:r>
    </w:p>
    <w:p w:rsidR="00870BB3" w:rsidRDefault="004A7835">
      <w:pPr>
        <w:spacing w:after="104" w:line="251" w:lineRule="auto"/>
        <w:ind w:left="776" w:right="102"/>
      </w:pPr>
      <w:r>
        <w:rPr>
          <w:color w:val="222222"/>
        </w:rPr>
        <w:t xml:space="preserve">Zhao, M., </w:t>
      </w:r>
      <w:proofErr w:type="spellStart"/>
      <w:r>
        <w:rPr>
          <w:color w:val="222222"/>
        </w:rPr>
        <w:t>Heinsch</w:t>
      </w:r>
      <w:proofErr w:type="spellEnd"/>
      <w:r>
        <w:rPr>
          <w:color w:val="222222"/>
        </w:rPr>
        <w:t xml:space="preserve">, F. A., </w:t>
      </w:r>
      <w:proofErr w:type="spellStart"/>
      <w:r>
        <w:rPr>
          <w:color w:val="222222"/>
        </w:rPr>
        <w:t>Nemani</w:t>
      </w:r>
      <w:proofErr w:type="spellEnd"/>
      <w:r>
        <w:rPr>
          <w:color w:val="222222"/>
        </w:rPr>
        <w:t xml:space="preserve">, R. R., &amp; Running, S. W. (2005). Improvements of the MODIS terrestrial gross and net primary production global data set. </w:t>
      </w:r>
      <w:r>
        <w:rPr>
          <w:i/>
          <w:color w:val="222222"/>
        </w:rPr>
        <w:t>Remote sensing of Environment</w:t>
      </w:r>
      <w:r>
        <w:rPr>
          <w:color w:val="222222"/>
        </w:rPr>
        <w:t xml:space="preserve">, </w:t>
      </w:r>
      <w:r>
        <w:rPr>
          <w:i/>
          <w:color w:val="222222"/>
        </w:rPr>
        <w:t>95</w:t>
      </w:r>
      <w:r>
        <w:rPr>
          <w:color w:val="222222"/>
        </w:rPr>
        <w:t>(2), 164-176</w:t>
      </w:r>
      <w:r>
        <w:rPr>
          <w:rFonts w:ascii="Arial" w:eastAsia="Arial" w:hAnsi="Arial" w:cs="Arial"/>
          <w:color w:val="222222"/>
          <w:sz w:val="20"/>
        </w:rPr>
        <w:t>.</w:t>
      </w:r>
      <w:r>
        <w:t xml:space="preserve"> </w:t>
      </w:r>
    </w:p>
    <w:p w:rsidR="00870BB3" w:rsidRDefault="004A7835">
      <w:pPr>
        <w:spacing w:after="108" w:line="259" w:lineRule="auto"/>
        <w:ind w:left="581" w:firstLine="0"/>
      </w:pPr>
      <w:r>
        <w:rPr>
          <w:b/>
        </w:rPr>
        <w:t xml:space="preserve"> </w:t>
      </w:r>
      <w:r>
        <w:t xml:space="preserve"> </w:t>
      </w:r>
    </w:p>
    <w:p w:rsidR="00870BB3" w:rsidRDefault="004A7835">
      <w:pPr>
        <w:spacing w:after="115" w:line="259" w:lineRule="auto"/>
        <w:ind w:left="581" w:firstLine="0"/>
      </w:pPr>
      <w:r>
        <w:t xml:space="preserve"> </w:t>
      </w:r>
    </w:p>
    <w:p w:rsidR="00870BB3" w:rsidRDefault="004A7835">
      <w:pPr>
        <w:pStyle w:val="Heading1"/>
        <w:spacing w:after="0"/>
        <w:ind w:left="-5"/>
      </w:pPr>
      <w:r>
        <w:t>Figure</w:t>
      </w:r>
      <w:r w:rsidR="00483B12">
        <w:t xml:space="preserve"> Captions</w:t>
      </w:r>
    </w:p>
    <w:p w:rsidR="00266197" w:rsidRDefault="00266197" w:rsidP="00266197"/>
    <w:p w:rsidR="00266197" w:rsidRPr="007F6D02" w:rsidRDefault="00266197" w:rsidP="00266197">
      <w:pPr>
        <w:spacing w:after="277"/>
        <w:rPr>
          <w:color w:val="auto"/>
        </w:rPr>
      </w:pPr>
      <w:r w:rsidRPr="007F6D02">
        <w:rPr>
          <w:color w:val="auto"/>
        </w:rPr>
        <w:t xml:space="preserve">Figure 1. </w:t>
      </w:r>
    </w:p>
    <w:p w:rsidR="00266197" w:rsidRPr="007F6D02" w:rsidRDefault="00266197" w:rsidP="00266197">
      <w:pPr>
        <w:spacing w:after="277"/>
        <w:rPr>
          <w:color w:val="auto"/>
        </w:rPr>
      </w:pPr>
      <w:r w:rsidRPr="007F6D02">
        <w:rPr>
          <w:color w:val="auto"/>
        </w:rPr>
        <w:t xml:space="preserve">The topography of the Eastern Tropical Pacific Ocean and Isthmus of Panama, plotted using GEBCO bathymetry. The three gulfs with the region, Panama (84° W to coastline of panama), </w:t>
      </w:r>
      <w:proofErr w:type="spellStart"/>
      <w:r w:rsidRPr="007F6D02">
        <w:rPr>
          <w:color w:val="auto"/>
        </w:rPr>
        <w:t>Papagayo</w:t>
      </w:r>
      <w:proofErr w:type="spellEnd"/>
      <w:r w:rsidRPr="007F6D02">
        <w:rPr>
          <w:color w:val="auto"/>
        </w:rPr>
        <w:t xml:space="preserve"> (84 to 91 °W, north of 8 °N) and Tehuantepec (west of 91 °W, north of 10 °N), and the Offshore region are marked in white. </w:t>
      </w:r>
      <w:proofErr w:type="gramStart"/>
      <w:r w:rsidRPr="007F6D02">
        <w:rPr>
          <w:color w:val="auto"/>
        </w:rPr>
        <w:t>The transect</w:t>
      </w:r>
      <w:proofErr w:type="gramEnd"/>
      <w:r w:rsidRPr="007F6D02">
        <w:rPr>
          <w:color w:val="auto"/>
        </w:rPr>
        <w:t xml:space="preserve"> of WOCE cruise P19 is indicated in purple. The path of jet winds are marked by orange arrows.  </w:t>
      </w:r>
    </w:p>
    <w:p w:rsidR="00266197" w:rsidRPr="007F6D02" w:rsidRDefault="00266197" w:rsidP="00266197">
      <w:pPr>
        <w:spacing w:after="277"/>
        <w:rPr>
          <w:color w:val="auto"/>
        </w:rPr>
      </w:pPr>
      <w:r w:rsidRPr="007F6D02">
        <w:rPr>
          <w:color w:val="auto"/>
        </w:rPr>
        <w:t xml:space="preserve">Figure 2.  </w:t>
      </w:r>
    </w:p>
    <w:p w:rsidR="00266197" w:rsidRPr="007F6D02" w:rsidRDefault="00266197" w:rsidP="00266197">
      <w:pPr>
        <w:spacing w:after="277"/>
        <w:rPr>
          <w:color w:val="auto"/>
        </w:rPr>
      </w:pPr>
      <w:r w:rsidRPr="007F6D02">
        <w:rPr>
          <w:color w:val="auto"/>
        </w:rPr>
        <w:t xml:space="preserve">The total library of Argo profiles collected within the ETPO in the upper 100 metres. Numbered red dots indicate the total dissolved carbon concentration at specific TS values as measured during cruise WOCE cruise p19.  </w:t>
      </w:r>
    </w:p>
    <w:p w:rsidR="00266197" w:rsidRDefault="00266197" w:rsidP="00266197">
      <w:pPr>
        <w:spacing w:after="277"/>
        <w:rPr>
          <w:color w:val="auto"/>
        </w:rPr>
      </w:pPr>
      <w:r>
        <w:rPr>
          <w:color w:val="auto"/>
        </w:rPr>
        <w:t xml:space="preserve">Figure 3.  </w:t>
      </w:r>
    </w:p>
    <w:p w:rsidR="00266197" w:rsidRPr="007F6D02" w:rsidRDefault="00266197" w:rsidP="00266197">
      <w:pPr>
        <w:spacing w:after="277"/>
        <w:rPr>
          <w:color w:val="auto"/>
        </w:rPr>
      </w:pPr>
      <w:r w:rsidRPr="007F6D02">
        <w:rPr>
          <w:color w:val="auto"/>
        </w:rPr>
        <w:t xml:space="preserve">Yearly </w:t>
      </w:r>
      <w:proofErr w:type="gramStart"/>
      <w:r w:rsidRPr="007F6D02">
        <w:rPr>
          <w:color w:val="auto"/>
        </w:rPr>
        <w:t xml:space="preserve">binned  </w:t>
      </w:r>
      <w:proofErr w:type="spellStart"/>
      <w:r w:rsidRPr="007F6D02">
        <w:rPr>
          <w:color w:val="auto"/>
        </w:rPr>
        <w:t>fCO</w:t>
      </w:r>
      <w:proofErr w:type="spellEnd"/>
      <w:proofErr w:type="gramEnd"/>
      <w:r w:rsidRPr="007F6D02">
        <w:rPr>
          <w:color w:val="auto"/>
        </w:rPr>
        <w:t xml:space="preserve">   measurements from the SOCAT database. The interpolated average rate of ETPO </w:t>
      </w:r>
      <w:proofErr w:type="spellStart"/>
      <w:r w:rsidRPr="007F6D02">
        <w:rPr>
          <w:color w:val="auto"/>
        </w:rPr>
        <w:t>fCO</w:t>
      </w:r>
      <w:proofErr w:type="spellEnd"/>
      <w:r w:rsidRPr="007F6D02">
        <w:rPr>
          <w:color w:val="auto"/>
        </w:rPr>
        <w:t xml:space="preserve">   increase is shown as a red line, with the atmospheric </w:t>
      </w:r>
      <w:proofErr w:type="spellStart"/>
      <w:r w:rsidRPr="007F6D02">
        <w:rPr>
          <w:color w:val="auto"/>
        </w:rPr>
        <w:t>fCO</w:t>
      </w:r>
      <w:proofErr w:type="spellEnd"/>
      <w:r w:rsidRPr="007F6D02">
        <w:rPr>
          <w:color w:val="auto"/>
        </w:rPr>
        <w:t xml:space="preserve">   data shown as a green line. The blue boxes represent the 5th and 95th percentile </w:t>
      </w:r>
      <w:proofErr w:type="spellStart"/>
      <w:proofErr w:type="gramStart"/>
      <w:r w:rsidRPr="007F6D02">
        <w:rPr>
          <w:color w:val="auto"/>
        </w:rPr>
        <w:t>fCO</w:t>
      </w:r>
      <w:proofErr w:type="spellEnd"/>
      <w:r w:rsidRPr="007F6D02">
        <w:rPr>
          <w:color w:val="auto"/>
        </w:rPr>
        <w:t xml:space="preserve"> ,</w:t>
      </w:r>
      <w:proofErr w:type="gramEnd"/>
      <w:r w:rsidRPr="007F6D02">
        <w:rPr>
          <w:color w:val="auto"/>
        </w:rPr>
        <w:t xml:space="preserve"> with the small red lines indicating yearly averages, and the red crosses yearly median.</w:t>
      </w:r>
    </w:p>
    <w:p w:rsidR="00266197" w:rsidRPr="007F6D02" w:rsidRDefault="00266197" w:rsidP="00266197">
      <w:pPr>
        <w:spacing w:after="277"/>
        <w:rPr>
          <w:color w:val="auto"/>
        </w:rPr>
      </w:pPr>
      <w:r w:rsidRPr="007F6D02">
        <w:rPr>
          <w:color w:val="auto"/>
        </w:rPr>
        <w:t xml:space="preserve">Figure 4. </w:t>
      </w:r>
    </w:p>
    <w:p w:rsidR="00266197" w:rsidRPr="007F6D02" w:rsidRDefault="00266197" w:rsidP="00266197">
      <w:pPr>
        <w:spacing w:after="277"/>
        <w:rPr>
          <w:color w:val="auto"/>
        </w:rPr>
      </w:pPr>
      <w:r w:rsidRPr="007F6D02">
        <w:rPr>
          <w:color w:val="auto"/>
        </w:rPr>
        <w:t xml:space="preserve">TS data from the three main gulfs within the ETPO both from Argo floats (coloured by depth-top three plots) and from surface SOCAT T and S data, (coloured by </w:t>
      </w:r>
      <w:proofErr w:type="spellStart"/>
      <w:proofErr w:type="gramStart"/>
      <w:r w:rsidRPr="007F6D02">
        <w:rPr>
          <w:color w:val="auto"/>
        </w:rPr>
        <w:t>fCO</w:t>
      </w:r>
      <w:proofErr w:type="spellEnd"/>
      <w:r w:rsidRPr="007F6D02">
        <w:rPr>
          <w:color w:val="auto"/>
        </w:rPr>
        <w:t xml:space="preserve">  -</w:t>
      </w:r>
      <w:proofErr w:type="gramEnd"/>
      <w:r w:rsidRPr="007F6D02">
        <w:rPr>
          <w:color w:val="auto"/>
        </w:rPr>
        <w:t xml:space="preserve">bottom three plots </w:t>
      </w:r>
    </w:p>
    <w:p w:rsidR="00266197" w:rsidRPr="007F6D02" w:rsidRDefault="00266197" w:rsidP="00266197">
      <w:pPr>
        <w:spacing w:after="277"/>
        <w:rPr>
          <w:color w:val="auto"/>
        </w:rPr>
      </w:pPr>
      <w:r w:rsidRPr="007F6D02">
        <w:rPr>
          <w:color w:val="auto"/>
        </w:rPr>
        <w:t xml:space="preserve">Figure 5.  </w:t>
      </w:r>
    </w:p>
    <w:p w:rsidR="00266197" w:rsidRPr="007F6D02" w:rsidRDefault="00266197" w:rsidP="00266197">
      <w:pPr>
        <w:spacing w:after="277"/>
        <w:rPr>
          <w:color w:val="auto"/>
        </w:rPr>
      </w:pPr>
      <w:r w:rsidRPr="007F6D02">
        <w:rPr>
          <w:color w:val="auto"/>
        </w:rPr>
        <w:t xml:space="preserve">A, the Look Up Table derived from the position of ETPO SOCAT </w:t>
      </w:r>
      <w:proofErr w:type="spellStart"/>
      <w:proofErr w:type="gramStart"/>
      <w:r w:rsidRPr="007F6D02">
        <w:rPr>
          <w:color w:val="auto"/>
        </w:rPr>
        <w:t>fCO</w:t>
      </w:r>
      <w:proofErr w:type="spellEnd"/>
      <w:r w:rsidRPr="007F6D02">
        <w:rPr>
          <w:color w:val="auto"/>
        </w:rPr>
        <w:t xml:space="preserve">  measurements</w:t>
      </w:r>
      <w:proofErr w:type="gramEnd"/>
      <w:r w:rsidRPr="007F6D02">
        <w:rPr>
          <w:color w:val="auto"/>
        </w:rPr>
        <w:t xml:space="preserve"> within T S space.  </w:t>
      </w:r>
    </w:p>
    <w:p w:rsidR="00266197" w:rsidRPr="007F6D02" w:rsidRDefault="00266197" w:rsidP="00266197">
      <w:pPr>
        <w:spacing w:after="277"/>
        <w:rPr>
          <w:color w:val="auto"/>
        </w:rPr>
      </w:pPr>
      <w:r w:rsidRPr="007F6D02">
        <w:rPr>
          <w:color w:val="auto"/>
        </w:rPr>
        <w:t>B</w:t>
      </w:r>
      <w:r w:rsidRPr="007F6D02">
        <w:rPr>
          <w:color w:val="auto"/>
        </w:rPr>
        <w:tab/>
        <w:t>the root mean squared error of the LUT –</w:t>
      </w:r>
      <w:proofErr w:type="spellStart"/>
      <w:proofErr w:type="gramStart"/>
      <w:r w:rsidRPr="007F6D02">
        <w:rPr>
          <w:color w:val="auto"/>
        </w:rPr>
        <w:t>fCO</w:t>
      </w:r>
      <w:proofErr w:type="spellEnd"/>
      <w:r w:rsidRPr="007F6D02">
        <w:rPr>
          <w:color w:val="auto"/>
        </w:rPr>
        <w:t xml:space="preserve">  observations</w:t>
      </w:r>
      <w:proofErr w:type="gramEnd"/>
      <w:r w:rsidRPr="007F6D02">
        <w:rPr>
          <w:color w:val="auto"/>
        </w:rPr>
        <w:t xml:space="preserve">, showing the variance between </w:t>
      </w:r>
      <w:proofErr w:type="spellStart"/>
      <w:r w:rsidRPr="007F6D02">
        <w:rPr>
          <w:color w:val="auto"/>
        </w:rPr>
        <w:t>fCO</w:t>
      </w:r>
      <w:proofErr w:type="spellEnd"/>
      <w:r w:rsidRPr="007F6D02">
        <w:rPr>
          <w:color w:val="auto"/>
        </w:rPr>
        <w:t xml:space="preserve">  observed within the same TS space in the LUT.  </w:t>
      </w:r>
    </w:p>
    <w:p w:rsidR="00266197" w:rsidRDefault="00266197" w:rsidP="00266197">
      <w:pPr>
        <w:spacing w:after="277"/>
        <w:rPr>
          <w:color w:val="auto"/>
        </w:rPr>
      </w:pPr>
      <w:r w:rsidRPr="007F6D02">
        <w:rPr>
          <w:color w:val="auto"/>
        </w:rPr>
        <w:t>C</w:t>
      </w:r>
      <w:r w:rsidRPr="007F6D02">
        <w:rPr>
          <w:color w:val="auto"/>
        </w:rPr>
        <w:tab/>
        <w:t>the number of LDEO measurements per 0.1° x 0.1° salinity/ temperature bins that</w:t>
      </w:r>
      <w:r>
        <w:rPr>
          <w:color w:val="auto"/>
        </w:rPr>
        <w:t xml:space="preserve"> went into generating the LUT  </w:t>
      </w:r>
    </w:p>
    <w:p w:rsidR="00266197" w:rsidRPr="007F6D02" w:rsidRDefault="00266197" w:rsidP="00266197">
      <w:pPr>
        <w:spacing w:after="277"/>
        <w:rPr>
          <w:color w:val="auto"/>
        </w:rPr>
      </w:pPr>
      <w:r w:rsidRPr="007F6D02">
        <w:rPr>
          <w:color w:val="auto"/>
        </w:rPr>
        <w:t xml:space="preserve">Figure 6.  </w:t>
      </w:r>
    </w:p>
    <w:p w:rsidR="00266197" w:rsidRPr="007F6D02" w:rsidRDefault="00266197" w:rsidP="00266197">
      <w:pPr>
        <w:spacing w:after="277"/>
        <w:rPr>
          <w:color w:val="auto"/>
        </w:rPr>
      </w:pPr>
      <w:r w:rsidRPr="007F6D02">
        <w:rPr>
          <w:color w:val="auto"/>
        </w:rPr>
        <w:t>SOCAT fCO2 bimonthly (</w:t>
      </w:r>
      <w:proofErr w:type="spellStart"/>
      <w:r w:rsidRPr="007F6D02">
        <w:rPr>
          <w:color w:val="auto"/>
        </w:rPr>
        <w:t>Jan+Feb</w:t>
      </w:r>
      <w:proofErr w:type="spellEnd"/>
      <w:r w:rsidRPr="007F6D02">
        <w:rPr>
          <w:color w:val="auto"/>
        </w:rPr>
        <w:t xml:space="preserve">, </w:t>
      </w:r>
      <w:proofErr w:type="spellStart"/>
      <w:r w:rsidRPr="007F6D02">
        <w:rPr>
          <w:color w:val="auto"/>
        </w:rPr>
        <w:t>Mar+Apr</w:t>
      </w:r>
      <w:proofErr w:type="spellEnd"/>
      <w:r w:rsidRPr="007F6D02">
        <w:rPr>
          <w:color w:val="auto"/>
        </w:rPr>
        <w:t xml:space="preserve">, </w:t>
      </w:r>
      <w:proofErr w:type="spellStart"/>
      <w:r w:rsidRPr="007F6D02">
        <w:rPr>
          <w:color w:val="auto"/>
        </w:rPr>
        <w:t>May+Jun</w:t>
      </w:r>
      <w:proofErr w:type="spellEnd"/>
      <w:r w:rsidRPr="007F6D02">
        <w:rPr>
          <w:color w:val="auto"/>
        </w:rPr>
        <w:t xml:space="preserve">, </w:t>
      </w:r>
      <w:proofErr w:type="spellStart"/>
      <w:r w:rsidRPr="007F6D02">
        <w:rPr>
          <w:color w:val="auto"/>
        </w:rPr>
        <w:t>Jul+Aug</w:t>
      </w:r>
      <w:proofErr w:type="spellEnd"/>
      <w:r w:rsidRPr="007F6D02">
        <w:rPr>
          <w:color w:val="auto"/>
        </w:rPr>
        <w:t xml:space="preserve">, </w:t>
      </w:r>
      <w:proofErr w:type="spellStart"/>
      <w:r w:rsidRPr="007F6D02">
        <w:rPr>
          <w:color w:val="auto"/>
        </w:rPr>
        <w:t>Sep+Oct</w:t>
      </w:r>
      <w:proofErr w:type="spellEnd"/>
      <w:r w:rsidRPr="007F6D02">
        <w:rPr>
          <w:color w:val="auto"/>
        </w:rPr>
        <w:t xml:space="preserve">, </w:t>
      </w:r>
      <w:proofErr w:type="spellStart"/>
      <w:r w:rsidRPr="007F6D02">
        <w:rPr>
          <w:color w:val="auto"/>
        </w:rPr>
        <w:t>Nov+Dec</w:t>
      </w:r>
      <w:proofErr w:type="spellEnd"/>
      <w:r w:rsidRPr="007F6D02">
        <w:rPr>
          <w:color w:val="auto"/>
        </w:rPr>
        <w:t xml:space="preserve">) observations within the ETPO corrected for the annual CO2 </w:t>
      </w:r>
      <w:proofErr w:type="spellStart"/>
      <w:r w:rsidRPr="007F6D02">
        <w:rPr>
          <w:color w:val="auto"/>
        </w:rPr>
        <w:t>increas</w:t>
      </w:r>
      <w:proofErr w:type="spellEnd"/>
      <w:r w:rsidRPr="007F6D02">
        <w:rPr>
          <w:color w:val="auto"/>
        </w:rPr>
        <w:t xml:space="preserve">, LUT derived bimonthly fCO2 calculated using SOCAT SST and SSS observations and LUT-SOCAT observations </w:t>
      </w:r>
    </w:p>
    <w:p w:rsidR="00266197" w:rsidRPr="007F6D02" w:rsidRDefault="00266197" w:rsidP="00266197">
      <w:pPr>
        <w:spacing w:after="277"/>
        <w:rPr>
          <w:color w:val="auto"/>
        </w:rPr>
      </w:pPr>
    </w:p>
    <w:p w:rsidR="00266197" w:rsidRPr="007F6D02" w:rsidRDefault="00266197" w:rsidP="00266197">
      <w:pPr>
        <w:spacing w:after="277"/>
        <w:rPr>
          <w:color w:val="auto"/>
        </w:rPr>
      </w:pPr>
      <w:r w:rsidRPr="007F6D02">
        <w:rPr>
          <w:color w:val="auto"/>
        </w:rPr>
        <w:t xml:space="preserve">Figure 7.  </w:t>
      </w:r>
    </w:p>
    <w:p w:rsidR="00266197" w:rsidRPr="007F6D02" w:rsidRDefault="00266197" w:rsidP="00266197">
      <w:pPr>
        <w:spacing w:after="277"/>
        <w:rPr>
          <w:color w:val="auto"/>
        </w:rPr>
      </w:pPr>
      <w:r w:rsidRPr="007F6D02">
        <w:rPr>
          <w:color w:val="auto"/>
        </w:rPr>
        <w:t xml:space="preserve">July 2010- June 2014 average SSS, SST, LUT derived </w:t>
      </w:r>
      <w:proofErr w:type="spellStart"/>
      <w:r w:rsidRPr="007F6D02">
        <w:rPr>
          <w:color w:val="auto"/>
        </w:rPr>
        <w:t>fCO</w:t>
      </w:r>
      <w:proofErr w:type="spellEnd"/>
      <w:r w:rsidRPr="007F6D02">
        <w:rPr>
          <w:color w:val="auto"/>
        </w:rPr>
        <w:t xml:space="preserve">  , air sea fluxes and wind vectors for </w:t>
      </w:r>
      <w:r w:rsidRPr="007F6D02">
        <w:rPr>
          <w:color w:val="auto"/>
        </w:rPr>
        <w:tab/>
        <w:t>the ETPO, split bimonthly (</w:t>
      </w:r>
      <w:proofErr w:type="spellStart"/>
      <w:r w:rsidRPr="007F6D02">
        <w:rPr>
          <w:color w:val="auto"/>
        </w:rPr>
        <w:t>Jan+Feb</w:t>
      </w:r>
      <w:proofErr w:type="spellEnd"/>
      <w:r w:rsidRPr="007F6D02">
        <w:rPr>
          <w:color w:val="auto"/>
        </w:rPr>
        <w:t xml:space="preserve">, </w:t>
      </w:r>
      <w:proofErr w:type="spellStart"/>
      <w:r w:rsidRPr="007F6D02">
        <w:rPr>
          <w:color w:val="auto"/>
        </w:rPr>
        <w:t>Mar+Apr</w:t>
      </w:r>
      <w:proofErr w:type="spellEnd"/>
      <w:r w:rsidRPr="007F6D02">
        <w:rPr>
          <w:color w:val="auto"/>
        </w:rPr>
        <w:t xml:space="preserve">, </w:t>
      </w:r>
      <w:proofErr w:type="spellStart"/>
      <w:r w:rsidRPr="007F6D02">
        <w:rPr>
          <w:color w:val="auto"/>
        </w:rPr>
        <w:t>May+Jun</w:t>
      </w:r>
      <w:proofErr w:type="spellEnd"/>
      <w:r w:rsidRPr="007F6D02">
        <w:rPr>
          <w:color w:val="auto"/>
        </w:rPr>
        <w:t xml:space="preserve">, </w:t>
      </w:r>
      <w:proofErr w:type="spellStart"/>
      <w:r w:rsidRPr="007F6D02">
        <w:rPr>
          <w:color w:val="auto"/>
        </w:rPr>
        <w:t>Jul+Aug</w:t>
      </w:r>
      <w:proofErr w:type="spellEnd"/>
      <w:r w:rsidRPr="007F6D02">
        <w:rPr>
          <w:color w:val="auto"/>
        </w:rPr>
        <w:t xml:space="preserve">, </w:t>
      </w:r>
      <w:proofErr w:type="spellStart"/>
      <w:r w:rsidRPr="007F6D02">
        <w:rPr>
          <w:color w:val="auto"/>
        </w:rPr>
        <w:t>Sep+Oct</w:t>
      </w:r>
      <w:proofErr w:type="spellEnd"/>
      <w:r w:rsidRPr="007F6D02">
        <w:rPr>
          <w:color w:val="auto"/>
        </w:rPr>
        <w:t xml:space="preserve">, </w:t>
      </w:r>
      <w:proofErr w:type="spellStart"/>
      <w:r w:rsidRPr="007F6D02">
        <w:rPr>
          <w:color w:val="auto"/>
        </w:rPr>
        <w:t>Nov+Dec</w:t>
      </w:r>
      <w:proofErr w:type="spellEnd"/>
      <w:r w:rsidRPr="007F6D02">
        <w:rPr>
          <w:color w:val="auto"/>
        </w:rPr>
        <w:t xml:space="preserve">). </w:t>
      </w:r>
    </w:p>
    <w:p w:rsidR="00266197" w:rsidRPr="007F6D02" w:rsidRDefault="00266197" w:rsidP="00266197">
      <w:pPr>
        <w:spacing w:after="277"/>
        <w:rPr>
          <w:color w:val="auto"/>
        </w:rPr>
      </w:pPr>
      <w:r w:rsidRPr="007F6D02">
        <w:rPr>
          <w:color w:val="auto"/>
        </w:rPr>
        <w:t xml:space="preserve">Figure 8.  </w:t>
      </w:r>
    </w:p>
    <w:p w:rsidR="00266197" w:rsidRPr="007F6D02" w:rsidRDefault="00266197" w:rsidP="00266197">
      <w:pPr>
        <w:spacing w:after="277"/>
        <w:rPr>
          <w:color w:val="auto"/>
        </w:rPr>
      </w:pPr>
      <w:r w:rsidRPr="007F6D02">
        <w:rPr>
          <w:color w:val="auto"/>
        </w:rPr>
        <w:t xml:space="preserve">Upper: Yearly average SSS, SST LUT derived </w:t>
      </w:r>
      <w:proofErr w:type="spellStart"/>
      <w:proofErr w:type="gramStart"/>
      <w:r w:rsidRPr="007F6D02">
        <w:rPr>
          <w:color w:val="auto"/>
        </w:rPr>
        <w:t>ΔfCO</w:t>
      </w:r>
      <w:proofErr w:type="spellEnd"/>
      <w:r w:rsidRPr="007F6D02">
        <w:rPr>
          <w:color w:val="auto"/>
        </w:rPr>
        <w:t xml:space="preserve">  ,</w:t>
      </w:r>
      <w:proofErr w:type="gramEnd"/>
      <w:r w:rsidRPr="007F6D02">
        <w:rPr>
          <w:color w:val="auto"/>
        </w:rPr>
        <w:t xml:space="preserve"> air sea fluxes and wind vectors for the ETPO for July to June 2010+2011, 2011+2012, 2012+2013 and 2013+2014. </w:t>
      </w:r>
    </w:p>
    <w:p w:rsidR="00266197" w:rsidRDefault="00266197" w:rsidP="00266197">
      <w:pPr>
        <w:spacing w:after="277"/>
        <w:rPr>
          <w:color w:val="auto"/>
        </w:rPr>
      </w:pPr>
      <w:r w:rsidRPr="007F6D02">
        <w:rPr>
          <w:color w:val="auto"/>
        </w:rPr>
        <w:t xml:space="preserve">Lower: The continuous LUT derived </w:t>
      </w:r>
      <w:proofErr w:type="spellStart"/>
      <w:r w:rsidRPr="007F6D02">
        <w:rPr>
          <w:color w:val="auto"/>
        </w:rPr>
        <w:t>fCO</w:t>
      </w:r>
      <w:proofErr w:type="spellEnd"/>
      <w:r w:rsidRPr="007F6D02">
        <w:rPr>
          <w:color w:val="auto"/>
        </w:rPr>
        <w:t xml:space="preserve">   fluxes from the entire ETPO (red line), the Gulfs of Tehuantepec (purple), </w:t>
      </w:r>
      <w:proofErr w:type="spellStart"/>
      <w:r w:rsidRPr="007F6D02">
        <w:rPr>
          <w:color w:val="auto"/>
        </w:rPr>
        <w:t>Papagayo</w:t>
      </w:r>
      <w:proofErr w:type="spellEnd"/>
      <w:r w:rsidRPr="007F6D02">
        <w:rPr>
          <w:color w:val="auto"/>
        </w:rPr>
        <w:t xml:space="preserve"> (blue), Panama (green) and the South Equatorial Current (black). </w:t>
      </w:r>
    </w:p>
    <w:p w:rsidR="00266197" w:rsidRPr="007F6D02" w:rsidRDefault="00266197" w:rsidP="00266197">
      <w:pPr>
        <w:spacing w:after="277"/>
        <w:rPr>
          <w:color w:val="auto"/>
        </w:rPr>
      </w:pPr>
      <w:r w:rsidRPr="007F6D02">
        <w:rPr>
          <w:color w:val="auto"/>
        </w:rPr>
        <w:t xml:space="preserve">Supplementary Figure 1. </w:t>
      </w:r>
    </w:p>
    <w:p w:rsidR="00266197" w:rsidRPr="007F6D02" w:rsidRDefault="00266197" w:rsidP="00266197">
      <w:pPr>
        <w:spacing w:after="277"/>
        <w:rPr>
          <w:color w:val="auto"/>
        </w:rPr>
      </w:pPr>
      <w:r>
        <w:rPr>
          <w:color w:val="auto"/>
        </w:rPr>
        <w:t xml:space="preserve"> </w:t>
      </w:r>
      <w:r w:rsidRPr="007F6D02">
        <w:rPr>
          <w:color w:val="auto"/>
        </w:rPr>
        <w:t xml:space="preserve">Monthly 0.25 degree SMOS SSS matchups with near surface Argo and SOCAT TSG data (that have been binned into the same monthly/ 0.25 degree grid as the SMOS SSS data). The red error bars indicate the standard deviation, the blue line is a linear regression between the two SSS datasets.  </w:t>
      </w:r>
    </w:p>
    <w:p w:rsidR="00266197" w:rsidRPr="007F6D02" w:rsidRDefault="00266197" w:rsidP="00266197">
      <w:pPr>
        <w:spacing w:after="277"/>
        <w:rPr>
          <w:color w:val="auto"/>
        </w:rPr>
      </w:pPr>
      <w:r>
        <w:rPr>
          <w:color w:val="auto"/>
        </w:rPr>
        <w:t xml:space="preserve"> </w:t>
      </w:r>
      <w:r w:rsidRPr="007F6D02">
        <w:rPr>
          <w:color w:val="auto"/>
        </w:rPr>
        <w:t xml:space="preserve">Table 1. </w:t>
      </w:r>
    </w:p>
    <w:p w:rsidR="00266197" w:rsidRDefault="00266197" w:rsidP="00266197">
      <w:pPr>
        <w:spacing w:after="277"/>
        <w:rPr>
          <w:color w:val="auto"/>
        </w:rPr>
      </w:pPr>
      <w:r w:rsidRPr="007F6D02">
        <w:rPr>
          <w:color w:val="auto"/>
        </w:rPr>
        <w:t>Annual averaged values for each region, as reported in figure 8 and average values from Takahashi et al. 2009.</w:t>
      </w:r>
    </w:p>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352"/>
        <w:gridCol w:w="1352"/>
        <w:gridCol w:w="1352"/>
        <w:gridCol w:w="1352"/>
        <w:gridCol w:w="1352"/>
        <w:gridCol w:w="1352"/>
        <w:gridCol w:w="1352"/>
      </w:tblGrid>
      <w:tr w:rsidR="00D04BBA" w:rsidRPr="00D04BBA">
        <w:tblPrEx>
          <w:tblCellMar>
            <w:top w:w="0" w:type="dxa"/>
            <w:bottom w:w="0" w:type="dxa"/>
          </w:tblCellMar>
        </w:tblPrEx>
        <w:trPr>
          <w:trHeight w:val="513"/>
        </w:trPr>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Date/ Location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Δ fCO2 (</w:t>
            </w:r>
            <w:proofErr w:type="spellStart"/>
            <w:r w:rsidRPr="00D04BBA">
              <w:rPr>
                <w:rFonts w:ascii="Calibri" w:eastAsiaTheme="minorEastAsia" w:hAnsi="Calibri" w:cs="Calibri"/>
                <w:sz w:val="22"/>
              </w:rPr>
              <w:t>μatm</w:t>
            </w:r>
            <w:proofErr w:type="spellEnd"/>
            <w:r w:rsidRPr="00D04BBA">
              <w:rPr>
                <w:rFonts w:ascii="Calibri" w:eastAsiaTheme="minorEastAsia" w:hAnsi="Calibri" w:cs="Calibri"/>
                <w:sz w:val="22"/>
              </w:rPr>
              <w:t xml:space="preserve">)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CO2 Flux (</w:t>
            </w:r>
            <w:proofErr w:type="spellStart"/>
            <w:r w:rsidRPr="00D04BBA">
              <w:rPr>
                <w:rFonts w:ascii="Calibri" w:eastAsiaTheme="minorEastAsia" w:hAnsi="Calibri" w:cs="Calibri"/>
                <w:sz w:val="22"/>
              </w:rPr>
              <w:t>mmol</w:t>
            </w:r>
            <w:proofErr w:type="spellEnd"/>
            <w:r w:rsidRPr="00D04BBA">
              <w:rPr>
                <w:rFonts w:ascii="Calibri" w:eastAsiaTheme="minorEastAsia" w:hAnsi="Calibri" w:cs="Calibri"/>
                <w:sz w:val="22"/>
              </w:rPr>
              <w:t xml:space="preserve"> m-2 d-1)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CO2 Flux error (+/-</w:t>
            </w:r>
            <w:proofErr w:type="spellStart"/>
            <w:r w:rsidRPr="00D04BBA">
              <w:rPr>
                <w:rFonts w:ascii="Calibri" w:eastAsiaTheme="minorEastAsia" w:hAnsi="Calibri" w:cs="Calibri"/>
                <w:sz w:val="22"/>
              </w:rPr>
              <w:t>mmol</w:t>
            </w:r>
            <w:proofErr w:type="spellEnd"/>
            <w:r w:rsidRPr="00D04BBA">
              <w:rPr>
                <w:rFonts w:ascii="Calibri" w:eastAsiaTheme="minorEastAsia" w:hAnsi="Calibri" w:cs="Calibri"/>
                <w:sz w:val="22"/>
              </w:rPr>
              <w:t xml:space="preserve"> m-2 d-1)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Wind </w:t>
            </w:r>
          </w:p>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(ms-2)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Salinity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Temp (</w:t>
            </w:r>
            <w:proofErr w:type="spellStart"/>
            <w:r w:rsidRPr="00D04BBA">
              <w:rPr>
                <w:rFonts w:ascii="Calibri" w:eastAsiaTheme="minorEastAsia" w:hAnsi="Calibri" w:cs="Calibri"/>
                <w:sz w:val="22"/>
              </w:rPr>
              <w:t>oC</w:t>
            </w:r>
            <w:proofErr w:type="spellEnd"/>
            <w:r w:rsidRPr="00D04BBA">
              <w:rPr>
                <w:rFonts w:ascii="Calibri" w:eastAsiaTheme="minorEastAsia" w:hAnsi="Calibri" w:cs="Calibri"/>
                <w:sz w:val="22"/>
              </w:rPr>
              <w:t xml:space="preserve">) </w:t>
            </w:r>
          </w:p>
        </w:tc>
      </w:tr>
      <w:tr w:rsidR="00D04BBA" w:rsidRPr="00D04BBA">
        <w:tblPrEx>
          <w:tblCellMar>
            <w:top w:w="0" w:type="dxa"/>
            <w:bottom w:w="0" w:type="dxa"/>
          </w:tblCellMar>
        </w:tblPrEx>
        <w:trPr>
          <w:trHeight w:val="110"/>
        </w:trPr>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2010-11 ETPO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40.4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1.55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0.39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4.81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33.3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27.9 </w:t>
            </w:r>
          </w:p>
        </w:tc>
      </w:tr>
      <w:tr w:rsidR="00D04BBA" w:rsidRPr="00D04BBA">
        <w:tblPrEx>
          <w:tblCellMar>
            <w:top w:w="0" w:type="dxa"/>
            <w:bottom w:w="0" w:type="dxa"/>
          </w:tblCellMar>
        </w:tblPrEx>
        <w:trPr>
          <w:trHeight w:val="110"/>
        </w:trPr>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2010-11 OS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41.1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1.62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0.40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5.18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33.2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27.7 </w:t>
            </w:r>
          </w:p>
        </w:tc>
      </w:tr>
      <w:tr w:rsidR="00D04BBA" w:rsidRPr="00D04BBA">
        <w:tblPrEx>
          <w:tblCellMar>
            <w:top w:w="0" w:type="dxa"/>
            <w:bottom w:w="0" w:type="dxa"/>
          </w:tblCellMar>
        </w:tblPrEx>
        <w:trPr>
          <w:trHeight w:val="110"/>
        </w:trPr>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2010-11 Panama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-4.7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-0.19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-0.03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4.57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28.3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27.4 </w:t>
            </w:r>
          </w:p>
        </w:tc>
      </w:tr>
      <w:tr w:rsidR="00D04BBA" w:rsidRPr="00D04BBA">
        <w:tblPrEx>
          <w:tblCellMar>
            <w:top w:w="0" w:type="dxa"/>
            <w:bottom w:w="0" w:type="dxa"/>
          </w:tblCellMar>
        </w:tblPrEx>
        <w:trPr>
          <w:trHeight w:val="110"/>
        </w:trPr>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2010-11 </w:t>
            </w:r>
            <w:proofErr w:type="spellStart"/>
            <w:r w:rsidRPr="00D04BBA">
              <w:rPr>
                <w:rFonts w:ascii="Calibri" w:eastAsiaTheme="minorEastAsia" w:hAnsi="Calibri" w:cs="Calibri"/>
                <w:sz w:val="22"/>
              </w:rPr>
              <w:t>Papagayo</w:t>
            </w:r>
            <w:proofErr w:type="spellEnd"/>
            <w:r w:rsidRPr="00D04BBA">
              <w:rPr>
                <w:rFonts w:ascii="Calibri" w:eastAsiaTheme="minorEastAsia" w:hAnsi="Calibri" w:cs="Calibri"/>
                <w:sz w:val="22"/>
              </w:rPr>
              <w:t xml:space="preserve">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34.8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0.95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0.20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4.17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33.7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28.2 </w:t>
            </w:r>
          </w:p>
        </w:tc>
      </w:tr>
      <w:tr w:rsidR="00D04BBA" w:rsidRPr="00D04BBA">
        <w:tblPrEx>
          <w:tblCellMar>
            <w:top w:w="0" w:type="dxa"/>
            <w:bottom w:w="0" w:type="dxa"/>
          </w:tblCellMar>
        </w:tblPrEx>
        <w:trPr>
          <w:trHeight w:val="110"/>
        </w:trPr>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2010-11 Tehuantepec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40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1.55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0.33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3.72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33.6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29.0 </w:t>
            </w:r>
          </w:p>
        </w:tc>
      </w:tr>
      <w:tr w:rsidR="00D04BBA" w:rsidRPr="00D04BBA">
        <w:tblPrEx>
          <w:tblCellMar>
            <w:top w:w="0" w:type="dxa"/>
            <w:bottom w:w="0" w:type="dxa"/>
          </w:tblCellMar>
        </w:tblPrEx>
        <w:trPr>
          <w:trHeight w:val="110"/>
        </w:trPr>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2011-12 ETPO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42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1.56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0.43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4.59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33.3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27.9 </w:t>
            </w:r>
          </w:p>
        </w:tc>
      </w:tr>
      <w:tr w:rsidR="00D04BBA" w:rsidRPr="00D04BBA">
        <w:tblPrEx>
          <w:tblCellMar>
            <w:top w:w="0" w:type="dxa"/>
            <w:bottom w:w="0" w:type="dxa"/>
          </w:tblCellMar>
        </w:tblPrEx>
        <w:trPr>
          <w:trHeight w:val="110"/>
        </w:trPr>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2011-12 OS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43.2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1.60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0.48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4.97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33.1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27.7 </w:t>
            </w:r>
          </w:p>
        </w:tc>
      </w:tr>
      <w:tr w:rsidR="00D04BBA" w:rsidRPr="00D04BBA">
        <w:tblPrEx>
          <w:tblCellMar>
            <w:top w:w="0" w:type="dxa"/>
            <w:bottom w:w="0" w:type="dxa"/>
          </w:tblCellMar>
        </w:tblPrEx>
        <w:trPr>
          <w:trHeight w:val="110"/>
        </w:trPr>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2011-12 Panama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-4.1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-0.21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0.05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4.02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28.4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27.5 </w:t>
            </w:r>
          </w:p>
        </w:tc>
      </w:tr>
      <w:tr w:rsidR="00D04BBA" w:rsidRPr="00D04BBA">
        <w:tblPrEx>
          <w:tblCellMar>
            <w:top w:w="0" w:type="dxa"/>
            <w:bottom w:w="0" w:type="dxa"/>
          </w:tblCellMar>
        </w:tblPrEx>
        <w:trPr>
          <w:trHeight w:val="110"/>
        </w:trPr>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2011-12 </w:t>
            </w:r>
            <w:proofErr w:type="spellStart"/>
            <w:r w:rsidRPr="00D04BBA">
              <w:rPr>
                <w:rFonts w:ascii="Calibri" w:eastAsiaTheme="minorEastAsia" w:hAnsi="Calibri" w:cs="Calibri"/>
                <w:sz w:val="22"/>
              </w:rPr>
              <w:t>Papagayo</w:t>
            </w:r>
            <w:proofErr w:type="spellEnd"/>
            <w:r w:rsidRPr="00D04BBA">
              <w:rPr>
                <w:rFonts w:ascii="Calibri" w:eastAsiaTheme="minorEastAsia" w:hAnsi="Calibri" w:cs="Calibri"/>
                <w:sz w:val="22"/>
              </w:rPr>
              <w:t xml:space="preserve">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34.1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1.09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0.34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4.01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33.7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27.9 </w:t>
            </w:r>
          </w:p>
        </w:tc>
      </w:tr>
      <w:tr w:rsidR="00D04BBA" w:rsidRPr="00D04BBA">
        <w:tblPrEx>
          <w:tblCellMar>
            <w:top w:w="0" w:type="dxa"/>
            <w:bottom w:w="0" w:type="dxa"/>
          </w:tblCellMar>
        </w:tblPrEx>
        <w:trPr>
          <w:trHeight w:val="110"/>
        </w:trPr>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2011-12 Tehuantepec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49.3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1.64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0.36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3.90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33.7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28.4 </w:t>
            </w:r>
          </w:p>
        </w:tc>
      </w:tr>
      <w:tr w:rsidR="00D04BBA" w:rsidRPr="00D04BBA">
        <w:tblPrEx>
          <w:tblCellMar>
            <w:top w:w="0" w:type="dxa"/>
            <w:bottom w:w="0" w:type="dxa"/>
          </w:tblCellMar>
        </w:tblPrEx>
        <w:trPr>
          <w:trHeight w:val="110"/>
        </w:trPr>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2012-13 ETPO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35.3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1.41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0.40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4.88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33.2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28.6 </w:t>
            </w:r>
          </w:p>
        </w:tc>
      </w:tr>
      <w:tr w:rsidR="00D04BBA" w:rsidRPr="00D04BBA">
        <w:tblPrEx>
          <w:tblCellMar>
            <w:top w:w="0" w:type="dxa"/>
            <w:bottom w:w="0" w:type="dxa"/>
          </w:tblCellMar>
        </w:tblPrEx>
        <w:trPr>
          <w:trHeight w:val="110"/>
        </w:trPr>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2012-13 OS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37.1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1.50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0.43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5.11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33.0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28.3 </w:t>
            </w:r>
          </w:p>
        </w:tc>
      </w:tr>
      <w:tr w:rsidR="00D04BBA" w:rsidRPr="00D04BBA">
        <w:tblPrEx>
          <w:tblCellMar>
            <w:top w:w="0" w:type="dxa"/>
            <w:bottom w:w="0" w:type="dxa"/>
          </w:tblCellMar>
        </w:tblPrEx>
        <w:trPr>
          <w:trHeight w:val="110"/>
        </w:trPr>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2012-13 Panama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-2.1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-0.11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0.08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3.92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28.7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27.3 </w:t>
            </w:r>
          </w:p>
        </w:tc>
      </w:tr>
      <w:tr w:rsidR="00D04BBA" w:rsidRPr="00D04BBA">
        <w:tblPrEx>
          <w:tblCellMar>
            <w:top w:w="0" w:type="dxa"/>
            <w:bottom w:w="0" w:type="dxa"/>
          </w:tblCellMar>
        </w:tblPrEx>
        <w:trPr>
          <w:trHeight w:val="110"/>
        </w:trPr>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2012-13 </w:t>
            </w:r>
            <w:proofErr w:type="spellStart"/>
            <w:r w:rsidRPr="00D04BBA">
              <w:rPr>
                <w:rFonts w:ascii="Calibri" w:eastAsiaTheme="minorEastAsia" w:hAnsi="Calibri" w:cs="Calibri"/>
                <w:sz w:val="22"/>
              </w:rPr>
              <w:t>Papagayo</w:t>
            </w:r>
            <w:proofErr w:type="spellEnd"/>
            <w:r w:rsidRPr="00D04BBA">
              <w:rPr>
                <w:rFonts w:ascii="Calibri" w:eastAsiaTheme="minorEastAsia" w:hAnsi="Calibri" w:cs="Calibri"/>
                <w:sz w:val="22"/>
              </w:rPr>
              <w:t xml:space="preserve">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32.8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1.08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0.37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4.49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33.6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28.5 </w:t>
            </w:r>
          </w:p>
        </w:tc>
      </w:tr>
      <w:tr w:rsidR="00D04BBA" w:rsidRPr="00D04BBA">
        <w:tblPrEx>
          <w:tblCellMar>
            <w:top w:w="0" w:type="dxa"/>
            <w:bottom w:w="0" w:type="dxa"/>
          </w:tblCellMar>
        </w:tblPrEx>
        <w:trPr>
          <w:trHeight w:val="110"/>
        </w:trPr>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2012-13 Tehuantepec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32.5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1.52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0.43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4.08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33.6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29.3 </w:t>
            </w:r>
          </w:p>
        </w:tc>
      </w:tr>
      <w:tr w:rsidR="00D04BBA" w:rsidRPr="00D04BBA">
        <w:tblPrEx>
          <w:tblCellMar>
            <w:top w:w="0" w:type="dxa"/>
            <w:bottom w:w="0" w:type="dxa"/>
          </w:tblCellMar>
        </w:tblPrEx>
        <w:trPr>
          <w:trHeight w:val="110"/>
        </w:trPr>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2013-14 ETPO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39.9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1.53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0.41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4.67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33.3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28.0 </w:t>
            </w:r>
          </w:p>
        </w:tc>
      </w:tr>
      <w:tr w:rsidR="00D04BBA" w:rsidRPr="00D04BBA">
        <w:tblPrEx>
          <w:tblCellMar>
            <w:top w:w="0" w:type="dxa"/>
            <w:bottom w:w="0" w:type="dxa"/>
          </w:tblCellMar>
        </w:tblPrEx>
        <w:trPr>
          <w:trHeight w:val="110"/>
        </w:trPr>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2013-14 OS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39.3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1.63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0.45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5.09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33.0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27.8 </w:t>
            </w:r>
          </w:p>
        </w:tc>
      </w:tr>
      <w:tr w:rsidR="00D04BBA" w:rsidRPr="00D04BBA">
        <w:tblPrEx>
          <w:tblCellMar>
            <w:top w:w="0" w:type="dxa"/>
            <w:bottom w:w="0" w:type="dxa"/>
          </w:tblCellMar>
        </w:tblPrEx>
        <w:trPr>
          <w:trHeight w:val="110"/>
        </w:trPr>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2013-14 Panama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-2.8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-0.16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0.05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3.88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27.5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27.7 </w:t>
            </w:r>
          </w:p>
        </w:tc>
      </w:tr>
      <w:tr w:rsidR="00D04BBA" w:rsidRPr="00D04BBA">
        <w:tblPrEx>
          <w:tblCellMar>
            <w:top w:w="0" w:type="dxa"/>
            <w:bottom w:w="0" w:type="dxa"/>
          </w:tblCellMar>
        </w:tblPrEx>
        <w:trPr>
          <w:trHeight w:val="110"/>
        </w:trPr>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2013-14 </w:t>
            </w:r>
            <w:proofErr w:type="spellStart"/>
            <w:r w:rsidRPr="00D04BBA">
              <w:rPr>
                <w:rFonts w:ascii="Calibri" w:eastAsiaTheme="minorEastAsia" w:hAnsi="Calibri" w:cs="Calibri"/>
                <w:sz w:val="22"/>
              </w:rPr>
              <w:t>Papagayo</w:t>
            </w:r>
            <w:proofErr w:type="spellEnd"/>
            <w:r w:rsidRPr="00D04BBA">
              <w:rPr>
                <w:rFonts w:ascii="Calibri" w:eastAsiaTheme="minorEastAsia" w:hAnsi="Calibri" w:cs="Calibri"/>
                <w:sz w:val="22"/>
              </w:rPr>
              <w:t xml:space="preserve">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37.9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1.15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0.38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4.15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33.7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28.0 </w:t>
            </w:r>
          </w:p>
        </w:tc>
      </w:tr>
      <w:tr w:rsidR="00D04BBA" w:rsidRPr="00D04BBA">
        <w:tblPrEx>
          <w:tblCellMar>
            <w:top w:w="0" w:type="dxa"/>
            <w:bottom w:w="0" w:type="dxa"/>
          </w:tblCellMar>
        </w:tblPrEx>
        <w:trPr>
          <w:trHeight w:val="110"/>
        </w:trPr>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2013-14 Tehuantepec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47.7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1.57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0.43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3.92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33.7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28.6 </w:t>
            </w:r>
          </w:p>
        </w:tc>
      </w:tr>
      <w:tr w:rsidR="00D04BBA" w:rsidRPr="00D04BBA">
        <w:tblPrEx>
          <w:tblCellMar>
            <w:top w:w="0" w:type="dxa"/>
            <w:bottom w:w="0" w:type="dxa"/>
          </w:tblCellMar>
        </w:tblPrEx>
        <w:trPr>
          <w:trHeight w:val="110"/>
        </w:trPr>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Average ETPO </w:t>
            </w:r>
          </w:p>
        </w:tc>
        <w:tc>
          <w:tcPr>
            <w:tcW w:w="1352" w:type="dxa"/>
          </w:tcPr>
          <w:p w:rsidR="00D04BBA" w:rsidRPr="00D04BBA" w:rsidRDefault="00D04BBA" w:rsidP="00D04BBA">
            <w:pPr>
              <w:autoSpaceDE w:val="0"/>
              <w:autoSpaceDN w:val="0"/>
              <w:adjustRightInd w:val="0"/>
              <w:spacing w:after="0" w:line="240" w:lineRule="auto"/>
              <w:ind w:left="0" w:firstLine="0"/>
              <w:rPr>
                <w:rFonts w:eastAsiaTheme="minorEastAsia"/>
                <w:sz w:val="22"/>
              </w:rPr>
            </w:pPr>
            <w:r w:rsidRPr="00D04BBA">
              <w:rPr>
                <w:rFonts w:eastAsiaTheme="minorEastAsia"/>
                <w:sz w:val="22"/>
              </w:rPr>
              <w:t xml:space="preserve">39.4 </w:t>
            </w:r>
          </w:p>
        </w:tc>
        <w:tc>
          <w:tcPr>
            <w:tcW w:w="1352" w:type="dxa"/>
          </w:tcPr>
          <w:p w:rsidR="00D04BBA" w:rsidRPr="00D04BBA" w:rsidRDefault="00D04BBA" w:rsidP="00D04BBA">
            <w:pPr>
              <w:autoSpaceDE w:val="0"/>
              <w:autoSpaceDN w:val="0"/>
              <w:adjustRightInd w:val="0"/>
              <w:spacing w:after="0" w:line="240" w:lineRule="auto"/>
              <w:ind w:left="0" w:firstLine="0"/>
              <w:rPr>
                <w:rFonts w:eastAsiaTheme="minorEastAsia"/>
                <w:sz w:val="22"/>
              </w:rPr>
            </w:pPr>
            <w:r w:rsidRPr="00D04BBA">
              <w:rPr>
                <w:rFonts w:eastAsiaTheme="minorEastAsia"/>
                <w:sz w:val="22"/>
              </w:rPr>
              <w:t xml:space="preserve">1.51 </w:t>
            </w:r>
          </w:p>
        </w:tc>
        <w:tc>
          <w:tcPr>
            <w:tcW w:w="1352" w:type="dxa"/>
          </w:tcPr>
          <w:p w:rsidR="00D04BBA" w:rsidRPr="00D04BBA" w:rsidRDefault="00D04BBA" w:rsidP="00D04BBA">
            <w:pPr>
              <w:autoSpaceDE w:val="0"/>
              <w:autoSpaceDN w:val="0"/>
              <w:adjustRightInd w:val="0"/>
              <w:spacing w:after="0" w:line="240" w:lineRule="auto"/>
              <w:ind w:left="0" w:firstLine="0"/>
              <w:rPr>
                <w:rFonts w:eastAsiaTheme="minorEastAsia"/>
                <w:sz w:val="22"/>
              </w:rPr>
            </w:pPr>
            <w:r w:rsidRPr="00D04BBA">
              <w:rPr>
                <w:rFonts w:eastAsiaTheme="minorEastAsia"/>
                <w:sz w:val="22"/>
              </w:rPr>
              <w:t xml:space="preserve">0.41 </w:t>
            </w:r>
          </w:p>
        </w:tc>
        <w:tc>
          <w:tcPr>
            <w:tcW w:w="1352" w:type="dxa"/>
          </w:tcPr>
          <w:p w:rsidR="00D04BBA" w:rsidRPr="00D04BBA" w:rsidRDefault="00D04BBA" w:rsidP="00D04BBA">
            <w:pPr>
              <w:autoSpaceDE w:val="0"/>
              <w:autoSpaceDN w:val="0"/>
              <w:adjustRightInd w:val="0"/>
              <w:spacing w:after="0" w:line="240" w:lineRule="auto"/>
              <w:ind w:left="0" w:firstLine="0"/>
              <w:rPr>
                <w:rFonts w:eastAsiaTheme="minorEastAsia"/>
                <w:sz w:val="22"/>
              </w:rPr>
            </w:pPr>
            <w:r w:rsidRPr="00D04BBA">
              <w:rPr>
                <w:rFonts w:eastAsiaTheme="minorEastAsia"/>
                <w:sz w:val="22"/>
              </w:rPr>
              <w:t xml:space="preserve">4.7 </w:t>
            </w:r>
          </w:p>
        </w:tc>
        <w:tc>
          <w:tcPr>
            <w:tcW w:w="1352" w:type="dxa"/>
          </w:tcPr>
          <w:p w:rsidR="00D04BBA" w:rsidRPr="00D04BBA" w:rsidRDefault="00D04BBA" w:rsidP="00D04BBA">
            <w:pPr>
              <w:autoSpaceDE w:val="0"/>
              <w:autoSpaceDN w:val="0"/>
              <w:adjustRightInd w:val="0"/>
              <w:spacing w:after="0" w:line="240" w:lineRule="auto"/>
              <w:ind w:left="0" w:firstLine="0"/>
              <w:rPr>
                <w:rFonts w:eastAsiaTheme="minorEastAsia"/>
                <w:sz w:val="22"/>
              </w:rPr>
            </w:pPr>
            <w:r w:rsidRPr="00D04BBA">
              <w:rPr>
                <w:rFonts w:eastAsiaTheme="minorEastAsia"/>
                <w:sz w:val="22"/>
              </w:rPr>
              <w:t xml:space="preserve">33.3 </w:t>
            </w:r>
          </w:p>
        </w:tc>
        <w:tc>
          <w:tcPr>
            <w:tcW w:w="1352" w:type="dxa"/>
          </w:tcPr>
          <w:p w:rsidR="00D04BBA" w:rsidRPr="00D04BBA" w:rsidRDefault="00D04BBA" w:rsidP="00D04BBA">
            <w:pPr>
              <w:autoSpaceDE w:val="0"/>
              <w:autoSpaceDN w:val="0"/>
              <w:adjustRightInd w:val="0"/>
              <w:spacing w:after="0" w:line="240" w:lineRule="auto"/>
              <w:ind w:left="0" w:firstLine="0"/>
              <w:rPr>
                <w:rFonts w:eastAsiaTheme="minorEastAsia"/>
                <w:sz w:val="22"/>
              </w:rPr>
            </w:pPr>
            <w:r w:rsidRPr="00D04BBA">
              <w:rPr>
                <w:rFonts w:eastAsiaTheme="minorEastAsia"/>
                <w:sz w:val="22"/>
              </w:rPr>
              <w:t xml:space="preserve">28.10 </w:t>
            </w:r>
          </w:p>
        </w:tc>
      </w:tr>
      <w:tr w:rsidR="00D04BBA" w:rsidRPr="00D04BBA">
        <w:tblPrEx>
          <w:tblCellMar>
            <w:top w:w="0" w:type="dxa"/>
            <w:bottom w:w="0" w:type="dxa"/>
          </w:tblCellMar>
        </w:tblPrEx>
        <w:trPr>
          <w:trHeight w:val="110"/>
        </w:trPr>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Average OS </w:t>
            </w:r>
          </w:p>
        </w:tc>
        <w:tc>
          <w:tcPr>
            <w:tcW w:w="1352" w:type="dxa"/>
          </w:tcPr>
          <w:p w:rsidR="00D04BBA" w:rsidRPr="00D04BBA" w:rsidRDefault="00D04BBA" w:rsidP="00D04BBA">
            <w:pPr>
              <w:autoSpaceDE w:val="0"/>
              <w:autoSpaceDN w:val="0"/>
              <w:adjustRightInd w:val="0"/>
              <w:spacing w:after="0" w:line="240" w:lineRule="auto"/>
              <w:ind w:left="0" w:firstLine="0"/>
              <w:rPr>
                <w:rFonts w:eastAsiaTheme="minorEastAsia"/>
                <w:sz w:val="22"/>
              </w:rPr>
            </w:pPr>
            <w:r w:rsidRPr="00D04BBA">
              <w:rPr>
                <w:rFonts w:eastAsiaTheme="minorEastAsia"/>
                <w:sz w:val="22"/>
              </w:rPr>
              <w:t xml:space="preserve">40.2 </w:t>
            </w:r>
          </w:p>
        </w:tc>
        <w:tc>
          <w:tcPr>
            <w:tcW w:w="1352" w:type="dxa"/>
          </w:tcPr>
          <w:p w:rsidR="00D04BBA" w:rsidRPr="00D04BBA" w:rsidRDefault="00D04BBA" w:rsidP="00D04BBA">
            <w:pPr>
              <w:autoSpaceDE w:val="0"/>
              <w:autoSpaceDN w:val="0"/>
              <w:adjustRightInd w:val="0"/>
              <w:spacing w:after="0" w:line="240" w:lineRule="auto"/>
              <w:ind w:left="0" w:firstLine="0"/>
              <w:rPr>
                <w:rFonts w:eastAsiaTheme="minorEastAsia"/>
                <w:sz w:val="22"/>
              </w:rPr>
            </w:pPr>
            <w:r w:rsidRPr="00D04BBA">
              <w:rPr>
                <w:rFonts w:eastAsiaTheme="minorEastAsia"/>
                <w:sz w:val="22"/>
              </w:rPr>
              <w:t xml:space="preserve">1.59 </w:t>
            </w:r>
          </w:p>
        </w:tc>
        <w:tc>
          <w:tcPr>
            <w:tcW w:w="1352" w:type="dxa"/>
          </w:tcPr>
          <w:p w:rsidR="00D04BBA" w:rsidRPr="00D04BBA" w:rsidRDefault="00D04BBA" w:rsidP="00D04BBA">
            <w:pPr>
              <w:autoSpaceDE w:val="0"/>
              <w:autoSpaceDN w:val="0"/>
              <w:adjustRightInd w:val="0"/>
              <w:spacing w:after="0" w:line="240" w:lineRule="auto"/>
              <w:ind w:left="0" w:firstLine="0"/>
              <w:rPr>
                <w:rFonts w:eastAsiaTheme="minorEastAsia"/>
                <w:sz w:val="22"/>
              </w:rPr>
            </w:pPr>
            <w:r w:rsidRPr="00D04BBA">
              <w:rPr>
                <w:rFonts w:eastAsiaTheme="minorEastAsia"/>
                <w:sz w:val="22"/>
              </w:rPr>
              <w:t xml:space="preserve">0.44 </w:t>
            </w:r>
          </w:p>
        </w:tc>
        <w:tc>
          <w:tcPr>
            <w:tcW w:w="1352" w:type="dxa"/>
          </w:tcPr>
          <w:p w:rsidR="00D04BBA" w:rsidRPr="00D04BBA" w:rsidRDefault="00D04BBA" w:rsidP="00D04BBA">
            <w:pPr>
              <w:autoSpaceDE w:val="0"/>
              <w:autoSpaceDN w:val="0"/>
              <w:adjustRightInd w:val="0"/>
              <w:spacing w:after="0" w:line="240" w:lineRule="auto"/>
              <w:ind w:left="0" w:firstLine="0"/>
              <w:rPr>
                <w:rFonts w:eastAsiaTheme="minorEastAsia"/>
                <w:sz w:val="22"/>
              </w:rPr>
            </w:pPr>
            <w:r w:rsidRPr="00D04BBA">
              <w:rPr>
                <w:rFonts w:eastAsiaTheme="minorEastAsia"/>
                <w:sz w:val="22"/>
              </w:rPr>
              <w:t xml:space="preserve">5.1 </w:t>
            </w:r>
          </w:p>
        </w:tc>
        <w:tc>
          <w:tcPr>
            <w:tcW w:w="1352" w:type="dxa"/>
          </w:tcPr>
          <w:p w:rsidR="00D04BBA" w:rsidRPr="00D04BBA" w:rsidRDefault="00D04BBA" w:rsidP="00D04BBA">
            <w:pPr>
              <w:autoSpaceDE w:val="0"/>
              <w:autoSpaceDN w:val="0"/>
              <w:adjustRightInd w:val="0"/>
              <w:spacing w:after="0" w:line="240" w:lineRule="auto"/>
              <w:ind w:left="0" w:firstLine="0"/>
              <w:rPr>
                <w:rFonts w:eastAsiaTheme="minorEastAsia"/>
                <w:sz w:val="22"/>
              </w:rPr>
            </w:pPr>
            <w:r w:rsidRPr="00D04BBA">
              <w:rPr>
                <w:rFonts w:eastAsiaTheme="minorEastAsia"/>
                <w:sz w:val="22"/>
              </w:rPr>
              <w:t xml:space="preserve">33.1 </w:t>
            </w:r>
          </w:p>
        </w:tc>
        <w:tc>
          <w:tcPr>
            <w:tcW w:w="1352" w:type="dxa"/>
          </w:tcPr>
          <w:p w:rsidR="00D04BBA" w:rsidRPr="00D04BBA" w:rsidRDefault="00D04BBA" w:rsidP="00D04BBA">
            <w:pPr>
              <w:autoSpaceDE w:val="0"/>
              <w:autoSpaceDN w:val="0"/>
              <w:adjustRightInd w:val="0"/>
              <w:spacing w:after="0" w:line="240" w:lineRule="auto"/>
              <w:ind w:left="0" w:firstLine="0"/>
              <w:rPr>
                <w:rFonts w:eastAsiaTheme="minorEastAsia"/>
                <w:sz w:val="22"/>
              </w:rPr>
            </w:pPr>
            <w:r w:rsidRPr="00D04BBA">
              <w:rPr>
                <w:rFonts w:eastAsiaTheme="minorEastAsia"/>
                <w:sz w:val="22"/>
              </w:rPr>
              <w:t xml:space="preserve">27.88 </w:t>
            </w:r>
          </w:p>
        </w:tc>
      </w:tr>
      <w:tr w:rsidR="00D04BBA" w:rsidRPr="00D04BBA">
        <w:tblPrEx>
          <w:tblCellMar>
            <w:top w:w="0" w:type="dxa"/>
            <w:bottom w:w="0" w:type="dxa"/>
          </w:tblCellMar>
        </w:tblPrEx>
        <w:trPr>
          <w:trHeight w:val="110"/>
        </w:trPr>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Average Panama </w:t>
            </w:r>
          </w:p>
        </w:tc>
        <w:tc>
          <w:tcPr>
            <w:tcW w:w="1352" w:type="dxa"/>
          </w:tcPr>
          <w:p w:rsidR="00D04BBA" w:rsidRPr="00D04BBA" w:rsidRDefault="00D04BBA" w:rsidP="00D04BBA">
            <w:pPr>
              <w:autoSpaceDE w:val="0"/>
              <w:autoSpaceDN w:val="0"/>
              <w:adjustRightInd w:val="0"/>
              <w:spacing w:after="0" w:line="240" w:lineRule="auto"/>
              <w:ind w:left="0" w:firstLine="0"/>
              <w:rPr>
                <w:rFonts w:eastAsiaTheme="minorEastAsia"/>
                <w:sz w:val="22"/>
              </w:rPr>
            </w:pPr>
            <w:r w:rsidRPr="00D04BBA">
              <w:rPr>
                <w:rFonts w:eastAsiaTheme="minorEastAsia"/>
                <w:sz w:val="22"/>
              </w:rPr>
              <w:t xml:space="preserve">-3.4 </w:t>
            </w:r>
          </w:p>
        </w:tc>
        <w:tc>
          <w:tcPr>
            <w:tcW w:w="1352" w:type="dxa"/>
          </w:tcPr>
          <w:p w:rsidR="00D04BBA" w:rsidRPr="00D04BBA" w:rsidRDefault="00D04BBA" w:rsidP="00D04BBA">
            <w:pPr>
              <w:autoSpaceDE w:val="0"/>
              <w:autoSpaceDN w:val="0"/>
              <w:adjustRightInd w:val="0"/>
              <w:spacing w:after="0" w:line="240" w:lineRule="auto"/>
              <w:ind w:left="0" w:firstLine="0"/>
              <w:rPr>
                <w:rFonts w:eastAsiaTheme="minorEastAsia"/>
                <w:sz w:val="22"/>
              </w:rPr>
            </w:pPr>
            <w:r w:rsidRPr="00D04BBA">
              <w:rPr>
                <w:rFonts w:eastAsiaTheme="minorEastAsia"/>
                <w:sz w:val="22"/>
              </w:rPr>
              <w:t xml:space="preserve">-0.17 </w:t>
            </w:r>
          </w:p>
        </w:tc>
        <w:tc>
          <w:tcPr>
            <w:tcW w:w="1352" w:type="dxa"/>
          </w:tcPr>
          <w:p w:rsidR="00D04BBA" w:rsidRPr="00D04BBA" w:rsidRDefault="00D04BBA" w:rsidP="00D04BBA">
            <w:pPr>
              <w:autoSpaceDE w:val="0"/>
              <w:autoSpaceDN w:val="0"/>
              <w:adjustRightInd w:val="0"/>
              <w:spacing w:after="0" w:line="240" w:lineRule="auto"/>
              <w:ind w:left="0" w:firstLine="0"/>
              <w:rPr>
                <w:rFonts w:eastAsiaTheme="minorEastAsia"/>
                <w:sz w:val="22"/>
              </w:rPr>
            </w:pPr>
            <w:r w:rsidRPr="00D04BBA">
              <w:rPr>
                <w:rFonts w:eastAsiaTheme="minorEastAsia"/>
                <w:sz w:val="22"/>
              </w:rPr>
              <w:t xml:space="preserve">0.04 </w:t>
            </w:r>
          </w:p>
        </w:tc>
        <w:tc>
          <w:tcPr>
            <w:tcW w:w="1352" w:type="dxa"/>
          </w:tcPr>
          <w:p w:rsidR="00D04BBA" w:rsidRPr="00D04BBA" w:rsidRDefault="00D04BBA" w:rsidP="00D04BBA">
            <w:pPr>
              <w:autoSpaceDE w:val="0"/>
              <w:autoSpaceDN w:val="0"/>
              <w:adjustRightInd w:val="0"/>
              <w:spacing w:after="0" w:line="240" w:lineRule="auto"/>
              <w:ind w:left="0" w:firstLine="0"/>
              <w:rPr>
                <w:rFonts w:eastAsiaTheme="minorEastAsia"/>
                <w:sz w:val="22"/>
              </w:rPr>
            </w:pPr>
            <w:r w:rsidRPr="00D04BBA">
              <w:rPr>
                <w:rFonts w:eastAsiaTheme="minorEastAsia"/>
                <w:sz w:val="22"/>
              </w:rPr>
              <w:t xml:space="preserve">4.1 </w:t>
            </w:r>
          </w:p>
        </w:tc>
        <w:tc>
          <w:tcPr>
            <w:tcW w:w="1352" w:type="dxa"/>
          </w:tcPr>
          <w:p w:rsidR="00D04BBA" w:rsidRPr="00D04BBA" w:rsidRDefault="00D04BBA" w:rsidP="00D04BBA">
            <w:pPr>
              <w:autoSpaceDE w:val="0"/>
              <w:autoSpaceDN w:val="0"/>
              <w:adjustRightInd w:val="0"/>
              <w:spacing w:after="0" w:line="240" w:lineRule="auto"/>
              <w:ind w:left="0" w:firstLine="0"/>
              <w:rPr>
                <w:rFonts w:eastAsiaTheme="minorEastAsia"/>
                <w:sz w:val="22"/>
              </w:rPr>
            </w:pPr>
            <w:r w:rsidRPr="00D04BBA">
              <w:rPr>
                <w:rFonts w:eastAsiaTheme="minorEastAsia"/>
                <w:sz w:val="22"/>
              </w:rPr>
              <w:t xml:space="preserve">28.2 </w:t>
            </w:r>
          </w:p>
        </w:tc>
        <w:tc>
          <w:tcPr>
            <w:tcW w:w="1352" w:type="dxa"/>
          </w:tcPr>
          <w:p w:rsidR="00D04BBA" w:rsidRPr="00D04BBA" w:rsidRDefault="00D04BBA" w:rsidP="00D04BBA">
            <w:pPr>
              <w:autoSpaceDE w:val="0"/>
              <w:autoSpaceDN w:val="0"/>
              <w:adjustRightInd w:val="0"/>
              <w:spacing w:after="0" w:line="240" w:lineRule="auto"/>
              <w:ind w:left="0" w:firstLine="0"/>
              <w:rPr>
                <w:rFonts w:eastAsiaTheme="minorEastAsia"/>
                <w:sz w:val="22"/>
              </w:rPr>
            </w:pPr>
            <w:r w:rsidRPr="00D04BBA">
              <w:rPr>
                <w:rFonts w:eastAsiaTheme="minorEastAsia"/>
                <w:sz w:val="22"/>
              </w:rPr>
              <w:t xml:space="preserve">27.48 </w:t>
            </w:r>
          </w:p>
        </w:tc>
      </w:tr>
      <w:tr w:rsidR="00D04BBA" w:rsidRPr="00D04BBA">
        <w:tblPrEx>
          <w:tblCellMar>
            <w:top w:w="0" w:type="dxa"/>
            <w:bottom w:w="0" w:type="dxa"/>
          </w:tblCellMar>
        </w:tblPrEx>
        <w:trPr>
          <w:trHeight w:val="110"/>
        </w:trPr>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Average </w:t>
            </w:r>
            <w:proofErr w:type="spellStart"/>
            <w:r w:rsidRPr="00D04BBA">
              <w:rPr>
                <w:rFonts w:ascii="Calibri" w:eastAsiaTheme="minorEastAsia" w:hAnsi="Calibri" w:cs="Calibri"/>
                <w:sz w:val="22"/>
              </w:rPr>
              <w:t>Papagayo</w:t>
            </w:r>
            <w:proofErr w:type="spellEnd"/>
            <w:r w:rsidRPr="00D04BBA">
              <w:rPr>
                <w:rFonts w:ascii="Calibri" w:eastAsiaTheme="minorEastAsia" w:hAnsi="Calibri" w:cs="Calibri"/>
                <w:sz w:val="22"/>
              </w:rPr>
              <w:t xml:space="preserve"> </w:t>
            </w:r>
          </w:p>
        </w:tc>
        <w:tc>
          <w:tcPr>
            <w:tcW w:w="1352" w:type="dxa"/>
          </w:tcPr>
          <w:p w:rsidR="00D04BBA" w:rsidRPr="00D04BBA" w:rsidRDefault="00D04BBA" w:rsidP="00D04BBA">
            <w:pPr>
              <w:autoSpaceDE w:val="0"/>
              <w:autoSpaceDN w:val="0"/>
              <w:adjustRightInd w:val="0"/>
              <w:spacing w:after="0" w:line="240" w:lineRule="auto"/>
              <w:ind w:left="0" w:firstLine="0"/>
              <w:rPr>
                <w:rFonts w:eastAsiaTheme="minorEastAsia"/>
                <w:sz w:val="22"/>
              </w:rPr>
            </w:pPr>
            <w:r w:rsidRPr="00D04BBA">
              <w:rPr>
                <w:rFonts w:eastAsiaTheme="minorEastAsia"/>
                <w:sz w:val="22"/>
              </w:rPr>
              <w:t xml:space="preserve">34.9 </w:t>
            </w:r>
          </w:p>
        </w:tc>
        <w:tc>
          <w:tcPr>
            <w:tcW w:w="1352" w:type="dxa"/>
          </w:tcPr>
          <w:p w:rsidR="00D04BBA" w:rsidRPr="00D04BBA" w:rsidRDefault="00D04BBA" w:rsidP="00D04BBA">
            <w:pPr>
              <w:autoSpaceDE w:val="0"/>
              <w:autoSpaceDN w:val="0"/>
              <w:adjustRightInd w:val="0"/>
              <w:spacing w:after="0" w:line="240" w:lineRule="auto"/>
              <w:ind w:left="0" w:firstLine="0"/>
              <w:rPr>
                <w:rFonts w:eastAsiaTheme="minorEastAsia"/>
                <w:sz w:val="22"/>
              </w:rPr>
            </w:pPr>
            <w:r w:rsidRPr="00D04BBA">
              <w:rPr>
                <w:rFonts w:eastAsiaTheme="minorEastAsia"/>
                <w:sz w:val="22"/>
              </w:rPr>
              <w:t xml:space="preserve">1.07 </w:t>
            </w:r>
          </w:p>
        </w:tc>
        <w:tc>
          <w:tcPr>
            <w:tcW w:w="1352" w:type="dxa"/>
          </w:tcPr>
          <w:p w:rsidR="00D04BBA" w:rsidRPr="00D04BBA" w:rsidRDefault="00D04BBA" w:rsidP="00D04BBA">
            <w:pPr>
              <w:autoSpaceDE w:val="0"/>
              <w:autoSpaceDN w:val="0"/>
              <w:adjustRightInd w:val="0"/>
              <w:spacing w:after="0" w:line="240" w:lineRule="auto"/>
              <w:ind w:left="0" w:firstLine="0"/>
              <w:rPr>
                <w:rFonts w:eastAsiaTheme="minorEastAsia"/>
                <w:sz w:val="22"/>
              </w:rPr>
            </w:pPr>
            <w:r w:rsidRPr="00D04BBA">
              <w:rPr>
                <w:rFonts w:eastAsiaTheme="minorEastAsia"/>
                <w:sz w:val="22"/>
              </w:rPr>
              <w:t xml:space="preserve">0.32 </w:t>
            </w:r>
          </w:p>
        </w:tc>
        <w:tc>
          <w:tcPr>
            <w:tcW w:w="1352" w:type="dxa"/>
          </w:tcPr>
          <w:p w:rsidR="00D04BBA" w:rsidRPr="00D04BBA" w:rsidRDefault="00D04BBA" w:rsidP="00D04BBA">
            <w:pPr>
              <w:autoSpaceDE w:val="0"/>
              <w:autoSpaceDN w:val="0"/>
              <w:adjustRightInd w:val="0"/>
              <w:spacing w:after="0" w:line="240" w:lineRule="auto"/>
              <w:ind w:left="0" w:firstLine="0"/>
              <w:rPr>
                <w:rFonts w:eastAsiaTheme="minorEastAsia"/>
                <w:sz w:val="22"/>
              </w:rPr>
            </w:pPr>
            <w:r w:rsidRPr="00D04BBA">
              <w:rPr>
                <w:rFonts w:eastAsiaTheme="minorEastAsia"/>
                <w:sz w:val="22"/>
              </w:rPr>
              <w:t xml:space="preserve">4.2 </w:t>
            </w:r>
          </w:p>
        </w:tc>
        <w:tc>
          <w:tcPr>
            <w:tcW w:w="1352" w:type="dxa"/>
          </w:tcPr>
          <w:p w:rsidR="00D04BBA" w:rsidRPr="00D04BBA" w:rsidRDefault="00D04BBA" w:rsidP="00D04BBA">
            <w:pPr>
              <w:autoSpaceDE w:val="0"/>
              <w:autoSpaceDN w:val="0"/>
              <w:adjustRightInd w:val="0"/>
              <w:spacing w:after="0" w:line="240" w:lineRule="auto"/>
              <w:ind w:left="0" w:firstLine="0"/>
              <w:rPr>
                <w:rFonts w:eastAsiaTheme="minorEastAsia"/>
                <w:sz w:val="22"/>
              </w:rPr>
            </w:pPr>
            <w:r w:rsidRPr="00D04BBA">
              <w:rPr>
                <w:rFonts w:eastAsiaTheme="minorEastAsia"/>
                <w:sz w:val="22"/>
              </w:rPr>
              <w:t xml:space="preserve">33.7 </w:t>
            </w:r>
          </w:p>
        </w:tc>
        <w:tc>
          <w:tcPr>
            <w:tcW w:w="1352" w:type="dxa"/>
          </w:tcPr>
          <w:p w:rsidR="00D04BBA" w:rsidRPr="00D04BBA" w:rsidRDefault="00D04BBA" w:rsidP="00D04BBA">
            <w:pPr>
              <w:autoSpaceDE w:val="0"/>
              <w:autoSpaceDN w:val="0"/>
              <w:adjustRightInd w:val="0"/>
              <w:spacing w:after="0" w:line="240" w:lineRule="auto"/>
              <w:ind w:left="0" w:firstLine="0"/>
              <w:rPr>
                <w:rFonts w:eastAsiaTheme="minorEastAsia"/>
                <w:sz w:val="22"/>
              </w:rPr>
            </w:pPr>
            <w:r w:rsidRPr="00D04BBA">
              <w:rPr>
                <w:rFonts w:eastAsiaTheme="minorEastAsia"/>
                <w:sz w:val="22"/>
              </w:rPr>
              <w:t xml:space="preserve">28.15 </w:t>
            </w:r>
          </w:p>
        </w:tc>
      </w:tr>
      <w:tr w:rsidR="00D04BBA" w:rsidRPr="00D04BBA">
        <w:tblPrEx>
          <w:tblCellMar>
            <w:top w:w="0" w:type="dxa"/>
            <w:bottom w:w="0" w:type="dxa"/>
          </w:tblCellMar>
        </w:tblPrEx>
        <w:trPr>
          <w:trHeight w:val="110"/>
        </w:trPr>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Average Tehuantepec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42.4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1.57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0.42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3.91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33.7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28.83 </w:t>
            </w:r>
          </w:p>
        </w:tc>
      </w:tr>
      <w:tr w:rsidR="00D04BBA" w:rsidRPr="00D04BBA">
        <w:tblPrEx>
          <w:tblCellMar>
            <w:top w:w="0" w:type="dxa"/>
            <w:bottom w:w="0" w:type="dxa"/>
          </w:tblCellMar>
        </w:tblPrEx>
        <w:trPr>
          <w:trHeight w:val="110"/>
        </w:trPr>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Takahashi 2009. ETPO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29.1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0.78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N/A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4.74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33.3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28.10 </w:t>
            </w:r>
          </w:p>
        </w:tc>
      </w:tr>
      <w:tr w:rsidR="00D04BBA" w:rsidRPr="00D04BBA">
        <w:tblPrEx>
          <w:tblCellMar>
            <w:top w:w="0" w:type="dxa"/>
            <w:bottom w:w="0" w:type="dxa"/>
          </w:tblCellMar>
        </w:tblPrEx>
        <w:trPr>
          <w:trHeight w:val="110"/>
        </w:trPr>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Takahashi 2009. OS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19.5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0.65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N/A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5.09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33.1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27.88 </w:t>
            </w:r>
          </w:p>
        </w:tc>
      </w:tr>
      <w:tr w:rsidR="00D04BBA" w:rsidRPr="00D04BBA">
        <w:tblPrEx>
          <w:tblCellMar>
            <w:top w:w="0" w:type="dxa"/>
            <w:bottom w:w="0" w:type="dxa"/>
          </w:tblCellMar>
        </w:tblPrEx>
        <w:trPr>
          <w:trHeight w:val="110"/>
        </w:trPr>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Takahashi 2009. Pan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17.1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0.54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N/A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4.10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28.2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27.48 </w:t>
            </w:r>
          </w:p>
        </w:tc>
      </w:tr>
      <w:tr w:rsidR="00D04BBA" w:rsidRPr="00D04BBA">
        <w:tblPrEx>
          <w:tblCellMar>
            <w:top w:w="0" w:type="dxa"/>
            <w:bottom w:w="0" w:type="dxa"/>
          </w:tblCellMar>
        </w:tblPrEx>
        <w:trPr>
          <w:trHeight w:val="110"/>
        </w:trPr>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Takahashi 2009. Pap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54.1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1.83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N/A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4.21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33.7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28.15 </w:t>
            </w:r>
          </w:p>
        </w:tc>
      </w:tr>
      <w:tr w:rsidR="00D04BBA" w:rsidRPr="00D04BBA">
        <w:tblPrEx>
          <w:tblCellMar>
            <w:top w:w="0" w:type="dxa"/>
            <w:bottom w:w="0" w:type="dxa"/>
          </w:tblCellMar>
        </w:tblPrEx>
        <w:trPr>
          <w:trHeight w:val="110"/>
        </w:trPr>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Takahashi 2009. Tec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28.9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0.71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N/A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3.91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33.7 </w:t>
            </w:r>
          </w:p>
        </w:tc>
        <w:tc>
          <w:tcPr>
            <w:tcW w:w="1352" w:type="dxa"/>
          </w:tcPr>
          <w:p w:rsidR="00D04BBA" w:rsidRPr="00D04BBA" w:rsidRDefault="00D04BBA" w:rsidP="00D04BBA">
            <w:pPr>
              <w:autoSpaceDE w:val="0"/>
              <w:autoSpaceDN w:val="0"/>
              <w:adjustRightInd w:val="0"/>
              <w:spacing w:after="0" w:line="240" w:lineRule="auto"/>
              <w:ind w:left="0" w:firstLine="0"/>
              <w:rPr>
                <w:rFonts w:ascii="Calibri" w:eastAsiaTheme="minorEastAsia" w:hAnsi="Calibri" w:cs="Calibri"/>
                <w:sz w:val="22"/>
              </w:rPr>
            </w:pPr>
            <w:r w:rsidRPr="00D04BBA">
              <w:rPr>
                <w:rFonts w:ascii="Calibri" w:eastAsiaTheme="minorEastAsia" w:hAnsi="Calibri" w:cs="Calibri"/>
                <w:sz w:val="22"/>
              </w:rPr>
              <w:t xml:space="preserve">28.83 </w:t>
            </w:r>
          </w:p>
        </w:tc>
      </w:tr>
    </w:tbl>
    <w:p w:rsidR="00483B12" w:rsidRDefault="00483B12" w:rsidP="00483B12">
      <w:pPr>
        <w:spacing w:after="276"/>
        <w:ind w:left="53" w:right="116"/>
      </w:pPr>
    </w:p>
    <w:p w:rsidR="00870BB3" w:rsidRDefault="00870BB3">
      <w:pPr>
        <w:spacing w:after="259" w:line="259" w:lineRule="auto"/>
        <w:ind w:left="58" w:firstLine="0"/>
      </w:pPr>
    </w:p>
    <w:p w:rsidR="00870BB3" w:rsidRDefault="004A7835">
      <w:pPr>
        <w:spacing w:after="259" w:line="259" w:lineRule="auto"/>
        <w:ind w:left="58" w:firstLine="0"/>
      </w:pPr>
      <w:r>
        <w:t xml:space="preserve"> </w:t>
      </w:r>
    </w:p>
    <w:p w:rsidR="00870BB3" w:rsidRDefault="004A7835">
      <w:pPr>
        <w:spacing w:after="259" w:line="259" w:lineRule="auto"/>
        <w:ind w:left="58" w:firstLine="0"/>
      </w:pPr>
      <w:r>
        <w:t xml:space="preserve"> </w:t>
      </w:r>
    </w:p>
    <w:p w:rsidR="00870BB3" w:rsidRDefault="004A7835">
      <w:pPr>
        <w:spacing w:after="259" w:line="259" w:lineRule="auto"/>
        <w:ind w:left="58" w:firstLine="0"/>
      </w:pPr>
      <w:r>
        <w:t xml:space="preserve"> </w:t>
      </w:r>
    </w:p>
    <w:p w:rsidR="00870BB3" w:rsidRDefault="004A7835">
      <w:pPr>
        <w:spacing w:after="259" w:line="259" w:lineRule="auto"/>
        <w:ind w:left="58" w:firstLine="0"/>
      </w:pPr>
      <w:r>
        <w:t xml:space="preserve"> </w:t>
      </w:r>
    </w:p>
    <w:p w:rsidR="00870BB3" w:rsidRDefault="004A7835">
      <w:pPr>
        <w:spacing w:after="259" w:line="259" w:lineRule="auto"/>
        <w:ind w:left="58" w:firstLine="0"/>
      </w:pPr>
      <w:r>
        <w:t xml:space="preserve"> </w:t>
      </w:r>
    </w:p>
    <w:p w:rsidR="00870BB3" w:rsidRDefault="004A7835">
      <w:pPr>
        <w:spacing w:after="259" w:line="259" w:lineRule="auto"/>
        <w:ind w:left="58" w:firstLine="0"/>
      </w:pPr>
      <w:r>
        <w:t xml:space="preserve"> </w:t>
      </w:r>
    </w:p>
    <w:p w:rsidR="00870BB3" w:rsidRDefault="004A7835">
      <w:pPr>
        <w:spacing w:after="259" w:line="259" w:lineRule="auto"/>
        <w:ind w:left="58" w:firstLine="0"/>
      </w:pPr>
      <w:r>
        <w:t xml:space="preserve"> </w:t>
      </w:r>
    </w:p>
    <w:p w:rsidR="00870BB3" w:rsidRDefault="004A7835">
      <w:pPr>
        <w:spacing w:after="259" w:line="259" w:lineRule="auto"/>
        <w:ind w:left="58" w:firstLine="0"/>
      </w:pPr>
      <w:r>
        <w:t xml:space="preserve"> </w:t>
      </w:r>
    </w:p>
    <w:p w:rsidR="00870BB3" w:rsidRDefault="004A7835">
      <w:pPr>
        <w:spacing w:after="256" w:line="259" w:lineRule="auto"/>
        <w:ind w:left="58" w:firstLine="0"/>
      </w:pPr>
      <w:r>
        <w:t xml:space="preserve"> </w:t>
      </w:r>
    </w:p>
    <w:p w:rsidR="00870BB3" w:rsidRDefault="004A7835">
      <w:pPr>
        <w:spacing w:after="259" w:line="259" w:lineRule="auto"/>
        <w:ind w:left="58" w:firstLine="0"/>
      </w:pPr>
      <w:r>
        <w:t xml:space="preserve"> </w:t>
      </w:r>
    </w:p>
    <w:p w:rsidR="00870BB3" w:rsidRDefault="004A7835">
      <w:pPr>
        <w:spacing w:after="0" w:line="259" w:lineRule="auto"/>
        <w:ind w:left="58" w:firstLine="0"/>
      </w:pPr>
      <w:r>
        <w:t xml:space="preserve"> </w:t>
      </w:r>
    </w:p>
    <w:p w:rsidR="00870BB3" w:rsidRDefault="004A7835">
      <w:pPr>
        <w:spacing w:after="201" w:line="259" w:lineRule="auto"/>
        <w:ind w:left="0" w:right="3821" w:firstLine="0"/>
        <w:jc w:val="center"/>
      </w:pPr>
      <w:r>
        <w:t xml:space="preserve"> </w:t>
      </w:r>
    </w:p>
    <w:p w:rsidR="00870BB3" w:rsidRDefault="00870BB3">
      <w:pPr>
        <w:spacing w:after="259" w:line="259" w:lineRule="auto"/>
        <w:ind w:left="58" w:firstLine="0"/>
      </w:pPr>
    </w:p>
    <w:p w:rsidR="00870BB3" w:rsidRDefault="004A7835">
      <w:pPr>
        <w:spacing w:after="259" w:line="259" w:lineRule="auto"/>
        <w:ind w:left="58" w:firstLine="0"/>
      </w:pPr>
      <w:r>
        <w:t xml:space="preserve"> </w:t>
      </w:r>
    </w:p>
    <w:p w:rsidR="00870BB3" w:rsidRDefault="004A7835">
      <w:pPr>
        <w:spacing w:after="259" w:line="259" w:lineRule="auto"/>
        <w:ind w:left="58" w:firstLine="0"/>
      </w:pPr>
      <w:r>
        <w:t xml:space="preserve"> </w:t>
      </w:r>
    </w:p>
    <w:p w:rsidR="00870BB3" w:rsidRDefault="004A7835">
      <w:pPr>
        <w:spacing w:after="259" w:line="259" w:lineRule="auto"/>
        <w:ind w:left="58" w:firstLine="0"/>
      </w:pPr>
      <w:r>
        <w:t xml:space="preserve"> </w:t>
      </w:r>
    </w:p>
    <w:p w:rsidR="00870BB3" w:rsidRDefault="004A7835">
      <w:pPr>
        <w:spacing w:after="259" w:line="259" w:lineRule="auto"/>
        <w:ind w:left="58" w:firstLine="0"/>
      </w:pPr>
      <w:r>
        <w:t xml:space="preserve"> </w:t>
      </w:r>
    </w:p>
    <w:p w:rsidR="00870BB3" w:rsidRDefault="004A7835">
      <w:pPr>
        <w:spacing w:after="259" w:line="259" w:lineRule="auto"/>
        <w:ind w:left="58" w:firstLine="0"/>
      </w:pPr>
      <w:r>
        <w:t xml:space="preserve"> </w:t>
      </w:r>
    </w:p>
    <w:p w:rsidR="00870BB3" w:rsidRDefault="00870BB3" w:rsidP="00266197">
      <w:pPr>
        <w:spacing w:after="259" w:line="259" w:lineRule="auto"/>
        <w:ind w:left="0" w:firstLine="0"/>
        <w:sectPr w:rsidR="00870BB3">
          <w:footerReference w:type="even" r:id="rId49"/>
          <w:footerReference w:type="default" r:id="rId50"/>
          <w:footerReference w:type="first" r:id="rId51"/>
          <w:pgSz w:w="11906" w:h="16838"/>
          <w:pgMar w:top="1133" w:right="1073" w:bottom="1732" w:left="1075" w:header="720" w:footer="1141" w:gutter="0"/>
          <w:lnNumType w:countBy="1" w:restart="continuous"/>
          <w:cols w:space="720"/>
        </w:sectPr>
      </w:pPr>
    </w:p>
    <w:p w:rsidR="00870BB3" w:rsidRDefault="004A7835" w:rsidP="00266197">
      <w:pPr>
        <w:spacing w:after="219"/>
        <w:ind w:left="686" w:firstLine="0"/>
      </w:pPr>
      <w:r>
        <w:t xml:space="preserve"> </w:t>
      </w:r>
    </w:p>
    <w:sectPr w:rsidR="00870BB3" w:rsidSect="00266197">
      <w:footerReference w:type="even" r:id="rId52"/>
      <w:footerReference w:type="default" r:id="rId53"/>
      <w:footerReference w:type="first" r:id="rId54"/>
      <w:pgSz w:w="11906" w:h="16838"/>
      <w:pgMar w:top="1133" w:right="1470" w:bottom="1440" w:left="490" w:header="720" w:footer="11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835" w:rsidRDefault="004A7835">
      <w:pPr>
        <w:spacing w:after="0" w:line="240" w:lineRule="auto"/>
      </w:pPr>
      <w:r>
        <w:separator/>
      </w:r>
    </w:p>
  </w:endnote>
  <w:endnote w:type="continuationSeparator" w:id="0">
    <w:p w:rsidR="004A7835" w:rsidRDefault="004A7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835" w:rsidRDefault="004A7835">
    <w:pPr>
      <w:spacing w:after="0" w:line="259" w:lineRule="auto"/>
      <w:ind w:left="58" w:firstLine="0"/>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835" w:rsidRDefault="004A7835">
    <w:pPr>
      <w:spacing w:after="0" w:line="259" w:lineRule="auto"/>
      <w:ind w:left="58" w:firstLine="0"/>
    </w:pPr>
    <w:r>
      <w:fldChar w:fldCharType="begin"/>
    </w:r>
    <w:r>
      <w:instrText xml:space="preserve"> PAGE   \* MERGEFORMAT </w:instrText>
    </w:r>
    <w:r>
      <w:fldChar w:fldCharType="separate"/>
    </w:r>
    <w:r w:rsidR="00D04BBA">
      <w:rPr>
        <w:noProof/>
      </w:rPr>
      <w:t>23</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835" w:rsidRDefault="004A7835">
    <w:pPr>
      <w:spacing w:after="0" w:line="259" w:lineRule="auto"/>
      <w:ind w:left="58" w:firstLine="0"/>
    </w:pP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835" w:rsidRDefault="004A7835">
    <w:pPr>
      <w:spacing w:after="0" w:line="259" w:lineRule="auto"/>
      <w:ind w:left="643" w:firstLine="0"/>
    </w:pPr>
    <w:r>
      <w:fldChar w:fldCharType="begin"/>
    </w:r>
    <w:r>
      <w:instrText xml:space="preserve"> PAGE   \* MERGEFORMAT </w:instrText>
    </w:r>
    <w:r>
      <w:fldChar w:fldCharType="separate"/>
    </w:r>
    <w:r>
      <w:t>1</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835" w:rsidRDefault="004A7835">
    <w:pPr>
      <w:spacing w:after="0" w:line="259" w:lineRule="auto"/>
      <w:ind w:left="643" w:firstLine="0"/>
    </w:pPr>
    <w:r>
      <w:fldChar w:fldCharType="begin"/>
    </w:r>
    <w:r>
      <w:instrText xml:space="preserve"> PAGE   \* MERGEFORMAT </w:instrText>
    </w:r>
    <w:r>
      <w:fldChar w:fldCharType="separate"/>
    </w:r>
    <w:r w:rsidR="00D04BBA">
      <w:rPr>
        <w:noProof/>
      </w:rPr>
      <w:t>24</w:t>
    </w:r>
    <w: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835" w:rsidRDefault="004A7835">
    <w:pPr>
      <w:spacing w:after="0" w:line="259" w:lineRule="auto"/>
      <w:ind w:left="643" w:firstLine="0"/>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835" w:rsidRDefault="004A7835">
      <w:pPr>
        <w:spacing w:after="0" w:line="240" w:lineRule="auto"/>
      </w:pPr>
      <w:r>
        <w:separator/>
      </w:r>
    </w:p>
  </w:footnote>
  <w:footnote w:type="continuationSeparator" w:id="0">
    <w:p w:rsidR="004A7835" w:rsidRDefault="004A78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A8417F"/>
    <w:multiLevelType w:val="hybridMultilevel"/>
    <w:tmpl w:val="E8964F78"/>
    <w:lvl w:ilvl="0" w:tplc="00169964">
      <w:start w:val="702"/>
      <w:numFmt w:val="decimal"/>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4278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DC93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AA6F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F805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A2AB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86C5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182C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360A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AFE31D0"/>
    <w:multiLevelType w:val="hybridMultilevel"/>
    <w:tmpl w:val="6FD237AC"/>
    <w:lvl w:ilvl="0" w:tplc="1000472A">
      <w:start w:val="680"/>
      <w:numFmt w:val="decimal"/>
      <w:lvlText w:val="%1"/>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0C20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4010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FE72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34A4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B02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1AE2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343E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7AB5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5A3783D"/>
    <w:multiLevelType w:val="hybridMultilevel"/>
    <w:tmpl w:val="26087C2C"/>
    <w:lvl w:ilvl="0" w:tplc="48D68D5E">
      <w:start w:val="2"/>
      <w:numFmt w:val="upperLetter"/>
      <w:lvlText w:val="%1"/>
      <w:lvlJc w:val="left"/>
      <w:pPr>
        <w:ind w:left="10"/>
      </w:pPr>
      <w:rPr>
        <w:rFonts w:ascii="Times New Roman" w:eastAsia="Times New Roman" w:hAnsi="Times New Roman" w:cs="Times New Roman"/>
        <w:b w:val="0"/>
        <w:i w:val="0"/>
        <w:strike w:val="0"/>
        <w:dstrike w:val="0"/>
        <w:color w:val="1F4E79"/>
        <w:sz w:val="24"/>
        <w:szCs w:val="24"/>
        <w:u w:val="none" w:color="000000"/>
        <w:bdr w:val="none" w:sz="0" w:space="0" w:color="auto"/>
        <w:shd w:val="clear" w:color="auto" w:fill="auto"/>
        <w:vertAlign w:val="baseline"/>
      </w:rPr>
    </w:lvl>
    <w:lvl w:ilvl="1" w:tplc="EDE4C48A">
      <w:start w:val="1"/>
      <w:numFmt w:val="lowerLetter"/>
      <w:lvlText w:val="%2"/>
      <w:lvlJc w:val="left"/>
      <w:pPr>
        <w:ind w:left="1080"/>
      </w:pPr>
      <w:rPr>
        <w:rFonts w:ascii="Times New Roman" w:eastAsia="Times New Roman" w:hAnsi="Times New Roman" w:cs="Times New Roman"/>
        <w:b w:val="0"/>
        <w:i w:val="0"/>
        <w:strike w:val="0"/>
        <w:dstrike w:val="0"/>
        <w:color w:val="1F4E79"/>
        <w:sz w:val="24"/>
        <w:szCs w:val="24"/>
        <w:u w:val="none" w:color="000000"/>
        <w:bdr w:val="none" w:sz="0" w:space="0" w:color="auto"/>
        <w:shd w:val="clear" w:color="auto" w:fill="auto"/>
        <w:vertAlign w:val="baseline"/>
      </w:rPr>
    </w:lvl>
    <w:lvl w:ilvl="2" w:tplc="57C4778C">
      <w:start w:val="1"/>
      <w:numFmt w:val="lowerRoman"/>
      <w:lvlText w:val="%3"/>
      <w:lvlJc w:val="left"/>
      <w:pPr>
        <w:ind w:left="1800"/>
      </w:pPr>
      <w:rPr>
        <w:rFonts w:ascii="Times New Roman" w:eastAsia="Times New Roman" w:hAnsi="Times New Roman" w:cs="Times New Roman"/>
        <w:b w:val="0"/>
        <w:i w:val="0"/>
        <w:strike w:val="0"/>
        <w:dstrike w:val="0"/>
        <w:color w:val="1F4E79"/>
        <w:sz w:val="24"/>
        <w:szCs w:val="24"/>
        <w:u w:val="none" w:color="000000"/>
        <w:bdr w:val="none" w:sz="0" w:space="0" w:color="auto"/>
        <w:shd w:val="clear" w:color="auto" w:fill="auto"/>
        <w:vertAlign w:val="baseline"/>
      </w:rPr>
    </w:lvl>
    <w:lvl w:ilvl="3" w:tplc="A2E82CA4">
      <w:start w:val="1"/>
      <w:numFmt w:val="decimal"/>
      <w:lvlText w:val="%4"/>
      <w:lvlJc w:val="left"/>
      <w:pPr>
        <w:ind w:left="2520"/>
      </w:pPr>
      <w:rPr>
        <w:rFonts w:ascii="Times New Roman" w:eastAsia="Times New Roman" w:hAnsi="Times New Roman" w:cs="Times New Roman"/>
        <w:b w:val="0"/>
        <w:i w:val="0"/>
        <w:strike w:val="0"/>
        <w:dstrike w:val="0"/>
        <w:color w:val="1F4E79"/>
        <w:sz w:val="24"/>
        <w:szCs w:val="24"/>
        <w:u w:val="none" w:color="000000"/>
        <w:bdr w:val="none" w:sz="0" w:space="0" w:color="auto"/>
        <w:shd w:val="clear" w:color="auto" w:fill="auto"/>
        <w:vertAlign w:val="baseline"/>
      </w:rPr>
    </w:lvl>
    <w:lvl w:ilvl="4" w:tplc="0EBEDA3A">
      <w:start w:val="1"/>
      <w:numFmt w:val="lowerLetter"/>
      <w:lvlText w:val="%5"/>
      <w:lvlJc w:val="left"/>
      <w:pPr>
        <w:ind w:left="3240"/>
      </w:pPr>
      <w:rPr>
        <w:rFonts w:ascii="Times New Roman" w:eastAsia="Times New Roman" w:hAnsi="Times New Roman" w:cs="Times New Roman"/>
        <w:b w:val="0"/>
        <w:i w:val="0"/>
        <w:strike w:val="0"/>
        <w:dstrike w:val="0"/>
        <w:color w:val="1F4E79"/>
        <w:sz w:val="24"/>
        <w:szCs w:val="24"/>
        <w:u w:val="none" w:color="000000"/>
        <w:bdr w:val="none" w:sz="0" w:space="0" w:color="auto"/>
        <w:shd w:val="clear" w:color="auto" w:fill="auto"/>
        <w:vertAlign w:val="baseline"/>
      </w:rPr>
    </w:lvl>
    <w:lvl w:ilvl="5" w:tplc="9634F2F6">
      <w:start w:val="1"/>
      <w:numFmt w:val="lowerRoman"/>
      <w:lvlText w:val="%6"/>
      <w:lvlJc w:val="left"/>
      <w:pPr>
        <w:ind w:left="3960"/>
      </w:pPr>
      <w:rPr>
        <w:rFonts w:ascii="Times New Roman" w:eastAsia="Times New Roman" w:hAnsi="Times New Roman" w:cs="Times New Roman"/>
        <w:b w:val="0"/>
        <w:i w:val="0"/>
        <w:strike w:val="0"/>
        <w:dstrike w:val="0"/>
        <w:color w:val="1F4E79"/>
        <w:sz w:val="24"/>
        <w:szCs w:val="24"/>
        <w:u w:val="none" w:color="000000"/>
        <w:bdr w:val="none" w:sz="0" w:space="0" w:color="auto"/>
        <w:shd w:val="clear" w:color="auto" w:fill="auto"/>
        <w:vertAlign w:val="baseline"/>
      </w:rPr>
    </w:lvl>
    <w:lvl w:ilvl="6" w:tplc="912A70C8">
      <w:start w:val="1"/>
      <w:numFmt w:val="decimal"/>
      <w:lvlText w:val="%7"/>
      <w:lvlJc w:val="left"/>
      <w:pPr>
        <w:ind w:left="4680"/>
      </w:pPr>
      <w:rPr>
        <w:rFonts w:ascii="Times New Roman" w:eastAsia="Times New Roman" w:hAnsi="Times New Roman" w:cs="Times New Roman"/>
        <w:b w:val="0"/>
        <w:i w:val="0"/>
        <w:strike w:val="0"/>
        <w:dstrike w:val="0"/>
        <w:color w:val="1F4E79"/>
        <w:sz w:val="24"/>
        <w:szCs w:val="24"/>
        <w:u w:val="none" w:color="000000"/>
        <w:bdr w:val="none" w:sz="0" w:space="0" w:color="auto"/>
        <w:shd w:val="clear" w:color="auto" w:fill="auto"/>
        <w:vertAlign w:val="baseline"/>
      </w:rPr>
    </w:lvl>
    <w:lvl w:ilvl="7" w:tplc="2F7AAEF0">
      <w:start w:val="1"/>
      <w:numFmt w:val="lowerLetter"/>
      <w:lvlText w:val="%8"/>
      <w:lvlJc w:val="left"/>
      <w:pPr>
        <w:ind w:left="5400"/>
      </w:pPr>
      <w:rPr>
        <w:rFonts w:ascii="Times New Roman" w:eastAsia="Times New Roman" w:hAnsi="Times New Roman" w:cs="Times New Roman"/>
        <w:b w:val="0"/>
        <w:i w:val="0"/>
        <w:strike w:val="0"/>
        <w:dstrike w:val="0"/>
        <w:color w:val="1F4E79"/>
        <w:sz w:val="24"/>
        <w:szCs w:val="24"/>
        <w:u w:val="none" w:color="000000"/>
        <w:bdr w:val="none" w:sz="0" w:space="0" w:color="auto"/>
        <w:shd w:val="clear" w:color="auto" w:fill="auto"/>
        <w:vertAlign w:val="baseline"/>
      </w:rPr>
    </w:lvl>
    <w:lvl w:ilvl="8" w:tplc="DD468742">
      <w:start w:val="1"/>
      <w:numFmt w:val="lowerRoman"/>
      <w:lvlText w:val="%9"/>
      <w:lvlJc w:val="left"/>
      <w:pPr>
        <w:ind w:left="6120"/>
      </w:pPr>
      <w:rPr>
        <w:rFonts w:ascii="Times New Roman" w:eastAsia="Times New Roman" w:hAnsi="Times New Roman" w:cs="Times New Roman"/>
        <w:b w:val="0"/>
        <w:i w:val="0"/>
        <w:strike w:val="0"/>
        <w:dstrike w:val="0"/>
        <w:color w:val="1F4E79"/>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B3"/>
    <w:rsid w:val="000D15FD"/>
    <w:rsid w:val="00266197"/>
    <w:rsid w:val="002A4AC6"/>
    <w:rsid w:val="00380C33"/>
    <w:rsid w:val="00483B12"/>
    <w:rsid w:val="004A7835"/>
    <w:rsid w:val="00870BB3"/>
    <w:rsid w:val="00954834"/>
    <w:rsid w:val="00D04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284FB0-E9F1-4501-A476-FB952D6F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68"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27"/>
      <w:ind w:left="68"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27"/>
      <w:ind w:left="68"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styleId="LineNumber">
    <w:name w:val="line number"/>
    <w:hidden/>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D04BB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www.apps.ecmwf.int/datasets/" TargetMode="External"/><Relationship Id="rId39" Type="http://schemas.openxmlformats.org/officeDocument/2006/relationships/image" Target="media/image25.png"/><Relationship Id="rId21" Type="http://schemas.openxmlformats.org/officeDocument/2006/relationships/hyperlink" Target="http://woceatlas.ucsd.edu/" TargetMode="External"/><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oter" Target="footer2.xml"/><Relationship Id="rId55"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www.apps.ecmwf.int/datasets/" TargetMode="External"/><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yperlink" Target="http://www.knmi.nl/scatterometer/" TargetMode="External"/><Relationship Id="rId41" Type="http://schemas.openxmlformats.org/officeDocument/2006/relationships/image" Target="media/image27.png"/><Relationship Id="rId54"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apps.ecmwf.int/datasets/" TargetMode="External"/><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3"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woceatlas.ucsd.edu/" TargetMode="External"/><Relationship Id="rId28" Type="http://schemas.openxmlformats.org/officeDocument/2006/relationships/image" Target="media/image16.png"/><Relationship Id="rId36" Type="http://schemas.openxmlformats.org/officeDocument/2006/relationships/image" Target="media/image22.png"/><Relationship Id="rId49"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woceatlas.ucsd.edu/" TargetMode="External"/><Relationship Id="rId27" Type="http://schemas.openxmlformats.org/officeDocument/2006/relationships/image" Target="media/image15.png"/><Relationship Id="rId30" Type="http://schemas.openxmlformats.org/officeDocument/2006/relationships/hyperlink" Target="http://www.knmi.nl/scatterometer/" TargetMode="External"/><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footer" Target="footer3.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13F1A33B</Template>
  <TotalTime>60</TotalTime>
  <Pages>24</Pages>
  <Words>7908</Words>
  <Characters>45082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52885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Brown</dc:creator>
  <cp:keywords/>
  <cp:lastModifiedBy>Christopher Walker Brown (ENV)</cp:lastModifiedBy>
  <cp:revision>4</cp:revision>
  <dcterms:created xsi:type="dcterms:W3CDTF">2015-10-15T13:17:00Z</dcterms:created>
  <dcterms:modified xsi:type="dcterms:W3CDTF">2015-10-15T14:38:00Z</dcterms:modified>
</cp:coreProperties>
</file>