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5B4" w:rsidRDefault="003925B4" w:rsidP="003925B4">
      <w:pPr>
        <w:pStyle w:val="Heading1"/>
        <w:rPr>
          <w:lang w:val="en-CA"/>
        </w:rPr>
      </w:pPr>
      <w:r>
        <w:rPr>
          <w:lang w:val="en-CA"/>
        </w:rPr>
        <w:t xml:space="preserve">Supporting Information </w:t>
      </w:r>
    </w:p>
    <w:p w:rsidR="003925B4" w:rsidRPr="00BF27C0" w:rsidRDefault="003925B4" w:rsidP="003925B4">
      <w:pPr>
        <w:rPr>
          <w:lang w:val="en-US"/>
        </w:rPr>
      </w:pPr>
      <w:r>
        <w:t xml:space="preserve">Article title: </w:t>
      </w:r>
      <w:r w:rsidRPr="00BF27C0">
        <w:rPr>
          <w:lang w:val="en-US"/>
        </w:rPr>
        <w:t>Comparison of CO</w:t>
      </w:r>
      <w:r w:rsidRPr="00BF27C0">
        <w:rPr>
          <w:vertAlign w:val="subscript"/>
          <w:lang w:val="en-US"/>
        </w:rPr>
        <w:t>2</w:t>
      </w:r>
      <w:r w:rsidRPr="00BF27C0">
        <w:rPr>
          <w:lang w:val="en-US"/>
        </w:rPr>
        <w:t xml:space="preserve"> and O</w:t>
      </w:r>
      <w:r w:rsidRPr="00BF27C0">
        <w:rPr>
          <w:vertAlign w:val="subscript"/>
          <w:lang w:val="en-US"/>
        </w:rPr>
        <w:t>2</w:t>
      </w:r>
      <w:r w:rsidRPr="00BF27C0">
        <w:rPr>
          <w:lang w:val="en-US"/>
        </w:rPr>
        <w:t xml:space="preserve"> fluxes demonstrate retention of respired CO</w:t>
      </w:r>
      <w:r w:rsidRPr="00BF27C0">
        <w:rPr>
          <w:vertAlign w:val="subscript"/>
          <w:lang w:val="en-US"/>
        </w:rPr>
        <w:t>2</w:t>
      </w:r>
      <w:r w:rsidRPr="00BF27C0">
        <w:rPr>
          <w:lang w:val="en-US"/>
        </w:rPr>
        <w:t xml:space="preserve"> in tree stems from a range of tree species </w:t>
      </w:r>
    </w:p>
    <w:p w:rsidR="003925B4" w:rsidRPr="00BF27C0" w:rsidRDefault="003925B4" w:rsidP="003925B4">
      <w:pPr>
        <w:rPr>
          <w:rFonts w:asciiTheme="minorHAnsi" w:hAnsiTheme="minorHAnsi" w:cstheme="minorHAnsi"/>
          <w:bCs/>
          <w:color w:val="000000" w:themeColor="text1"/>
          <w:lang w:val="en-US"/>
        </w:rPr>
      </w:pPr>
    </w:p>
    <w:p w:rsidR="003925B4" w:rsidRPr="00BF27C0" w:rsidRDefault="003925B4" w:rsidP="003925B4">
      <w:pPr>
        <w:rPr>
          <w:lang w:val="en-US"/>
        </w:rPr>
      </w:pPr>
      <w:r>
        <w:t xml:space="preserve">Authors: </w:t>
      </w:r>
      <w:r w:rsidRPr="00BF27C0">
        <w:rPr>
          <w:lang w:val="en-US"/>
        </w:rPr>
        <w:t xml:space="preserve">Boaz </w:t>
      </w:r>
      <w:proofErr w:type="spellStart"/>
      <w:r w:rsidRPr="00BF27C0">
        <w:rPr>
          <w:lang w:val="en-US"/>
        </w:rPr>
        <w:t>Hilman</w:t>
      </w:r>
      <w:proofErr w:type="spellEnd"/>
      <w:r w:rsidRPr="00BF27C0">
        <w:rPr>
          <w:lang w:val="en-US"/>
        </w:rPr>
        <w:t xml:space="preserve">, Jan </w:t>
      </w:r>
      <w:proofErr w:type="spellStart"/>
      <w:r w:rsidRPr="00BF27C0">
        <w:rPr>
          <w:lang w:val="en-US"/>
        </w:rPr>
        <w:t>Muhr</w:t>
      </w:r>
      <w:proofErr w:type="spellEnd"/>
      <w:r w:rsidRPr="00BF27C0">
        <w:rPr>
          <w:lang w:val="en-US"/>
        </w:rPr>
        <w:t xml:space="preserve">, Susan </w:t>
      </w:r>
      <w:proofErr w:type="spellStart"/>
      <w:r w:rsidRPr="00BF27C0">
        <w:rPr>
          <w:lang w:val="en-US"/>
        </w:rPr>
        <w:t>Trumbore</w:t>
      </w:r>
      <w:proofErr w:type="spellEnd"/>
      <w:r w:rsidRPr="00BF27C0">
        <w:rPr>
          <w:lang w:val="en-US"/>
        </w:rPr>
        <w:t xml:space="preserve">, Mariah S. Carbone, </w:t>
      </w:r>
      <w:proofErr w:type="spellStart"/>
      <w:r w:rsidRPr="00BF27C0">
        <w:rPr>
          <w:lang w:val="en-US"/>
        </w:rPr>
        <w:t>Päivi</w:t>
      </w:r>
      <w:proofErr w:type="spellEnd"/>
      <w:r w:rsidRPr="00BF27C0">
        <w:rPr>
          <w:lang w:val="en-US"/>
        </w:rPr>
        <w:t xml:space="preserve"> Yuval, S. Joseph Wright, Gerardo Moreno, Oscar Pérez –</w:t>
      </w:r>
      <w:proofErr w:type="spellStart"/>
      <w:r w:rsidRPr="00BF27C0">
        <w:rPr>
          <w:lang w:val="en-US"/>
        </w:rPr>
        <w:t>Priego</w:t>
      </w:r>
      <w:proofErr w:type="spellEnd"/>
      <w:r w:rsidRPr="00BF27C0">
        <w:rPr>
          <w:lang w:val="en-US"/>
        </w:rPr>
        <w:t xml:space="preserve">, </w:t>
      </w:r>
      <w:proofErr w:type="spellStart"/>
      <w:r w:rsidRPr="00BF27C0">
        <w:rPr>
          <w:lang w:val="en-US"/>
        </w:rPr>
        <w:t>Mirco</w:t>
      </w:r>
      <w:proofErr w:type="spellEnd"/>
      <w:r w:rsidRPr="00BF27C0">
        <w:rPr>
          <w:lang w:val="en-US"/>
        </w:rPr>
        <w:t xml:space="preserve"> </w:t>
      </w:r>
      <w:proofErr w:type="spellStart"/>
      <w:r w:rsidRPr="00BF27C0">
        <w:rPr>
          <w:lang w:val="en-US"/>
        </w:rPr>
        <w:t>Migliavacca</w:t>
      </w:r>
      <w:proofErr w:type="spellEnd"/>
      <w:r w:rsidRPr="00BF27C0">
        <w:rPr>
          <w:lang w:val="en-US"/>
        </w:rPr>
        <w:t xml:space="preserve">, Arnaud Carrara, José M. </w:t>
      </w:r>
      <w:proofErr w:type="spellStart"/>
      <w:r w:rsidRPr="00BF27C0">
        <w:rPr>
          <w:lang w:val="en-US"/>
        </w:rPr>
        <w:t>Grünzweig</w:t>
      </w:r>
      <w:proofErr w:type="spellEnd"/>
      <w:r w:rsidRPr="00BF27C0">
        <w:rPr>
          <w:lang w:val="en-US"/>
        </w:rPr>
        <w:t xml:space="preserve">, </w:t>
      </w:r>
      <w:proofErr w:type="spellStart"/>
      <w:r w:rsidRPr="00BF27C0">
        <w:rPr>
          <w:lang w:val="en-US"/>
        </w:rPr>
        <w:t>Yagil</w:t>
      </w:r>
      <w:proofErr w:type="spellEnd"/>
      <w:r w:rsidRPr="00BF27C0">
        <w:rPr>
          <w:lang w:val="en-US"/>
        </w:rPr>
        <w:t xml:space="preserve"> </w:t>
      </w:r>
      <w:proofErr w:type="spellStart"/>
      <w:r w:rsidRPr="00BF27C0">
        <w:rPr>
          <w:lang w:val="en-US"/>
        </w:rPr>
        <w:t>Osem</w:t>
      </w:r>
      <w:proofErr w:type="spellEnd"/>
      <w:r w:rsidRPr="00BF27C0">
        <w:rPr>
          <w:lang w:val="en-US"/>
        </w:rPr>
        <w:t xml:space="preserve">, Tal Weiner, </w:t>
      </w:r>
      <w:proofErr w:type="spellStart"/>
      <w:r w:rsidRPr="00BF27C0">
        <w:rPr>
          <w:lang w:val="en-US"/>
        </w:rPr>
        <w:t>Alon</w:t>
      </w:r>
      <w:proofErr w:type="spellEnd"/>
      <w:r w:rsidRPr="00BF27C0">
        <w:rPr>
          <w:lang w:val="en-US"/>
        </w:rPr>
        <w:t xml:space="preserve"> Anger</w:t>
      </w:r>
      <w:r>
        <w:rPr>
          <w:lang w:val="en-US"/>
        </w:rPr>
        <w:t>.</w:t>
      </w:r>
      <w:r w:rsidRPr="00BF27C0">
        <w:rPr>
          <w:lang w:val="en-US"/>
        </w:rPr>
        <w:t>t</w:t>
      </w:r>
    </w:p>
    <w:p w:rsidR="003925B4" w:rsidRDefault="003925B4" w:rsidP="003925B4">
      <w:pPr>
        <w:widowControl w:val="0"/>
        <w:rPr>
          <w:rFonts w:asciiTheme="minorHAnsi" w:hAnsiTheme="minorHAnsi" w:cstheme="minorHAnsi"/>
        </w:rPr>
      </w:pPr>
    </w:p>
    <w:p w:rsidR="003925B4" w:rsidRDefault="003925B4" w:rsidP="003925B4">
      <w:pPr>
        <w:widowControl w:val="0"/>
        <w:rPr>
          <w:rFonts w:asciiTheme="minorHAnsi" w:hAnsiTheme="minorHAnsi" w:cstheme="minorHAnsi"/>
        </w:rPr>
      </w:pPr>
      <w:r>
        <w:rPr>
          <w:rFonts w:asciiTheme="minorHAnsi" w:hAnsiTheme="minorHAnsi" w:cstheme="minorHAnsi"/>
        </w:rPr>
        <w:t>The following Supporting Information is available for this article:</w:t>
      </w:r>
    </w:p>
    <w:p w:rsidR="003925B4" w:rsidRDefault="003925B4" w:rsidP="003925B4"/>
    <w:p w:rsidR="003925B4" w:rsidRPr="006503C8" w:rsidRDefault="003925B4" w:rsidP="003925B4">
      <w:r>
        <w:t>Figure S1 Eight hours measurement of CO</w:t>
      </w:r>
      <w:r>
        <w:rPr>
          <w:vertAlign w:val="subscript"/>
        </w:rPr>
        <w:t xml:space="preserve">2 </w:t>
      </w:r>
      <w:r>
        <w:t>and O</w:t>
      </w:r>
      <w:r>
        <w:rPr>
          <w:vertAlign w:val="subscript"/>
        </w:rPr>
        <w:t>2</w:t>
      </w:r>
      <w:r>
        <w:t xml:space="preserve"> in a stem chamber</w:t>
      </w:r>
    </w:p>
    <w:p w:rsidR="003925B4" w:rsidRDefault="003925B4" w:rsidP="003925B4">
      <w:r>
        <w:t>Figure S2 ARQ measured in nutrients and litter removal manipulations</w:t>
      </w:r>
    </w:p>
    <w:p w:rsidR="003925B4" w:rsidRDefault="003925B4" w:rsidP="003925B4">
      <w:r>
        <w:t>Figure S3 In-stem ARQ, and CO</w:t>
      </w:r>
      <w:r w:rsidRPr="00271B7F">
        <w:rPr>
          <w:vertAlign w:val="subscript"/>
        </w:rPr>
        <w:t>2</w:t>
      </w:r>
      <w:r>
        <w:t>, and O</w:t>
      </w:r>
      <w:r>
        <w:rPr>
          <w:vertAlign w:val="subscript"/>
        </w:rPr>
        <w:t>2</w:t>
      </w:r>
      <w:r>
        <w:t xml:space="preserve"> concentrations in various stem depths and positions above the ground.</w:t>
      </w:r>
    </w:p>
    <w:p w:rsidR="003925B4" w:rsidRDefault="003925B4" w:rsidP="003925B4">
      <w:r>
        <w:t xml:space="preserve">Figure S4 </w:t>
      </w:r>
      <w:proofErr w:type="gramStart"/>
      <w:r>
        <w:t>An</w:t>
      </w:r>
      <w:proofErr w:type="gramEnd"/>
      <w:r>
        <w:t xml:space="preserve"> example of stem core incubation system</w:t>
      </w:r>
    </w:p>
    <w:p w:rsidR="003925B4" w:rsidRPr="00BF27C0" w:rsidRDefault="003925B4" w:rsidP="003925B4">
      <w:pPr>
        <w:rPr>
          <w:color w:val="000000" w:themeColor="text1"/>
        </w:rPr>
      </w:pPr>
      <w:r>
        <w:t xml:space="preserve">Methods S1 </w:t>
      </w:r>
      <w:r w:rsidRPr="00BF27C0">
        <w:rPr>
          <w:color w:val="000000" w:themeColor="text1"/>
        </w:rPr>
        <w:t>Description of sap flux density measurement</w:t>
      </w:r>
    </w:p>
    <w:p w:rsidR="003925B4" w:rsidRDefault="003925B4" w:rsidP="003925B4"/>
    <w:p w:rsidR="003925B4" w:rsidRDefault="003925B4" w:rsidP="003925B4"/>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keepNext/>
        <w:autoSpaceDE w:val="0"/>
        <w:autoSpaceDN w:val="0"/>
        <w:adjustRightInd w:val="0"/>
      </w:pPr>
      <w:r>
        <w:rPr>
          <w:rFonts w:asciiTheme="minorHAnsi" w:hAnsiTheme="minorHAnsi" w:cstheme="minorHAnsi"/>
          <w:noProof/>
          <w:color w:val="000000"/>
          <w:lang w:eastAsia="en-GB"/>
        </w:rPr>
        <w:lastRenderedPageBreak/>
        <w:drawing>
          <wp:inline distT="0" distB="0" distL="0" distR="0" wp14:anchorId="793C26F5" wp14:editId="13AF8090">
            <wp:extent cx="3705225" cy="3280072"/>
            <wp:effectExtent l="19050" t="0" r="9525" b="0"/>
            <wp:docPr id="7" name="Picture 6" descr="ARQ scheme real resul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Q scheme real results.jpg"/>
                    <pic:cNvPicPr/>
                  </pic:nvPicPr>
                  <pic:blipFill>
                    <a:blip r:embed="rId9" cstate="print"/>
                    <a:stretch>
                      <a:fillRect/>
                    </a:stretch>
                  </pic:blipFill>
                  <pic:spPr>
                    <a:xfrm>
                      <a:off x="0" y="0"/>
                      <a:ext cx="3714632" cy="3288399"/>
                    </a:xfrm>
                    <a:prstGeom prst="rect">
                      <a:avLst/>
                    </a:prstGeom>
                  </pic:spPr>
                </pic:pic>
              </a:graphicData>
            </a:graphic>
          </wp:inline>
        </w:drawing>
      </w:r>
    </w:p>
    <w:p w:rsidR="003925B4" w:rsidRPr="003925B4" w:rsidRDefault="003925B4" w:rsidP="00B84DFB">
      <w:pPr>
        <w:pStyle w:val="Caption"/>
      </w:pPr>
      <w:r w:rsidRPr="003925B4">
        <w:t xml:space="preserve">Figure S1 </w:t>
      </w:r>
      <w:proofErr w:type="gramStart"/>
      <w:r w:rsidRPr="003925B4">
        <w:t>The</w:t>
      </w:r>
      <w:proofErr w:type="gramEnd"/>
      <w:r w:rsidRPr="003925B4">
        <w:t xml:space="preserve"> concentrations of CO</w:t>
      </w:r>
      <w:r w:rsidRPr="00FB0450">
        <w:rPr>
          <w:vertAlign w:val="subscript"/>
        </w:rPr>
        <w:t>2</w:t>
      </w:r>
      <w:r w:rsidRPr="003925B4">
        <w:t xml:space="preserve"> and O</w:t>
      </w:r>
      <w:r w:rsidRPr="00FB0450">
        <w:rPr>
          <w:vertAlign w:val="subscript"/>
        </w:rPr>
        <w:t>2</w:t>
      </w:r>
      <w:r w:rsidRPr="003925B4">
        <w:t xml:space="preserve"> in a stem chamber attached to </w:t>
      </w:r>
      <w:r w:rsidRPr="00FB0450">
        <w:rPr>
          <w:i/>
          <w:iCs/>
        </w:rPr>
        <w:t xml:space="preserve">Malus </w:t>
      </w:r>
      <w:proofErr w:type="spellStart"/>
      <w:r w:rsidRPr="00FB0450">
        <w:rPr>
          <w:i/>
          <w:iCs/>
        </w:rPr>
        <w:t>domes</w:t>
      </w:r>
      <w:r w:rsidRPr="00FB0450">
        <w:rPr>
          <w:i/>
          <w:iCs/>
        </w:rPr>
        <w:softHyphen/>
        <w:t>tica</w:t>
      </w:r>
      <w:proofErr w:type="spellEnd"/>
      <w:r w:rsidRPr="003925B4">
        <w:t xml:space="preserve"> tree, measured continuously by gas sensors. The data is after </w:t>
      </w:r>
      <w:r w:rsidRPr="003925B4">
        <w:fldChar w:fldCharType="begin"/>
      </w:r>
      <w:r w:rsidR="00B84DFB">
        <w:instrText xml:space="preserve"> ADDIN EN.CITE &lt;EndNote&gt;&lt;Cite&gt;&lt;Author&gt;Hilman&lt;/Author&gt;&lt;Year&gt;2016&lt;/Year&gt;&lt;RecNum&gt;280&lt;/RecNum&gt;&lt;DisplayText&gt;(Hilman and Angert, 2016)&lt;/DisplayText&gt;&lt;record&gt;&lt;rec-number&gt;280&lt;/rec-number&gt;&lt;foreign-keys&gt;&lt;key app="EN" db-id="92wst22xywr2r6efsatx05wurxt00xfpe09a"&gt;280&lt;/key&gt;&lt;/foreign-keys&gt;&lt;ref-type name="Journal Article"&gt;17&lt;/ref-type&gt;&lt;contributors&gt;&lt;authors&gt;&lt;author&gt;Hilman, Boaz&lt;/author&gt;&lt;author&gt;Angert, A.&lt;/author&gt;&lt;/authors&gt;&lt;/contributors&gt;&lt;titles&gt;&lt;title&gt;&lt;style face="normal" font="default" size="100%"&gt;Measuring the ratio of CO&lt;/style&gt;&lt;style face="subscript" font="default" size="100%"&gt;2&lt;/style&gt;&lt;style face="normal" font="default" size="100%"&gt; efflux to O&lt;/style&gt;&lt;style face="subscript" font="default" size="100%"&gt;2&lt;/style&gt;&lt;style face="normal" font="default" size="100%"&gt; influx in tree stem respiration&lt;/style&gt;&lt;/title&gt;&lt;secondary-title&gt;Tree Physiology&lt;/secondary-title&gt;&lt;/titles&gt;&lt;periodical&gt;&lt;full-title&gt;Tree Physiology&lt;/full-title&gt;&lt;abbr-1&gt;Tree Physiol&lt;/abbr-1&gt;&lt;/periodical&gt;&lt;pages&gt;1422&lt;/pages&gt;&lt;volume&gt;36&lt;/volume&gt;&lt;number&gt;11&lt;/number&gt;&lt;dates&gt;&lt;year&gt;2016&lt;/year&gt;&lt;/dates&gt;&lt;isbn&gt;1758-4469&lt;/isbn&gt;&lt;urls&gt;&lt;/urls&gt;&lt;/record&gt;&lt;/Cite&gt;&lt;/EndNote&gt;</w:instrText>
      </w:r>
      <w:r w:rsidRPr="003925B4">
        <w:fldChar w:fldCharType="separate"/>
      </w:r>
      <w:r w:rsidR="00B84DFB">
        <w:rPr>
          <w:noProof/>
        </w:rPr>
        <w:t>(</w:t>
      </w:r>
      <w:hyperlink w:anchor="_ENREF_1" w:tooltip="Hilman, 2016 #280" w:history="1">
        <w:r w:rsidR="00B84DFB">
          <w:rPr>
            <w:noProof/>
          </w:rPr>
          <w:t>Hilman and Angert, 2016</w:t>
        </w:r>
      </w:hyperlink>
      <w:r w:rsidR="00B84DFB">
        <w:rPr>
          <w:noProof/>
        </w:rPr>
        <w:t>)</w:t>
      </w:r>
      <w:r w:rsidRPr="003925B4">
        <w:fldChar w:fldCharType="end"/>
      </w:r>
      <w:r w:rsidRPr="003925B4">
        <w:t xml:space="preserve">. After the linear change in the gases concentrations in the first hour, diffusive exchange of the chamber air with outside air balanced the gas change, and after 7 hours the concentrations were constant. </w:t>
      </w:r>
    </w:p>
    <w:p w:rsidR="003925B4" w:rsidRPr="00A72614" w:rsidRDefault="003925B4" w:rsidP="003925B4">
      <w:pPr>
        <w:keepNext/>
        <w:autoSpaceDE w:val="0"/>
        <w:autoSpaceDN w:val="0"/>
        <w:adjustRightInd w:val="0"/>
        <w:rPr>
          <w:rFonts w:asciiTheme="minorHAnsi" w:hAnsiTheme="minorHAnsi" w:cstheme="minorHAnsi"/>
          <w:b/>
          <w:bCs/>
          <w:color w:val="000000"/>
        </w:rPr>
      </w:pPr>
      <w:r w:rsidRPr="00A72614">
        <w:rPr>
          <w:rFonts w:asciiTheme="minorHAnsi" w:hAnsiTheme="minorHAnsi" w:cstheme="minorHAnsi"/>
          <w:b/>
          <w:bCs/>
          <w:noProof/>
          <w:color w:val="000000"/>
          <w:lang w:eastAsia="en-GB"/>
        </w:rPr>
        <w:lastRenderedPageBreak/>
        <w:drawing>
          <wp:inline distT="0" distB="0" distL="0" distR="0" wp14:anchorId="4EE3DC05" wp14:editId="167C7F24">
            <wp:extent cx="5274310" cy="3696901"/>
            <wp:effectExtent l="19050" t="0" r="2159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925B4" w:rsidRPr="003925B4" w:rsidRDefault="003925B4" w:rsidP="00B84DFB">
      <w:pPr>
        <w:pStyle w:val="Caption"/>
      </w:pPr>
      <w:r w:rsidRPr="003925B4">
        <w:t xml:space="preserve">Figure S2 </w:t>
      </w:r>
      <w:proofErr w:type="gramStart"/>
      <w:r w:rsidRPr="003925B4">
        <w:t>The</w:t>
      </w:r>
      <w:proofErr w:type="gramEnd"/>
      <w:r w:rsidRPr="003925B4">
        <w:t xml:space="preserve"> "steady state" ARQ (ratio of CO</w:t>
      </w:r>
      <w:r w:rsidRPr="00FB0450">
        <w:rPr>
          <w:vertAlign w:val="subscript"/>
        </w:rPr>
        <w:t>2</w:t>
      </w:r>
      <w:r w:rsidRPr="003925B4">
        <w:t xml:space="preserve"> efflux/O</w:t>
      </w:r>
      <w:r w:rsidRPr="00FB0450">
        <w:rPr>
          <w:vertAlign w:val="subscript"/>
        </w:rPr>
        <w:t>2</w:t>
      </w:r>
      <w:r w:rsidRPr="003925B4">
        <w:t xml:space="preserve"> influx for tree stems</w:t>
      </w:r>
      <w:bookmarkStart w:id="0" w:name="OLE_LINK62"/>
      <w:r w:rsidRPr="003925B4">
        <w:t>)</w:t>
      </w:r>
      <w:bookmarkEnd w:id="0"/>
      <w:r w:rsidRPr="003925B4">
        <w:t xml:space="preserve"> for </w:t>
      </w:r>
      <w:proofErr w:type="spellStart"/>
      <w:r w:rsidRPr="00FB0450">
        <w:rPr>
          <w:i/>
          <w:iCs/>
        </w:rPr>
        <w:t>Tetragastris</w:t>
      </w:r>
      <w:proofErr w:type="spellEnd"/>
      <w:r w:rsidRPr="00FB0450">
        <w:rPr>
          <w:i/>
          <w:iCs/>
        </w:rPr>
        <w:t xml:space="preserve"> </w:t>
      </w:r>
      <w:bookmarkStart w:id="1" w:name="OLE_LINK24"/>
      <w:bookmarkStart w:id="2" w:name="OLE_LINK25"/>
      <w:bookmarkStart w:id="3" w:name="OLE_LINK26"/>
      <w:proofErr w:type="spellStart"/>
      <w:r w:rsidRPr="00FB0450">
        <w:rPr>
          <w:i/>
          <w:iCs/>
        </w:rPr>
        <w:t>panamensis</w:t>
      </w:r>
      <w:bookmarkEnd w:id="1"/>
      <w:bookmarkEnd w:id="2"/>
      <w:bookmarkEnd w:id="3"/>
      <w:proofErr w:type="spellEnd"/>
      <w:r w:rsidRPr="003925B4">
        <w:t xml:space="preserve"> trees (n =4, mean ±SE) measured in plots where nitrogen (N), phosphorus (P), and potassium (K) are added in a factorial design with four replicate plots for each treatment </w:t>
      </w:r>
      <w:r w:rsidRPr="003925B4">
        <w:fldChar w:fldCharType="begin">
          <w:fldData xml:space="preserve">PEVuZE5vdGU+PENpdGU+PEF1dGhvcj5LYXNwYXJpPC9BdXRob3I+PFllYXI+MjAwODwvWWVhcj48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</w:fldData>
        </w:fldChar>
      </w:r>
      <w:r w:rsidR="00B84DFB">
        <w:instrText xml:space="preserve"> ADDIN EN.CITE </w:instrText>
      </w:r>
      <w:r w:rsidR="00B84DFB">
        <w:fldChar w:fldCharType="begin">
          <w:fldData xml:space="preserve">PEVuZE5vdGU+PENpdGU+PEF1dGhvcj5LYXNwYXJpPC9BdXRob3I+PFllYXI+MjAwODwvWWVhcj48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</w:fldData>
        </w:fldChar>
      </w:r>
      <w:r w:rsidR="00B84DFB">
        <w:instrText xml:space="preserve"> ADDIN EN.CITE.DATA </w:instrText>
      </w:r>
      <w:r w:rsidR="00B84DFB">
        <w:fldChar w:fldCharType="end"/>
      </w:r>
      <w:r w:rsidRPr="003925B4">
        <w:fldChar w:fldCharType="separate"/>
      </w:r>
      <w:r w:rsidR="00B84DFB">
        <w:rPr>
          <w:noProof/>
        </w:rPr>
        <w:t>(</w:t>
      </w:r>
      <w:hyperlink w:anchor="_ENREF_2" w:tooltip="Kaspari, 2008 #232" w:history="1">
        <w:r w:rsidR="00B84DFB">
          <w:rPr>
            <w:noProof/>
          </w:rPr>
          <w:t>Kaspari et al., 2008</w:t>
        </w:r>
      </w:hyperlink>
      <w:r w:rsidR="00B84DFB">
        <w:rPr>
          <w:noProof/>
        </w:rPr>
        <w:t xml:space="preserve">; </w:t>
      </w:r>
      <w:hyperlink w:anchor="_ENREF_4" w:tooltip="Wright, 2011 #28" w:history="1">
        <w:r w:rsidR="00B84DFB">
          <w:rPr>
            <w:noProof/>
          </w:rPr>
          <w:t>Wright et al., 2011</w:t>
        </w:r>
      </w:hyperlink>
      <w:r w:rsidR="00B84DFB">
        <w:rPr>
          <w:noProof/>
        </w:rPr>
        <w:t>)</w:t>
      </w:r>
      <w:r w:rsidRPr="003925B4">
        <w:fldChar w:fldCharType="end"/>
      </w:r>
      <w:r w:rsidRPr="003925B4">
        <w:t xml:space="preserve">. In addition to the fertilization project, there is also a litter manipulation project (L-) where litter is gathered once a month from the plots </w:t>
      </w:r>
      <w:r w:rsidRPr="003925B4">
        <w:fldChar w:fldCharType="begin"/>
      </w:r>
      <w:r w:rsidR="00B84DFB">
        <w:instrText xml:space="preserve"> ADDIN EN.CITE &lt;EndNote&gt;&lt;Cite&gt;&lt;Author&gt;Sayer&lt;/Author&gt;&lt;Year&gt;2010&lt;/Year&gt;&lt;RecNum&gt;233&lt;/RecNum&gt;&lt;DisplayText&gt;(Sayer and Tanner, 2010)&lt;/DisplayText&gt;&lt;record&gt;&lt;rec-number&gt;233&lt;/rec-number&gt;&lt;foreign-keys&gt;&lt;key app="EN" db-id="tdfw9axx5saf9befr04xaz5t0afwwa0x099v"&gt;233&lt;/key&gt;&lt;/foreign-keys&gt;&lt;ref-type name="Journal Article"&gt;17&lt;/ref-type&gt;&lt;contributors&gt;&lt;authors&gt;&lt;author&gt;Sayer, Emma J&lt;/author&gt;&lt;author&gt;Tanner, Edmund VJ&lt;/author&gt;&lt;/authors&gt;&lt;/contributors&gt;&lt;titles&gt;&lt;title&gt;Experimental investigation of the importance of litterfall in lowland semi‐evergreen tropical forest nutrient cycling&lt;/title&gt;&lt;secondary-title&gt;Journal of Ecology&lt;/secondary-title&gt;&lt;/titles&gt;&lt;pages&gt;1052-1062&lt;/pages&gt;&lt;volume&gt;98&lt;/volume&gt;&lt;number&gt;5&lt;/number&gt;&lt;dates&gt;&lt;year&gt;2010&lt;/year&gt;&lt;/dates&gt;&lt;isbn&gt;1365-2745&lt;/isbn&gt;&lt;urls&gt;&lt;/urls&gt;&lt;/record&gt;&lt;/Cite&gt;&lt;/EndNote&gt;</w:instrText>
      </w:r>
      <w:r w:rsidRPr="003925B4">
        <w:fldChar w:fldCharType="separate"/>
      </w:r>
      <w:r w:rsidR="00B84DFB">
        <w:rPr>
          <w:noProof/>
        </w:rPr>
        <w:t>(</w:t>
      </w:r>
      <w:hyperlink w:anchor="_ENREF_3" w:tooltip="Sayer, 2010 #233" w:history="1">
        <w:r w:rsidR="00B84DFB">
          <w:rPr>
            <w:noProof/>
          </w:rPr>
          <w:t>Sayer and Tanner, 2010</w:t>
        </w:r>
      </w:hyperlink>
      <w:r w:rsidR="00B84DFB">
        <w:rPr>
          <w:noProof/>
        </w:rPr>
        <w:t>)</w:t>
      </w:r>
      <w:r w:rsidRPr="003925B4">
        <w:fldChar w:fldCharType="end"/>
      </w:r>
      <w:r w:rsidRPr="003925B4">
        <w:t>. No treatment effect was found in one-way ANOVA for the factorial experiment (F = 1.2584, P = 0.3117).</w:t>
      </w:r>
    </w:p>
    <w:p w:rsidR="003925B4" w:rsidRPr="006503C8" w:rsidRDefault="003925B4" w:rsidP="003925B4">
      <w:pPr>
        <w:pStyle w:val="Caption"/>
        <w:spacing w:line="360" w:lineRule="auto"/>
        <w:rPr>
          <w:rFonts w:asciiTheme="minorHAnsi" w:hAnsiTheme="minorHAnsi" w:cstheme="minorHAnsi"/>
          <w:i/>
          <w:iCs/>
          <w:color w:val="000000"/>
        </w:rPr>
      </w:pPr>
    </w:p>
    <w:p w:rsidR="003925B4" w:rsidRPr="00A72614" w:rsidRDefault="003925B4" w:rsidP="003925B4">
      <w:pPr>
        <w:pStyle w:val="Caption"/>
        <w:spacing w:line="360" w:lineRule="auto"/>
        <w:rPr>
          <w:rFonts w:asciiTheme="minorHAnsi" w:hAnsiTheme="minorHAnsi" w:cstheme="minorHAnsi"/>
          <w:b w:val="0"/>
          <w:bCs w:val="0"/>
          <w:i/>
          <w:iCs/>
          <w:color w:val="000000"/>
        </w:rPr>
      </w:pPr>
    </w:p>
    <w:p w:rsidR="003925B4" w:rsidRPr="00A72614" w:rsidRDefault="003925B4" w:rsidP="003925B4">
      <w:pPr>
        <w:pStyle w:val="Caption"/>
        <w:spacing w:line="360" w:lineRule="auto"/>
        <w:rPr>
          <w:rFonts w:asciiTheme="minorHAnsi" w:hAnsiTheme="minorHAnsi" w:cstheme="minorHAnsi"/>
          <w:b w:val="0"/>
          <w:bCs w:val="0"/>
          <w:i/>
          <w:iCs/>
          <w:color w:val="000000"/>
        </w:rPr>
      </w:pPr>
      <w:r>
        <w:rPr>
          <w:rFonts w:asciiTheme="minorHAnsi" w:hAnsiTheme="minorHAnsi" w:cstheme="minorHAnsi"/>
          <w:b w:val="0"/>
          <w:bCs w:val="0"/>
          <w:i/>
          <w:iCs/>
          <w:noProof/>
          <w:color w:val="000000"/>
          <w:lang w:eastAsia="en-GB"/>
        </w:rPr>
        <w:lastRenderedPageBreak/>
        <mc:AlternateContent>
          <mc:Choice Requires="wps">
            <w:drawing>
              <wp:anchor distT="0" distB="0" distL="114300" distR="114300" simplePos="0" relativeHeight="251659264" behindDoc="0" locked="0" layoutInCell="1" allowOverlap="1">
                <wp:simplePos x="0" y="0"/>
                <wp:positionH relativeFrom="column">
                  <wp:posOffset>1619250</wp:posOffset>
                </wp:positionH>
                <wp:positionV relativeFrom="paragraph">
                  <wp:posOffset>809625</wp:posOffset>
                </wp:positionV>
                <wp:extent cx="276225" cy="381000"/>
                <wp:effectExtent l="9525" t="9525" r="57150" b="476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381000"/>
                        </a:xfrm>
                        <a:prstGeom prst="straightConnector1">
                          <a:avLst/>
                        </a:prstGeom>
                        <a:noFill/>
                        <a:ln w="9525">
                          <a:solidFill>
                            <a:srgbClr val="FFFF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827FC08" id="_x0000_t32" coordsize="21600,21600" o:spt="32" o:oned="t" path="m,l21600,21600e" filled="f">
                <v:path arrowok="t" fillok="f" o:connecttype="none"/>
                <o:lock v:ext="edit" shapetype="t"/>
              </v:shapetype>
              <v:shape id="Straight Arrow Connector 2" o:spid="_x0000_s1026" type="#_x0000_t32" style="position:absolute;margin-left:127.5pt;margin-top:63.75pt;width:21.7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" strokecolor="yellow">
                <v:stroke endarrow="block"/>
              </v:shape>
            </w:pict>
          </mc:Fallback>
        </mc:AlternateContent>
      </w:r>
      <w:r w:rsidRPr="00A72614">
        <w:rPr>
          <w:rFonts w:asciiTheme="minorHAnsi" w:hAnsiTheme="minorHAnsi" w:cstheme="minorHAnsi"/>
          <w:b w:val="0"/>
          <w:bCs w:val="0"/>
          <w:i/>
          <w:iCs/>
          <w:noProof/>
          <w:color w:val="000000"/>
          <w:lang w:eastAsia="en-GB"/>
        </w:rPr>
        <w:drawing>
          <wp:inline distT="0" distB="0" distL="0" distR="0" wp14:anchorId="41263AF4" wp14:editId="72B0894A">
            <wp:extent cx="2882471" cy="3070654"/>
            <wp:effectExtent l="114300" t="0" r="89329" b="0"/>
            <wp:docPr id="8" name="Picture 3" descr="C:\Users\owner\Downloads\20151011_133034-1.jpg"/>
            <wp:cNvGraphicFramePr/>
            <a:graphic xmlns:a="http://schemas.openxmlformats.org/drawingml/2006/main">
              <a:graphicData uri="http://schemas.openxmlformats.org/drawingml/2006/picture">
                <pic:pic xmlns:pic="http://schemas.openxmlformats.org/drawingml/2006/picture">
                  <pic:nvPicPr>
                    <pic:cNvPr id="8" name="Picture 4" descr="C:\Users\owner\Downloads\20151011_133034-1.jpg"/>
                    <pic:cNvPicPr>
                      <a:picLocks noChangeAspect="1" noChangeArrowheads="1"/>
                    </pic:cNvPicPr>
                  </pic:nvPicPr>
                  <pic:blipFill>
                    <a:blip r:embed="rId11" cstate="print"/>
                    <a:srcRect/>
                    <a:stretch>
                      <a:fillRect/>
                    </a:stretch>
                  </pic:blipFill>
                  <pic:spPr bwMode="auto">
                    <a:xfrm rot="5400000">
                      <a:off x="0" y="0"/>
                      <a:ext cx="2882297" cy="3070468"/>
                    </a:xfrm>
                    <a:prstGeom prst="rect">
                      <a:avLst/>
                    </a:prstGeom>
                    <a:noFill/>
                  </pic:spPr>
                </pic:pic>
              </a:graphicData>
            </a:graphic>
          </wp:inline>
        </w:drawing>
      </w:r>
    </w:p>
    <w:p w:rsidR="003925B4" w:rsidRPr="003925B4" w:rsidRDefault="003925B4" w:rsidP="003925B4">
      <w:pPr>
        <w:pStyle w:val="Caption"/>
      </w:pPr>
      <w:r w:rsidRPr="003925B4">
        <w:t>Figure S</w:t>
      </w:r>
      <w:r w:rsidR="00BE49B1">
        <w:t>3</w:t>
      </w:r>
      <w:bookmarkStart w:id="4" w:name="_GoBack"/>
      <w:bookmarkEnd w:id="4"/>
      <w:r w:rsidRPr="003925B4">
        <w:t xml:space="preserve"> An example of incubation system used for stem core ARQ measurement. Stem core wrapped with moist gauze cloth was inserted into the flaks “neck” indicated by an arrow.</w:t>
      </w:r>
    </w:p>
    <w:p w:rsidR="003925B4" w:rsidRPr="00103AAB" w:rsidRDefault="003925B4" w:rsidP="003925B4">
      <w:pPr>
        <w:pStyle w:val="Caption"/>
        <w:spacing w:line="360" w:lineRule="auto"/>
        <w:rPr>
          <w:rFonts w:asciiTheme="minorHAnsi" w:hAnsiTheme="minorHAnsi" w:cstheme="minorHAnsi"/>
          <w:i/>
          <w:iCs/>
          <w:color w:val="000000"/>
          <w:lang w:val="en-US"/>
        </w:rPr>
      </w:pPr>
    </w:p>
    <w:p w:rsidR="003925B4" w:rsidRDefault="003925B4" w:rsidP="003925B4">
      <w:pPr>
        <w:widowControl w:val="0"/>
        <w:rPr>
          <w:rFonts w:asciiTheme="minorHAnsi" w:hAnsiTheme="minorHAnsi" w:cstheme="minorHAnsi"/>
          <w:b/>
          <w:bCs/>
        </w:rPr>
      </w:pPr>
    </w:p>
    <w:p w:rsidR="003925B4" w:rsidRDefault="003925B4" w:rsidP="003925B4">
      <w:pPr>
        <w:keepNext/>
      </w:pPr>
      <w:r>
        <w:rPr>
          <w:rFonts w:asciiTheme="minorHAnsi" w:hAnsiTheme="minorHAnsi" w:cstheme="minorHAnsi"/>
          <w:b/>
          <w:bCs/>
          <w:noProof/>
          <w:lang w:eastAsia="en-GB"/>
        </w:rPr>
        <w:lastRenderedPageBreak/>
        <w:drawing>
          <wp:inline distT="0" distB="0" distL="0" distR="0" wp14:anchorId="798FD63D" wp14:editId="1E1AD3D4">
            <wp:extent cx="5941803" cy="4649638"/>
            <wp:effectExtent l="19050" t="0" r="1797" b="0"/>
            <wp:docPr id="4" name="Picture 3" descr="Brazil tower all in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zil tower all instem.jpg"/>
                    <pic:cNvPicPr/>
                  </pic:nvPicPr>
                  <pic:blipFill>
                    <a:blip r:embed="rId12" cstate="print"/>
                    <a:srcRect t="17960"/>
                    <a:stretch>
                      <a:fillRect/>
                    </a:stretch>
                  </pic:blipFill>
                  <pic:spPr>
                    <a:xfrm>
                      <a:off x="0" y="0"/>
                      <a:ext cx="5941803" cy="4649638"/>
                    </a:xfrm>
                    <a:prstGeom prst="rect">
                      <a:avLst/>
                    </a:prstGeom>
                  </pic:spPr>
                </pic:pic>
              </a:graphicData>
            </a:graphic>
          </wp:inline>
        </w:drawing>
      </w:r>
    </w:p>
    <w:p w:rsidR="003925B4" w:rsidRDefault="003925B4" w:rsidP="003925B4">
      <w:pPr>
        <w:pStyle w:val="Caption"/>
        <w:rPr>
          <w:rFonts w:eastAsia="Calibri"/>
        </w:rPr>
      </w:pPr>
      <w:r w:rsidRPr="00082C0C">
        <w:t>Figure S</w:t>
      </w:r>
      <w:r>
        <w:t>4</w:t>
      </w:r>
      <w:r w:rsidRPr="00082C0C">
        <w:t xml:space="preserve"> </w:t>
      </w:r>
      <w:proofErr w:type="gramStart"/>
      <w:r w:rsidRPr="00082C0C">
        <w:rPr>
          <w:rFonts w:eastAsia="Calibri"/>
        </w:rPr>
        <w:t>The</w:t>
      </w:r>
      <w:proofErr w:type="gramEnd"/>
      <w:r w:rsidRPr="00082C0C">
        <w:rPr>
          <w:rFonts w:eastAsia="Calibri"/>
        </w:rPr>
        <w:t xml:space="preserve"> concentrations of CO</w:t>
      </w:r>
      <w:r w:rsidRPr="00082C0C">
        <w:rPr>
          <w:rFonts w:eastAsia="Calibri"/>
          <w:vertAlign w:val="subscript"/>
        </w:rPr>
        <w:t>2</w:t>
      </w:r>
      <w:r>
        <w:rPr>
          <w:rFonts w:eastAsia="Calibri"/>
        </w:rPr>
        <w:t xml:space="preserve"> and O</w:t>
      </w:r>
      <w:r>
        <w:rPr>
          <w:rFonts w:eastAsia="Calibri"/>
          <w:vertAlign w:val="subscript"/>
        </w:rPr>
        <w:t>2</w:t>
      </w:r>
      <w:r>
        <w:rPr>
          <w:rFonts w:eastAsia="Calibri"/>
        </w:rPr>
        <w:t>, and the ARQ (</w:t>
      </w:r>
      <w:r w:rsidRPr="00082C0C">
        <w:rPr>
          <w:rFonts w:eastAsia="Calibri"/>
        </w:rPr>
        <w:t>ratio of CO</w:t>
      </w:r>
      <w:r w:rsidRPr="00082C0C">
        <w:rPr>
          <w:rFonts w:eastAsia="Calibri"/>
          <w:vertAlign w:val="subscript"/>
        </w:rPr>
        <w:t>2</w:t>
      </w:r>
      <w:r w:rsidRPr="00082C0C">
        <w:rPr>
          <w:rFonts w:eastAsia="Calibri"/>
        </w:rPr>
        <w:t xml:space="preserve"> efflux/O</w:t>
      </w:r>
      <w:r w:rsidRPr="00082C0C">
        <w:rPr>
          <w:rFonts w:eastAsia="Calibri"/>
          <w:vertAlign w:val="subscript"/>
        </w:rPr>
        <w:t>2</w:t>
      </w:r>
      <w:r w:rsidRPr="00082C0C">
        <w:rPr>
          <w:rFonts w:eastAsia="Calibri"/>
        </w:rPr>
        <w:t xml:space="preserve"> influx) </w:t>
      </w:r>
      <w:r>
        <w:rPr>
          <w:rFonts w:eastAsia="Calibri"/>
        </w:rPr>
        <w:t xml:space="preserve">measured in different depths and in different heights </w:t>
      </w:r>
      <w:r w:rsidRPr="00082C0C">
        <w:rPr>
          <w:rFonts w:eastAsia="Calibri"/>
        </w:rPr>
        <w:t xml:space="preserve">on </w:t>
      </w:r>
      <w:r w:rsidRPr="00082C0C">
        <w:rPr>
          <w:rFonts w:eastAsia="Calibri"/>
          <w:i/>
          <w:iCs/>
        </w:rPr>
        <w:t xml:space="preserve">a S. </w:t>
      </w:r>
      <w:proofErr w:type="spellStart"/>
      <w:r w:rsidRPr="00082C0C">
        <w:rPr>
          <w:rFonts w:eastAsia="Calibri"/>
          <w:i/>
          <w:iCs/>
        </w:rPr>
        <w:t>micranthum</w:t>
      </w:r>
      <w:proofErr w:type="spellEnd"/>
      <w:r w:rsidRPr="00082C0C">
        <w:rPr>
          <w:rFonts w:eastAsia="Calibri"/>
        </w:rPr>
        <w:t xml:space="preserve"> tree in Brazil.</w:t>
      </w:r>
      <w:r>
        <w:rPr>
          <w:rFonts w:eastAsia="Calibri"/>
        </w:rPr>
        <w:t xml:space="preserve"> </w:t>
      </w:r>
      <w:r w:rsidRPr="00082C0C">
        <w:rPr>
          <w:rFonts w:eastAsia="Calibri"/>
        </w:rPr>
        <w:t xml:space="preserve">The measurements were conducted during 30 March and 18 October 2012. </w:t>
      </w: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Default="003925B4" w:rsidP="003925B4">
      <w:pPr>
        <w:widowControl w:val="0"/>
        <w:rPr>
          <w:rFonts w:asciiTheme="minorHAnsi" w:hAnsiTheme="minorHAnsi" w:cstheme="minorHAnsi"/>
          <w:b/>
          <w:bCs/>
        </w:rPr>
      </w:pPr>
    </w:p>
    <w:p w:rsidR="003925B4" w:rsidRPr="00E4261A" w:rsidRDefault="003925B4" w:rsidP="003925B4">
      <w:pPr>
        <w:widowControl w:val="0"/>
        <w:rPr>
          <w:rFonts w:asciiTheme="minorHAnsi" w:hAnsiTheme="minorHAnsi" w:cstheme="minorHAnsi"/>
          <w:b/>
          <w:bCs/>
          <w:color w:val="000000" w:themeColor="text1"/>
        </w:rPr>
      </w:pPr>
      <w:r w:rsidRPr="00E4261A">
        <w:rPr>
          <w:rFonts w:asciiTheme="minorHAnsi" w:hAnsiTheme="minorHAnsi" w:cstheme="minorHAnsi"/>
          <w:b/>
          <w:bCs/>
        </w:rPr>
        <w:lastRenderedPageBreak/>
        <w:t>Methods S1</w:t>
      </w:r>
      <w:r w:rsidRPr="00E4261A">
        <w:rPr>
          <w:rFonts w:asciiTheme="minorHAnsi" w:hAnsiTheme="minorHAnsi" w:cstheme="minorHAnsi"/>
        </w:rPr>
        <w:t xml:space="preserve">: </w:t>
      </w:r>
      <w:r w:rsidRPr="00E4261A">
        <w:rPr>
          <w:rFonts w:asciiTheme="minorHAnsi" w:hAnsiTheme="minorHAnsi" w:cstheme="minorHAnsi"/>
          <w:b/>
          <w:bCs/>
          <w:color w:val="000000" w:themeColor="text1"/>
        </w:rPr>
        <w:t>Description of sap flux density measurement</w:t>
      </w:r>
    </w:p>
    <w:p w:rsidR="003925B4" w:rsidRPr="00E4261A" w:rsidRDefault="003925B4" w:rsidP="003925B4">
      <w:pPr>
        <w:rPr>
          <w:rFonts w:asciiTheme="minorHAnsi" w:hAnsiTheme="minorHAnsi" w:cstheme="minorHAnsi"/>
          <w:color w:val="000000"/>
        </w:rPr>
      </w:pPr>
      <w:r w:rsidRPr="00E4261A">
        <w:rPr>
          <w:rFonts w:asciiTheme="minorHAnsi" w:hAnsiTheme="minorHAnsi" w:cstheme="minorHAnsi"/>
          <w:color w:val="000000"/>
        </w:rPr>
        <w:t>The sensors consisted of two temperature probes (3.5 cm long and 0.13 cm in diameter), which were inserted into the trunk at breast height and each sensor was spaced 0.5 cm from a heater. At half-hourly intervals, the heater fired a heat pulse that was sensed by the upper and lower temperature probes. Each temperature probe measured changes in temperature at two radial measurement points (7.5 mm and 22.5 mm from the needle tip) after the heat pulse (60 s). The sap velocity was calculated as the ratio of the temperature rise of the upper to lower sensors. The sap velocity profile was integrated as a weighted average of the cross-sectional area of sapwood associated with its respective sap velocity measured along the radial profile. Total sapwood area was estimated for each sampled tree from an empirical relationship between sapwood area - determined with destructive sampling – and the trunk diameter at the breast height.</w:t>
      </w:r>
    </w:p>
    <w:p w:rsidR="003925B4" w:rsidRPr="00271B7F" w:rsidRDefault="003925B4" w:rsidP="003925B4">
      <w:pPr>
        <w:pStyle w:val="Text"/>
        <w:spacing w:line="360" w:lineRule="auto"/>
        <w:ind w:firstLine="0"/>
        <w:jc w:val="both"/>
        <w:rPr>
          <w:rFonts w:asciiTheme="minorHAnsi" w:eastAsia="Calibri" w:hAnsiTheme="minorHAnsi" w:cstheme="minorHAnsi"/>
          <w:color w:val="000000"/>
          <w:lang w:val="en-CA"/>
        </w:rPr>
      </w:pPr>
    </w:p>
    <w:p w:rsidR="003925B4" w:rsidRPr="00AE1DB9" w:rsidRDefault="003925B4" w:rsidP="00583161">
      <w:pPr>
        <w:pStyle w:val="Heading1"/>
        <w:rPr>
          <w:rFonts w:eastAsia="Calibri"/>
        </w:rPr>
      </w:pPr>
      <w:r w:rsidRPr="00AE1DB9">
        <w:rPr>
          <w:rFonts w:eastAsia="Calibri"/>
        </w:rPr>
        <w:t>References</w:t>
      </w:r>
    </w:p>
    <w:p w:rsidR="00B84DFB" w:rsidRPr="00B84DFB" w:rsidRDefault="003925B4" w:rsidP="00583161">
      <w:pPr>
        <w:rPr>
          <w:rFonts w:eastAsia="Calibri"/>
          <w:noProof/>
        </w:rPr>
      </w:pPr>
      <w:r>
        <w:rPr>
          <w:rFonts w:eastAsia="Calibri"/>
        </w:rPr>
        <w:fldChar w:fldCharType="begin"/>
      </w:r>
      <w:r>
        <w:rPr>
          <w:rFonts w:eastAsia="Calibri"/>
        </w:rPr>
        <w:instrText xml:space="preserve"> ADDIN EN.REFLIST </w:instrText>
      </w:r>
      <w:r>
        <w:rPr>
          <w:rFonts w:eastAsia="Calibri"/>
        </w:rPr>
        <w:fldChar w:fldCharType="separate"/>
      </w:r>
      <w:bookmarkStart w:id="5" w:name="_ENREF_1"/>
      <w:r w:rsidR="00B84DFB" w:rsidRPr="00B84DFB">
        <w:rPr>
          <w:rFonts w:eastAsia="Calibri"/>
          <w:noProof/>
        </w:rPr>
        <w:t>Hilman, B., and Angert, A.: Measuring the ratio of CO</w:t>
      </w:r>
      <w:r w:rsidR="00B84DFB" w:rsidRPr="00B84DFB">
        <w:rPr>
          <w:rFonts w:eastAsia="Calibri"/>
          <w:noProof/>
          <w:vertAlign w:val="subscript"/>
        </w:rPr>
        <w:t>2</w:t>
      </w:r>
      <w:r w:rsidR="00B84DFB" w:rsidRPr="00B84DFB">
        <w:rPr>
          <w:rFonts w:eastAsia="Calibri"/>
          <w:noProof/>
        </w:rPr>
        <w:t xml:space="preserve"> efflux to O</w:t>
      </w:r>
      <w:r w:rsidR="00B84DFB" w:rsidRPr="00B84DFB">
        <w:rPr>
          <w:rFonts w:eastAsia="Calibri"/>
          <w:noProof/>
          <w:vertAlign w:val="subscript"/>
        </w:rPr>
        <w:t>2</w:t>
      </w:r>
      <w:r w:rsidR="00B84DFB" w:rsidRPr="00B84DFB">
        <w:rPr>
          <w:rFonts w:eastAsia="Calibri"/>
          <w:noProof/>
        </w:rPr>
        <w:t xml:space="preserve"> influx in tree stem respiration, Tree Physiol, 36, 1422, 2016.</w:t>
      </w:r>
      <w:bookmarkEnd w:id="5"/>
    </w:p>
    <w:p w:rsidR="00B84DFB" w:rsidRPr="00B84DFB" w:rsidRDefault="00B84DFB" w:rsidP="00583161">
      <w:pPr>
        <w:rPr>
          <w:rFonts w:eastAsia="Calibri"/>
          <w:noProof/>
        </w:rPr>
      </w:pPr>
      <w:bookmarkStart w:id="6" w:name="_ENREF_2"/>
      <w:r w:rsidRPr="00B84DFB">
        <w:rPr>
          <w:rFonts w:eastAsia="Calibri"/>
          <w:noProof/>
        </w:rPr>
        <w:t>Kaspari, M., Garcia, M. N., Harms, K. E., Santana, M., Wright, S. J., and Yavitt, J. B.: Multiple nutrients limit litterfall and decomposition in a tropical forest, Ecology letters, 11, 35-43, 2008.</w:t>
      </w:r>
      <w:bookmarkEnd w:id="6"/>
    </w:p>
    <w:p w:rsidR="00B84DFB" w:rsidRPr="00B84DFB" w:rsidRDefault="00B84DFB" w:rsidP="00583161">
      <w:pPr>
        <w:rPr>
          <w:rFonts w:eastAsia="Calibri"/>
          <w:noProof/>
        </w:rPr>
      </w:pPr>
      <w:bookmarkStart w:id="7" w:name="_ENREF_3"/>
      <w:r w:rsidRPr="00B84DFB">
        <w:rPr>
          <w:rFonts w:eastAsia="Calibri"/>
          <w:noProof/>
        </w:rPr>
        <w:t>Sayer, E. J., and Tanner, E. V.: Experimental investigation of the importance of litterfall in lowland semi‐evergreen tropical forest nutrient cycling, Journal of Ecology, 98, 1052-1062, 2010.</w:t>
      </w:r>
      <w:bookmarkEnd w:id="7"/>
    </w:p>
    <w:p w:rsidR="00B84DFB" w:rsidRPr="00B84DFB" w:rsidRDefault="00B84DFB" w:rsidP="00583161">
      <w:pPr>
        <w:rPr>
          <w:rFonts w:eastAsia="Calibri"/>
          <w:noProof/>
        </w:rPr>
      </w:pPr>
      <w:bookmarkStart w:id="8" w:name="_ENREF_4"/>
      <w:r w:rsidRPr="00B84DFB">
        <w:rPr>
          <w:rFonts w:eastAsia="Calibri"/>
          <w:noProof/>
        </w:rPr>
        <w:t>Wright, S. J., Yavitt, J. B., Wurzburger, N., Turner, B. L., Tanner, E. V. J., Sayer, E. J., Santiago, L. S., Kaspari, M., Hedin, L. O., Harms, K. E., Garcia, M. N., and Corre, M. D.: Potassium, phosphorus, or nitrogen limit root allocation, tree growth, or litter production in a lowland tropical forest, Ecology, 92, 1616-1625, 2011.</w:t>
      </w:r>
      <w:bookmarkEnd w:id="8"/>
    </w:p>
    <w:p w:rsidR="00B84DFB" w:rsidRDefault="00B84DFB" w:rsidP="00583161">
      <w:pPr>
        <w:rPr>
          <w:rFonts w:eastAsia="Calibri"/>
          <w:noProof/>
        </w:rPr>
      </w:pPr>
    </w:p>
    <w:p w:rsidR="003A4FB4" w:rsidRDefault="003925B4" w:rsidP="00583161">
      <w:r>
        <w:rPr>
          <w:rFonts w:eastAsia="Calibri"/>
        </w:rPr>
        <w:fldChar w:fldCharType="end"/>
      </w:r>
    </w:p>
    <w:sectPr w:rsidR="003A4FB4" w:rsidSect="0091791F">
      <w:footerReference w:type="default" r:id="rId13"/>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E7C" w:rsidRDefault="00CA7E7C" w:rsidP="006D0C96">
      <w:pPr>
        <w:spacing w:line="240" w:lineRule="auto"/>
      </w:pPr>
      <w:r>
        <w:separator/>
      </w:r>
    </w:p>
  </w:endnote>
  <w:endnote w:type="continuationSeparator" w:id="0">
    <w:p w:rsidR="00CA7E7C" w:rsidRDefault="00CA7E7C"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1"/>
    <w:family w:val="roman"/>
    <w:notTrueType/>
    <w:pitch w:val="variable"/>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788171"/>
      <w:docPartObj>
        <w:docPartGallery w:val="Page Numbers (Bottom of Page)"/>
        <w:docPartUnique/>
      </w:docPartObj>
    </w:sdtPr>
    <w:sdtEndPr>
      <w:rPr>
        <w:noProof/>
      </w:rPr>
    </w:sdtEndPr>
    <w:sdtContent>
      <w:p w:rsidR="00942981" w:rsidRDefault="00942981">
        <w:pPr>
          <w:pStyle w:val="Footer"/>
          <w:jc w:val="center"/>
        </w:pPr>
        <w:r>
          <w:fldChar w:fldCharType="begin"/>
        </w:r>
        <w:r>
          <w:instrText xml:space="preserve"> PAGE   \* MERGEFORMAT </w:instrText>
        </w:r>
        <w:r>
          <w:fldChar w:fldCharType="separate"/>
        </w:r>
        <w:r w:rsidR="00BE49B1">
          <w:rPr>
            <w:noProof/>
          </w:rPr>
          <w:t>6</w:t>
        </w:r>
        <w:r>
          <w:rPr>
            <w:noProof/>
          </w:rPr>
          <w:fldChar w:fldCharType="end"/>
        </w:r>
      </w:p>
    </w:sdtContent>
  </w:sdt>
  <w:p w:rsidR="00942981" w:rsidRDefault="009429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E7C" w:rsidRDefault="00CA7E7C" w:rsidP="006D0C96">
      <w:pPr>
        <w:spacing w:line="240" w:lineRule="auto"/>
      </w:pPr>
      <w:r>
        <w:separator/>
      </w:r>
    </w:p>
  </w:footnote>
  <w:footnote w:type="continuationSeparator" w:id="0">
    <w:p w:rsidR="00CA7E7C" w:rsidRDefault="00CA7E7C" w:rsidP="006D0C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Copernicus_Publication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dfw9axx5saf9befr04xaz5t0afwwa0x099v&quot;&gt;My EndNote Library&lt;record-ids&gt;&lt;item&gt;28&lt;/item&gt;&lt;item&gt;232&lt;/item&gt;&lt;item&gt;233&lt;/item&gt;&lt;/record-ids&gt;&lt;/item&gt;&lt;/Libraries&gt;"/>
  </w:docVars>
  <w:rsids>
    <w:rsidRoot w:val="00564213"/>
    <w:rsid w:val="0005690A"/>
    <w:rsid w:val="00075F28"/>
    <w:rsid w:val="000A1B66"/>
    <w:rsid w:val="000C3A9F"/>
    <w:rsid w:val="001C5EB9"/>
    <w:rsid w:val="00203F92"/>
    <w:rsid w:val="003118C8"/>
    <w:rsid w:val="0034288C"/>
    <w:rsid w:val="003925B4"/>
    <w:rsid w:val="003A4FB4"/>
    <w:rsid w:val="003D5288"/>
    <w:rsid w:val="003E6097"/>
    <w:rsid w:val="00416D80"/>
    <w:rsid w:val="00450DB9"/>
    <w:rsid w:val="00452969"/>
    <w:rsid w:val="00463568"/>
    <w:rsid w:val="004D0F1A"/>
    <w:rsid w:val="0055217B"/>
    <w:rsid w:val="00564213"/>
    <w:rsid w:val="00583161"/>
    <w:rsid w:val="005878D7"/>
    <w:rsid w:val="005A4F32"/>
    <w:rsid w:val="006326D7"/>
    <w:rsid w:val="00670F05"/>
    <w:rsid w:val="006D0C96"/>
    <w:rsid w:val="0070537F"/>
    <w:rsid w:val="00751A44"/>
    <w:rsid w:val="007657F0"/>
    <w:rsid w:val="00796A7F"/>
    <w:rsid w:val="00855006"/>
    <w:rsid w:val="008B719F"/>
    <w:rsid w:val="008E213F"/>
    <w:rsid w:val="008E3110"/>
    <w:rsid w:val="009150E4"/>
    <w:rsid w:val="0091791F"/>
    <w:rsid w:val="00932F15"/>
    <w:rsid w:val="00942981"/>
    <w:rsid w:val="00943440"/>
    <w:rsid w:val="009D38E2"/>
    <w:rsid w:val="009F2C0A"/>
    <w:rsid w:val="00AE4157"/>
    <w:rsid w:val="00B4015F"/>
    <w:rsid w:val="00B5719D"/>
    <w:rsid w:val="00B75342"/>
    <w:rsid w:val="00B84DFB"/>
    <w:rsid w:val="00B94A58"/>
    <w:rsid w:val="00BD0523"/>
    <w:rsid w:val="00BE49B1"/>
    <w:rsid w:val="00C1589F"/>
    <w:rsid w:val="00C26311"/>
    <w:rsid w:val="00C35812"/>
    <w:rsid w:val="00C82F79"/>
    <w:rsid w:val="00CA7E7C"/>
    <w:rsid w:val="00CC51D0"/>
    <w:rsid w:val="00D40CE0"/>
    <w:rsid w:val="00DB4E53"/>
    <w:rsid w:val="00E00339"/>
    <w:rsid w:val="00E142A8"/>
    <w:rsid w:val="00ED6B96"/>
    <w:rsid w:val="00EE58C0"/>
    <w:rsid w:val="00F35903"/>
    <w:rsid w:val="00F5258E"/>
    <w:rsid w:val="00F54ED4"/>
    <w:rsid w:val="00FB0450"/>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paragraph" w:customStyle="1" w:styleId="Text">
    <w:name w:val="Text"/>
    <w:basedOn w:val="Normal"/>
    <w:rsid w:val="003925B4"/>
    <w:pPr>
      <w:spacing w:before="120" w:line="240" w:lineRule="auto"/>
      <w:ind w:firstLine="720"/>
      <w:jc w:val="left"/>
    </w:pPr>
    <w:rPr>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paragraph" w:customStyle="1" w:styleId="Text">
    <w:name w:val="Text"/>
    <w:basedOn w:val="Normal"/>
    <w:rsid w:val="003925B4"/>
    <w:pPr>
      <w:spacing w:before="120" w:line="240" w:lineRule="auto"/>
      <w:ind w:firstLine="720"/>
      <w:jc w:val="left"/>
    </w:pPr>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owner\Dropbox\Research\Panama\data\Panama2013_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783654394308475"/>
          <c:y val="0.101562693715465"/>
          <c:w val="0.7979584131435945"/>
          <c:h val="0.69738233800952609"/>
        </c:manualLayout>
      </c:layout>
      <c:barChart>
        <c:barDir val="col"/>
        <c:grouping val="clustered"/>
        <c:varyColors val="0"/>
        <c:ser>
          <c:idx val="0"/>
          <c:order val="0"/>
          <c:spPr>
            <a:solidFill>
              <a:srgbClr val="9999FF"/>
            </a:solidFill>
            <a:ln w="12700">
              <a:solidFill>
                <a:srgbClr val="000000"/>
              </a:solidFill>
              <a:prstDash val="solid"/>
            </a:ln>
          </c:spPr>
          <c:invertIfNegative val="0"/>
          <c:errBars>
            <c:errBarType val="both"/>
            <c:errValType val="cust"/>
            <c:noEndCap val="0"/>
            <c:plus>
              <c:numRef>
                <c:f>'Air flasks'!$AO$3:$AO$11</c:f>
                <c:numCache>
                  <c:formatCode>General</c:formatCode>
                  <c:ptCount val="9"/>
                  <c:pt idx="0">
                    <c:v>9.9638169090170686E-3</c:v>
                  </c:pt>
                  <c:pt idx="1">
                    <c:v>1.6047381673670601E-2</c:v>
                  </c:pt>
                  <c:pt idx="2">
                    <c:v>4.8324282206597693E-2</c:v>
                  </c:pt>
                  <c:pt idx="3">
                    <c:v>4.6895581134910533E-2</c:v>
                  </c:pt>
                  <c:pt idx="4">
                    <c:v>4.7511549202176082E-2</c:v>
                  </c:pt>
                  <c:pt idx="5">
                    <c:v>2.9499439931619069E-2</c:v>
                  </c:pt>
                  <c:pt idx="6">
                    <c:v>2.878573007592386E-2</c:v>
                  </c:pt>
                  <c:pt idx="7">
                    <c:v>3.6424629600359755E-2</c:v>
                  </c:pt>
                  <c:pt idx="8">
                    <c:v>1.6041554896711972E-2</c:v>
                  </c:pt>
                </c:numCache>
              </c:numRef>
            </c:plus>
            <c:minus>
              <c:numRef>
                <c:f>'Air flasks'!$AO$3:$AO$11</c:f>
                <c:numCache>
                  <c:formatCode>General</c:formatCode>
                  <c:ptCount val="9"/>
                  <c:pt idx="0">
                    <c:v>9.9638169090170686E-3</c:v>
                  </c:pt>
                  <c:pt idx="1">
                    <c:v>1.6047381673670601E-2</c:v>
                  </c:pt>
                  <c:pt idx="2">
                    <c:v>4.8324282206597693E-2</c:v>
                  </c:pt>
                  <c:pt idx="3">
                    <c:v>4.6895581134910533E-2</c:v>
                  </c:pt>
                  <c:pt idx="4">
                    <c:v>4.7511549202176082E-2</c:v>
                  </c:pt>
                  <c:pt idx="5">
                    <c:v>2.9499439931619069E-2</c:v>
                  </c:pt>
                  <c:pt idx="6">
                    <c:v>2.878573007592386E-2</c:v>
                  </c:pt>
                  <c:pt idx="7">
                    <c:v>3.6424629600359755E-2</c:v>
                  </c:pt>
                  <c:pt idx="8">
                    <c:v>1.6041554896711972E-2</c:v>
                  </c:pt>
                </c:numCache>
              </c:numRef>
            </c:minus>
            <c:spPr>
              <a:ln w="12700">
                <a:solidFill>
                  <a:srgbClr val="000000"/>
                </a:solidFill>
                <a:prstDash val="solid"/>
              </a:ln>
            </c:spPr>
          </c:errBars>
          <c:cat>
            <c:strRef>
              <c:f>'Air flasks'!$AL$3:$AL$11</c:f>
              <c:strCache>
                <c:ptCount val="9"/>
                <c:pt idx="0">
                  <c:v>L-</c:v>
                </c:pt>
                <c:pt idx="1">
                  <c:v>C</c:v>
                </c:pt>
                <c:pt idx="2">
                  <c:v>NPK</c:v>
                </c:pt>
                <c:pt idx="3">
                  <c:v>K</c:v>
                </c:pt>
                <c:pt idx="4">
                  <c:v>PK</c:v>
                </c:pt>
                <c:pt idx="5">
                  <c:v>NK</c:v>
                </c:pt>
                <c:pt idx="6">
                  <c:v>P</c:v>
                </c:pt>
                <c:pt idx="7">
                  <c:v>NP</c:v>
                </c:pt>
                <c:pt idx="8">
                  <c:v>N</c:v>
                </c:pt>
              </c:strCache>
            </c:strRef>
          </c:cat>
          <c:val>
            <c:numRef>
              <c:f>'Air flasks'!$AM$3:$AM$11</c:f>
              <c:numCache>
                <c:formatCode>0.00</c:formatCode>
                <c:ptCount val="9"/>
                <c:pt idx="0">
                  <c:v>0.36520646833482062</c:v>
                </c:pt>
                <c:pt idx="1">
                  <c:v>0.33311761483306457</c:v>
                </c:pt>
                <c:pt idx="2">
                  <c:v>0.36730075713238797</c:v>
                </c:pt>
                <c:pt idx="3">
                  <c:v>0.37664950539986969</c:v>
                </c:pt>
                <c:pt idx="4">
                  <c:v>0.36618140445458308</c:v>
                </c:pt>
                <c:pt idx="5">
                  <c:v>0.45734033229876442</c:v>
                </c:pt>
                <c:pt idx="6">
                  <c:v>0.34209131764198325</c:v>
                </c:pt>
                <c:pt idx="7">
                  <c:v>0.38896888146447978</c:v>
                </c:pt>
                <c:pt idx="8">
                  <c:v>0.34250226132864758</c:v>
                </c:pt>
              </c:numCache>
            </c:numRef>
          </c:val>
          <c:extLst xmlns:c16r2="http://schemas.microsoft.com/office/drawing/2015/06/chart">
            <c:ext xmlns:c16="http://schemas.microsoft.com/office/drawing/2014/chart" uri="{C3380CC4-5D6E-409C-BE32-E72D297353CC}">
              <c16:uniqueId val="{00000000-9DC6-A741-B2DB-DFA3CB4D6548}"/>
            </c:ext>
          </c:extLst>
        </c:ser>
        <c:dLbls>
          <c:showLegendKey val="0"/>
          <c:showVal val="0"/>
          <c:showCatName val="0"/>
          <c:showSerName val="0"/>
          <c:showPercent val="0"/>
          <c:showBubbleSize val="0"/>
        </c:dLbls>
        <c:gapWidth val="150"/>
        <c:axId val="216554112"/>
        <c:axId val="167060608"/>
      </c:barChart>
      <c:catAx>
        <c:axId val="21655411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600" b="1" i="0" u="none" strike="noStrike" baseline="0">
                <a:solidFill>
                  <a:srgbClr val="000000"/>
                </a:solidFill>
                <a:latin typeface="Arial"/>
                <a:ea typeface="Arial"/>
                <a:cs typeface="Arial"/>
              </a:defRPr>
            </a:pPr>
            <a:endParaRPr lang="en-US"/>
          </a:p>
        </c:txPr>
        <c:crossAx val="167060608"/>
        <c:crosses val="autoZero"/>
        <c:auto val="1"/>
        <c:lblAlgn val="ctr"/>
        <c:lblOffset val="100"/>
        <c:tickLblSkip val="1"/>
        <c:tickMarkSkip val="1"/>
        <c:noMultiLvlLbl val="0"/>
      </c:catAx>
      <c:valAx>
        <c:axId val="167060608"/>
        <c:scaling>
          <c:orientation val="minMax"/>
          <c:max val="0.53"/>
          <c:min val="0.1"/>
        </c:scaling>
        <c:delete val="0"/>
        <c:axPos val="l"/>
        <c:title>
          <c:tx>
            <c:rich>
              <a:bodyPr rot="-5400000" vert="horz"/>
              <a:lstStyle/>
              <a:p>
                <a:pPr>
                  <a:defRPr sz="1600" b="1"/>
                </a:pPr>
                <a:r>
                  <a:rPr lang="en-US" sz="1600" b="1"/>
                  <a:t>ARQ</a:t>
                </a:r>
              </a:p>
            </c:rich>
          </c:tx>
          <c:layout>
            <c:manualLayout>
              <c:xMode val="edge"/>
              <c:yMode val="edge"/>
              <c:x val="7.7371190588733183E-3"/>
              <c:y val="0.41515006117081177"/>
            </c:manualLayout>
          </c:layout>
          <c:overlay val="0"/>
        </c:title>
        <c:numFmt formatCode="0.00" sourceLinked="1"/>
        <c:majorTickMark val="out"/>
        <c:minorTickMark val="none"/>
        <c:tickLblPos val="nextTo"/>
        <c:spPr>
          <a:ln w="3175">
            <a:solidFill>
              <a:srgbClr val="000000"/>
            </a:solidFill>
            <a:prstDash val="solid"/>
          </a:ln>
        </c:spPr>
        <c:txPr>
          <a:bodyPr rot="0" vert="horz"/>
          <a:lstStyle/>
          <a:p>
            <a:pPr>
              <a:defRPr sz="1400" b="1" i="0" u="none" strike="noStrike" baseline="0">
                <a:solidFill>
                  <a:srgbClr val="000000"/>
                </a:solidFill>
                <a:latin typeface="Arial"/>
                <a:ea typeface="Arial"/>
                <a:cs typeface="Arial"/>
              </a:defRPr>
            </a:pPr>
            <a:endParaRPr lang="en-US"/>
          </a:p>
        </c:txPr>
        <c:crossAx val="216554112"/>
        <c:crosses val="autoZero"/>
        <c:crossBetween val="between"/>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7F78-8881-4AA3-BF98-E97DC4F7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1308</TotalTime>
  <Pages>6</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Janina Schulz</cp:lastModifiedBy>
  <cp:revision>5</cp:revision>
  <cp:lastPrinted>2018-05-30T10:18:00Z</cp:lastPrinted>
  <dcterms:created xsi:type="dcterms:W3CDTF">2018-05-23T15:49:00Z</dcterms:created>
  <dcterms:modified xsi:type="dcterms:W3CDTF">2018-06-25T06:41:00Z</dcterms:modified>
</cp:coreProperties>
</file>