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D0C9A2" w14:textId="77777777" w:rsidR="006E7456" w:rsidRPr="006B2610" w:rsidRDefault="006E7456" w:rsidP="006E7456">
      <w:pPr>
        <w:spacing w:before="100" w:beforeAutospacing="1" w:after="100" w:afterAutospacing="1"/>
        <w:jc w:val="center"/>
        <w:rPr>
          <w:sz w:val="34"/>
          <w:szCs w:val="34"/>
        </w:rPr>
      </w:pPr>
      <w:r w:rsidRPr="006B2610">
        <w:rPr>
          <w:sz w:val="34"/>
          <w:szCs w:val="34"/>
        </w:rPr>
        <w:t>Supporting Information for</w:t>
      </w:r>
    </w:p>
    <w:p w14:paraId="5754B1A9" w14:textId="77777777" w:rsidR="006B2610" w:rsidRPr="006B2610" w:rsidRDefault="006B2610" w:rsidP="006B2610">
      <w:pPr>
        <w:pStyle w:val="Heading1"/>
        <w:rPr>
          <w:rStyle w:val="Heading1Char"/>
          <w:rFonts w:ascii="Times New Roman" w:hAnsi="Times New Roman" w:cs="Times New Roman"/>
          <w:b/>
          <w:color w:val="000000" w:themeColor="text1"/>
          <w:sz w:val="34"/>
          <w:szCs w:val="34"/>
        </w:rPr>
      </w:pPr>
      <w:r w:rsidRPr="006B2610">
        <w:rPr>
          <w:rFonts w:ascii="Times New Roman" w:hAnsi="Times New Roman" w:cs="Times New Roman"/>
          <w:b/>
          <w:color w:val="000000" w:themeColor="text1"/>
          <w:sz w:val="34"/>
          <w:szCs w:val="34"/>
        </w:rPr>
        <w:t xml:space="preserve">Dynamics of deep soil carbon – insights from </w:t>
      </w:r>
      <w:r w:rsidRPr="006B2610">
        <w:rPr>
          <w:rStyle w:val="Heading1Char"/>
          <w:rFonts w:ascii="Times New Roman" w:hAnsi="Times New Roman" w:cs="Times New Roman"/>
          <w:b/>
          <w:color w:val="000000" w:themeColor="text1"/>
          <w:sz w:val="34"/>
          <w:szCs w:val="34"/>
          <w:vertAlign w:val="superscript"/>
        </w:rPr>
        <w:t>14</w:t>
      </w:r>
      <w:r w:rsidRPr="006B2610">
        <w:rPr>
          <w:rStyle w:val="Heading1Char"/>
          <w:rFonts w:ascii="Times New Roman" w:hAnsi="Times New Roman" w:cs="Times New Roman"/>
          <w:b/>
          <w:color w:val="000000" w:themeColor="text1"/>
          <w:sz w:val="34"/>
          <w:szCs w:val="34"/>
        </w:rPr>
        <w:t>C time-series across a climatic gradient</w:t>
      </w:r>
    </w:p>
    <w:p w14:paraId="673092BC" w14:textId="77777777" w:rsidR="006B2610" w:rsidRPr="006B2610" w:rsidRDefault="006B2610" w:rsidP="006B2610">
      <w:pPr>
        <w:contextualSpacing/>
        <w:rPr>
          <w:rFonts w:eastAsia="MS Gothic"/>
          <w:b/>
          <w:color w:val="000000" w:themeColor="text1"/>
          <w:spacing w:val="-10"/>
          <w:kern w:val="28"/>
          <w:sz w:val="20"/>
          <w:szCs w:val="20"/>
        </w:rPr>
      </w:pPr>
      <w:r w:rsidRPr="006B2610" w:rsidDel="00FC15F9">
        <w:rPr>
          <w:b/>
          <w:color w:val="000000" w:themeColor="text1"/>
          <w:sz w:val="20"/>
          <w:szCs w:val="20"/>
        </w:rPr>
        <w:t xml:space="preserve"> </w:t>
      </w:r>
    </w:p>
    <w:p w14:paraId="4D7A172E" w14:textId="6DCABFD8" w:rsidR="006B2610" w:rsidRPr="000C6D32" w:rsidRDefault="006B2610" w:rsidP="006B2610">
      <w:pPr>
        <w:spacing w:line="360" w:lineRule="auto"/>
        <w:jc w:val="both"/>
        <w:rPr>
          <w:color w:val="000000" w:themeColor="text1"/>
          <w:sz w:val="20"/>
          <w:szCs w:val="20"/>
        </w:rPr>
      </w:pPr>
      <w:r w:rsidRPr="000C6D32">
        <w:rPr>
          <w:color w:val="000000" w:themeColor="text1"/>
          <w:sz w:val="20"/>
          <w:szCs w:val="20"/>
        </w:rPr>
        <w:t>T</w:t>
      </w:r>
      <w:r w:rsidR="000C6D32" w:rsidRPr="000C6D32">
        <w:rPr>
          <w:color w:val="000000" w:themeColor="text1"/>
          <w:sz w:val="20"/>
          <w:szCs w:val="20"/>
        </w:rPr>
        <w:t>essa</w:t>
      </w:r>
      <w:r w:rsidRPr="000C6D32">
        <w:rPr>
          <w:color w:val="000000" w:themeColor="text1"/>
          <w:sz w:val="20"/>
          <w:szCs w:val="20"/>
        </w:rPr>
        <w:t xml:space="preserve"> S</w:t>
      </w:r>
      <w:r w:rsidR="000C6D32">
        <w:rPr>
          <w:color w:val="000000" w:themeColor="text1"/>
          <w:sz w:val="20"/>
          <w:szCs w:val="20"/>
        </w:rPr>
        <w:t>ophia</w:t>
      </w:r>
      <w:r w:rsidRPr="000C6D32">
        <w:rPr>
          <w:color w:val="000000" w:themeColor="text1"/>
          <w:sz w:val="20"/>
          <w:szCs w:val="20"/>
        </w:rPr>
        <w:t xml:space="preserve"> van der Voort</w:t>
      </w:r>
      <w:r w:rsidRPr="000C6D32">
        <w:rPr>
          <w:color w:val="000000" w:themeColor="text1"/>
          <w:sz w:val="20"/>
          <w:szCs w:val="20"/>
          <w:vertAlign w:val="superscript"/>
        </w:rPr>
        <w:t>1</w:t>
      </w:r>
      <w:r w:rsidRPr="000C6D32">
        <w:rPr>
          <w:color w:val="000000" w:themeColor="text1"/>
          <w:sz w:val="20"/>
          <w:szCs w:val="20"/>
        </w:rPr>
        <w:t xml:space="preserve">, </w:t>
      </w:r>
      <w:proofErr w:type="spellStart"/>
      <w:r w:rsidRPr="000C6D32">
        <w:rPr>
          <w:color w:val="000000" w:themeColor="text1"/>
          <w:sz w:val="20"/>
          <w:szCs w:val="20"/>
        </w:rPr>
        <w:t>U</w:t>
      </w:r>
      <w:r w:rsidR="000C6D32">
        <w:rPr>
          <w:color w:val="000000" w:themeColor="text1"/>
          <w:sz w:val="20"/>
          <w:szCs w:val="20"/>
        </w:rPr>
        <w:t>tsav</w:t>
      </w:r>
      <w:proofErr w:type="spellEnd"/>
      <w:r w:rsidRPr="000C6D32">
        <w:rPr>
          <w:color w:val="000000" w:themeColor="text1"/>
          <w:sz w:val="20"/>
          <w:szCs w:val="20"/>
        </w:rPr>
        <w:t xml:space="preserve"> Mannu</w:t>
      </w:r>
      <w:proofErr w:type="gramStart"/>
      <w:r w:rsidRPr="000C6D32">
        <w:rPr>
          <w:color w:val="000000" w:themeColor="text1"/>
          <w:sz w:val="20"/>
          <w:szCs w:val="20"/>
          <w:vertAlign w:val="superscript"/>
        </w:rPr>
        <w:t>1,†</w:t>
      </w:r>
      <w:proofErr w:type="gramEnd"/>
      <w:r w:rsidRPr="000C6D32">
        <w:rPr>
          <w:color w:val="000000" w:themeColor="text1"/>
          <w:sz w:val="20"/>
          <w:szCs w:val="20"/>
        </w:rPr>
        <w:t>, F</w:t>
      </w:r>
      <w:r w:rsidR="000C6D32">
        <w:rPr>
          <w:color w:val="000000" w:themeColor="text1"/>
          <w:sz w:val="20"/>
          <w:szCs w:val="20"/>
        </w:rPr>
        <w:t>rank</w:t>
      </w:r>
      <w:r w:rsidRPr="000C6D32">
        <w:rPr>
          <w:color w:val="000000" w:themeColor="text1"/>
          <w:sz w:val="20"/>
          <w:szCs w:val="20"/>
        </w:rPr>
        <w:t xml:space="preserve"> Hagedorn</w:t>
      </w:r>
      <w:r w:rsidRPr="000C6D32">
        <w:rPr>
          <w:color w:val="000000" w:themeColor="text1"/>
          <w:sz w:val="20"/>
          <w:szCs w:val="20"/>
          <w:vertAlign w:val="superscript"/>
        </w:rPr>
        <w:t>2</w:t>
      </w:r>
      <w:r w:rsidRPr="000C6D32">
        <w:rPr>
          <w:color w:val="000000" w:themeColor="text1"/>
          <w:sz w:val="20"/>
          <w:szCs w:val="20"/>
        </w:rPr>
        <w:t>, C</w:t>
      </w:r>
      <w:r w:rsidR="000C6D32">
        <w:rPr>
          <w:color w:val="000000" w:themeColor="text1"/>
          <w:sz w:val="20"/>
          <w:szCs w:val="20"/>
        </w:rPr>
        <w:t>ameron</w:t>
      </w:r>
      <w:r w:rsidRPr="000C6D32">
        <w:rPr>
          <w:color w:val="000000" w:themeColor="text1"/>
          <w:sz w:val="20"/>
          <w:szCs w:val="20"/>
        </w:rPr>
        <w:t xml:space="preserve"> McIntyre</w:t>
      </w:r>
      <w:r w:rsidRPr="000C6D32">
        <w:rPr>
          <w:color w:val="000000" w:themeColor="text1"/>
          <w:sz w:val="20"/>
          <w:szCs w:val="20"/>
          <w:vertAlign w:val="superscript"/>
        </w:rPr>
        <w:t>1,3</w:t>
      </w:r>
      <w:r w:rsidRPr="000C6D32">
        <w:rPr>
          <w:color w:val="000000" w:themeColor="text1"/>
          <w:sz w:val="20"/>
          <w:szCs w:val="20"/>
        </w:rPr>
        <w:t>, L</w:t>
      </w:r>
      <w:r w:rsidR="000C6D32">
        <w:rPr>
          <w:color w:val="000000" w:themeColor="text1"/>
          <w:sz w:val="20"/>
          <w:szCs w:val="20"/>
        </w:rPr>
        <w:t>orenz</w:t>
      </w:r>
      <w:r w:rsidRPr="000C6D32">
        <w:rPr>
          <w:color w:val="000000" w:themeColor="text1"/>
          <w:sz w:val="20"/>
          <w:szCs w:val="20"/>
        </w:rPr>
        <w:t xml:space="preserve"> Walthert</w:t>
      </w:r>
      <w:r w:rsidRPr="000C6D32">
        <w:rPr>
          <w:color w:val="000000" w:themeColor="text1"/>
          <w:sz w:val="20"/>
          <w:szCs w:val="20"/>
          <w:vertAlign w:val="superscript"/>
        </w:rPr>
        <w:t>2</w:t>
      </w:r>
      <w:r w:rsidRPr="000C6D32">
        <w:rPr>
          <w:color w:val="000000" w:themeColor="text1"/>
          <w:sz w:val="20"/>
          <w:szCs w:val="20"/>
        </w:rPr>
        <w:t>, P</w:t>
      </w:r>
      <w:r w:rsidR="000C6D32">
        <w:rPr>
          <w:color w:val="000000" w:themeColor="text1"/>
          <w:sz w:val="20"/>
          <w:szCs w:val="20"/>
        </w:rPr>
        <w:t>atrick</w:t>
      </w:r>
      <w:r w:rsidRPr="000C6D32">
        <w:rPr>
          <w:color w:val="000000" w:themeColor="text1"/>
          <w:sz w:val="20"/>
          <w:szCs w:val="20"/>
        </w:rPr>
        <w:t xml:space="preserve"> Schleppi</w:t>
      </w:r>
      <w:r w:rsidRPr="000C6D32">
        <w:rPr>
          <w:color w:val="000000" w:themeColor="text1"/>
          <w:sz w:val="20"/>
          <w:szCs w:val="20"/>
          <w:vertAlign w:val="superscript"/>
        </w:rPr>
        <w:t>2</w:t>
      </w:r>
      <w:r w:rsidRPr="000C6D32">
        <w:rPr>
          <w:color w:val="000000" w:themeColor="text1"/>
          <w:sz w:val="20"/>
          <w:szCs w:val="20"/>
        </w:rPr>
        <w:t>, N</w:t>
      </w:r>
      <w:r w:rsidR="000C6D32">
        <w:rPr>
          <w:color w:val="000000" w:themeColor="text1"/>
          <w:sz w:val="20"/>
          <w:szCs w:val="20"/>
        </w:rPr>
        <w:t>egar</w:t>
      </w:r>
      <w:r w:rsidRPr="000C6D32">
        <w:rPr>
          <w:color w:val="000000" w:themeColor="text1"/>
          <w:sz w:val="20"/>
          <w:szCs w:val="20"/>
        </w:rPr>
        <w:t xml:space="preserve"> Haghipour</w:t>
      </w:r>
      <w:r w:rsidRPr="000C6D32">
        <w:rPr>
          <w:color w:val="000000" w:themeColor="text1"/>
          <w:sz w:val="20"/>
          <w:szCs w:val="20"/>
          <w:vertAlign w:val="superscript"/>
        </w:rPr>
        <w:t>1</w:t>
      </w:r>
      <w:r w:rsidRPr="000C6D32">
        <w:rPr>
          <w:color w:val="000000" w:themeColor="text1"/>
          <w:sz w:val="20"/>
          <w:szCs w:val="20"/>
        </w:rPr>
        <w:t>, T</w:t>
      </w:r>
      <w:r w:rsidR="000C6D32">
        <w:rPr>
          <w:color w:val="000000" w:themeColor="text1"/>
          <w:sz w:val="20"/>
          <w:szCs w:val="20"/>
        </w:rPr>
        <w:t xml:space="preserve">imothy </w:t>
      </w:r>
      <w:r w:rsidRPr="000C6D32">
        <w:rPr>
          <w:color w:val="000000" w:themeColor="text1"/>
          <w:sz w:val="20"/>
          <w:szCs w:val="20"/>
        </w:rPr>
        <w:t>I</w:t>
      </w:r>
      <w:r w:rsidR="000C6D32">
        <w:rPr>
          <w:color w:val="000000" w:themeColor="text1"/>
          <w:sz w:val="20"/>
          <w:szCs w:val="20"/>
        </w:rPr>
        <w:t>an</w:t>
      </w:r>
      <w:r w:rsidRPr="000C6D32">
        <w:rPr>
          <w:color w:val="000000" w:themeColor="text1"/>
          <w:sz w:val="20"/>
          <w:szCs w:val="20"/>
        </w:rPr>
        <w:t xml:space="preserve"> Eglinton</w:t>
      </w:r>
      <w:r w:rsidRPr="000C6D32">
        <w:rPr>
          <w:color w:val="000000" w:themeColor="text1"/>
          <w:sz w:val="20"/>
          <w:szCs w:val="20"/>
          <w:vertAlign w:val="superscript"/>
        </w:rPr>
        <w:t>1</w:t>
      </w:r>
    </w:p>
    <w:p w14:paraId="5FD8143A" w14:textId="77777777" w:rsidR="006B2610" w:rsidRPr="006B2610" w:rsidRDefault="006B2610" w:rsidP="006B2610">
      <w:pPr>
        <w:rPr>
          <w:color w:val="000000" w:themeColor="text1"/>
          <w:sz w:val="20"/>
          <w:szCs w:val="20"/>
          <w:lang w:val="de-CH"/>
        </w:rPr>
      </w:pPr>
      <w:r w:rsidRPr="006B2610">
        <w:rPr>
          <w:color w:val="000000" w:themeColor="text1"/>
          <w:sz w:val="20"/>
          <w:szCs w:val="20"/>
          <w:vertAlign w:val="superscript"/>
          <w:lang w:val="de-CH"/>
        </w:rPr>
        <w:t>1</w:t>
      </w:r>
      <w:r w:rsidRPr="006B2610">
        <w:rPr>
          <w:color w:val="000000" w:themeColor="text1"/>
          <w:sz w:val="20"/>
          <w:szCs w:val="20"/>
          <w:lang w:val="de-CH"/>
        </w:rPr>
        <w:t xml:space="preserve">Institute </w:t>
      </w:r>
      <w:proofErr w:type="spellStart"/>
      <w:r w:rsidRPr="006B2610">
        <w:rPr>
          <w:color w:val="000000" w:themeColor="text1"/>
          <w:sz w:val="20"/>
          <w:szCs w:val="20"/>
          <w:lang w:val="de-CH"/>
        </w:rPr>
        <w:t>of</w:t>
      </w:r>
      <w:proofErr w:type="spellEnd"/>
      <w:r w:rsidRPr="006B2610">
        <w:rPr>
          <w:color w:val="000000" w:themeColor="text1"/>
          <w:sz w:val="20"/>
          <w:szCs w:val="20"/>
          <w:lang w:val="de-CH"/>
        </w:rPr>
        <w:t xml:space="preserve"> </w:t>
      </w:r>
      <w:proofErr w:type="spellStart"/>
      <w:r w:rsidRPr="006B2610">
        <w:rPr>
          <w:color w:val="000000" w:themeColor="text1"/>
          <w:sz w:val="20"/>
          <w:szCs w:val="20"/>
          <w:lang w:val="de-CH"/>
        </w:rPr>
        <w:t>Geology</w:t>
      </w:r>
      <w:proofErr w:type="spellEnd"/>
      <w:r w:rsidRPr="006B2610">
        <w:rPr>
          <w:color w:val="000000" w:themeColor="text1"/>
          <w:sz w:val="20"/>
          <w:szCs w:val="20"/>
          <w:lang w:val="de-CH"/>
        </w:rPr>
        <w:t xml:space="preserve">, ETH Zürich, </w:t>
      </w:r>
      <w:proofErr w:type="spellStart"/>
      <w:r w:rsidRPr="006B2610">
        <w:rPr>
          <w:color w:val="000000" w:themeColor="text1"/>
          <w:sz w:val="20"/>
          <w:szCs w:val="20"/>
          <w:lang w:val="de-CH"/>
        </w:rPr>
        <w:t>Sonneggstrasse</w:t>
      </w:r>
      <w:proofErr w:type="spellEnd"/>
      <w:r w:rsidRPr="006B2610">
        <w:rPr>
          <w:color w:val="000000" w:themeColor="text1"/>
          <w:sz w:val="20"/>
          <w:szCs w:val="20"/>
          <w:lang w:val="de-CH"/>
        </w:rPr>
        <w:t xml:space="preserve"> 5, 8092 Zürich, </w:t>
      </w:r>
      <w:proofErr w:type="spellStart"/>
      <w:r w:rsidRPr="006B2610">
        <w:rPr>
          <w:color w:val="000000" w:themeColor="text1"/>
          <w:sz w:val="20"/>
          <w:szCs w:val="20"/>
          <w:lang w:val="de-CH"/>
        </w:rPr>
        <w:t>Switzerland</w:t>
      </w:r>
      <w:proofErr w:type="spellEnd"/>
    </w:p>
    <w:p w14:paraId="7F8CF113" w14:textId="77777777" w:rsidR="006B2610" w:rsidRPr="006B2610" w:rsidRDefault="006B2610" w:rsidP="006B2610">
      <w:pPr>
        <w:rPr>
          <w:color w:val="000000" w:themeColor="text1"/>
          <w:sz w:val="20"/>
          <w:szCs w:val="20"/>
        </w:rPr>
      </w:pPr>
      <w:r w:rsidRPr="006B2610">
        <w:rPr>
          <w:color w:val="000000" w:themeColor="text1"/>
          <w:sz w:val="20"/>
          <w:szCs w:val="20"/>
          <w:vertAlign w:val="superscript"/>
        </w:rPr>
        <w:t>2</w:t>
      </w:r>
      <w:r w:rsidRPr="006B2610">
        <w:rPr>
          <w:color w:val="000000" w:themeColor="text1"/>
          <w:sz w:val="20"/>
          <w:szCs w:val="20"/>
        </w:rPr>
        <w:t xml:space="preserve">Forest soils and Biogeochemistry, Swiss Federal Research Institute WSL, </w:t>
      </w:r>
      <w:proofErr w:type="spellStart"/>
      <w:r w:rsidRPr="006B2610">
        <w:rPr>
          <w:color w:val="000000" w:themeColor="text1"/>
          <w:sz w:val="20"/>
          <w:szCs w:val="20"/>
        </w:rPr>
        <w:t>Zürcherstrasse</w:t>
      </w:r>
      <w:proofErr w:type="spellEnd"/>
      <w:r w:rsidRPr="006B2610">
        <w:rPr>
          <w:color w:val="000000" w:themeColor="text1"/>
          <w:sz w:val="20"/>
          <w:szCs w:val="20"/>
        </w:rPr>
        <w:t xml:space="preserve"> 111, 8903 </w:t>
      </w:r>
      <w:proofErr w:type="spellStart"/>
      <w:r w:rsidRPr="006B2610">
        <w:rPr>
          <w:color w:val="000000" w:themeColor="text1"/>
          <w:sz w:val="20"/>
          <w:szCs w:val="20"/>
        </w:rPr>
        <w:t>Birmensdorf</w:t>
      </w:r>
      <w:proofErr w:type="spellEnd"/>
      <w:r w:rsidRPr="006B2610">
        <w:rPr>
          <w:color w:val="000000" w:themeColor="text1"/>
          <w:sz w:val="20"/>
          <w:szCs w:val="20"/>
        </w:rPr>
        <w:t>, Switzerland</w:t>
      </w:r>
    </w:p>
    <w:p w14:paraId="5D095758" w14:textId="77777777" w:rsidR="006B2610" w:rsidRPr="006B2610" w:rsidRDefault="006B2610" w:rsidP="006B2610">
      <w:pPr>
        <w:rPr>
          <w:iCs/>
          <w:color w:val="000000" w:themeColor="text1"/>
          <w:sz w:val="20"/>
          <w:szCs w:val="20"/>
        </w:rPr>
      </w:pPr>
      <w:r w:rsidRPr="006B2610">
        <w:rPr>
          <w:iCs/>
          <w:color w:val="000000" w:themeColor="text1"/>
          <w:sz w:val="20"/>
          <w:szCs w:val="20"/>
          <w:vertAlign w:val="superscript"/>
        </w:rPr>
        <w:t>3</w:t>
      </w:r>
      <w:r w:rsidRPr="006B2610">
        <w:rPr>
          <w:iCs/>
          <w:color w:val="000000" w:themeColor="text1"/>
          <w:sz w:val="20"/>
          <w:szCs w:val="20"/>
        </w:rPr>
        <w:t xml:space="preserve">Department of Physics, Laboratory of Ion Beam Physics, ETH Zurich, </w:t>
      </w:r>
      <w:proofErr w:type="spellStart"/>
      <w:r w:rsidRPr="006B2610">
        <w:rPr>
          <w:iCs/>
          <w:color w:val="000000" w:themeColor="text1"/>
          <w:sz w:val="20"/>
          <w:szCs w:val="20"/>
        </w:rPr>
        <w:t>Schaffmattstrasse</w:t>
      </w:r>
      <w:proofErr w:type="spellEnd"/>
      <w:r w:rsidRPr="006B2610">
        <w:rPr>
          <w:iCs/>
          <w:color w:val="000000" w:themeColor="text1"/>
          <w:sz w:val="20"/>
          <w:szCs w:val="20"/>
        </w:rPr>
        <w:t xml:space="preserve"> 20, 9083 Zurich</w:t>
      </w:r>
    </w:p>
    <w:p w14:paraId="42F4371C" w14:textId="10862728" w:rsidR="006E7456" w:rsidRDefault="006B2610" w:rsidP="006B2610">
      <w:pPr>
        <w:rPr>
          <w:iCs/>
          <w:color w:val="000000" w:themeColor="text1"/>
          <w:sz w:val="20"/>
          <w:szCs w:val="20"/>
        </w:rPr>
      </w:pPr>
      <w:r w:rsidRPr="006B2610">
        <w:rPr>
          <w:color w:val="000000" w:themeColor="text1"/>
          <w:sz w:val="20"/>
          <w:szCs w:val="20"/>
          <w:vertAlign w:val="superscript"/>
        </w:rPr>
        <w:t>†</w:t>
      </w:r>
      <w:r w:rsidRPr="006B2610">
        <w:rPr>
          <w:iCs/>
          <w:color w:val="000000" w:themeColor="text1"/>
          <w:sz w:val="20"/>
          <w:szCs w:val="20"/>
        </w:rPr>
        <w:t>New address: Department of Earth and Climate Science, IISER Pune, Pune, India</w:t>
      </w:r>
    </w:p>
    <w:p w14:paraId="0598E7A7" w14:textId="77777777" w:rsidR="006B2610" w:rsidRPr="006B2610" w:rsidRDefault="006B2610" w:rsidP="006B2610">
      <w:pPr>
        <w:rPr>
          <w:iCs/>
          <w:color w:val="000000" w:themeColor="text1"/>
          <w:sz w:val="20"/>
          <w:szCs w:val="20"/>
        </w:rPr>
      </w:pPr>
    </w:p>
    <w:p w14:paraId="3F0A4978" w14:textId="1B3DC3D9" w:rsidR="00F12981" w:rsidRPr="006B2610" w:rsidRDefault="007D06E0" w:rsidP="00F12981">
      <w:pPr>
        <w:rPr>
          <w:b/>
          <w:sz w:val="20"/>
          <w:szCs w:val="20"/>
        </w:rPr>
      </w:pPr>
      <w:r>
        <w:rPr>
          <w:b/>
          <w:sz w:val="20"/>
          <w:szCs w:val="20"/>
        </w:rPr>
        <w:t>Contents of this file</w:t>
      </w:r>
      <w:r w:rsidR="006B2610" w:rsidRPr="006B2610">
        <w:rPr>
          <w:b/>
          <w:sz w:val="20"/>
          <w:szCs w:val="20"/>
        </w:rPr>
        <w:t>:</w:t>
      </w:r>
    </w:p>
    <w:p w14:paraId="02E8E674" w14:textId="17A44B95" w:rsidR="002C2066" w:rsidRPr="006B2610" w:rsidRDefault="002C2066" w:rsidP="00F12981">
      <w:pPr>
        <w:spacing w:before="100" w:beforeAutospacing="1" w:after="100" w:afterAutospacing="1"/>
        <w:rPr>
          <w:sz w:val="20"/>
          <w:szCs w:val="20"/>
        </w:rPr>
      </w:pPr>
      <w:r w:rsidRPr="006B2610">
        <w:rPr>
          <w:sz w:val="20"/>
          <w:szCs w:val="20"/>
        </w:rPr>
        <w:t>Tables S1-</w:t>
      </w:r>
      <w:r w:rsidR="00F048BE" w:rsidRPr="006B2610">
        <w:rPr>
          <w:sz w:val="20"/>
          <w:szCs w:val="20"/>
        </w:rPr>
        <w:t>5</w:t>
      </w:r>
    </w:p>
    <w:p w14:paraId="2DF2FB2C" w14:textId="7EC6261E" w:rsidR="006E7456" w:rsidRPr="006B2610" w:rsidRDefault="002C2066" w:rsidP="00F12981">
      <w:pPr>
        <w:spacing w:before="100" w:beforeAutospacing="1" w:after="100" w:afterAutospacing="1"/>
        <w:rPr>
          <w:sz w:val="20"/>
          <w:szCs w:val="20"/>
        </w:rPr>
      </w:pPr>
      <w:r w:rsidRPr="006B2610">
        <w:rPr>
          <w:sz w:val="20"/>
          <w:szCs w:val="20"/>
        </w:rPr>
        <w:t>Figure</w:t>
      </w:r>
      <w:r w:rsidR="00AF6BC7" w:rsidRPr="006B2610">
        <w:rPr>
          <w:sz w:val="20"/>
          <w:szCs w:val="20"/>
        </w:rPr>
        <w:t>s</w:t>
      </w:r>
      <w:r w:rsidRPr="006B2610">
        <w:rPr>
          <w:sz w:val="20"/>
          <w:szCs w:val="20"/>
        </w:rPr>
        <w:t xml:space="preserve"> S1</w:t>
      </w:r>
      <w:r w:rsidR="00011614" w:rsidRPr="006B2610">
        <w:rPr>
          <w:sz w:val="20"/>
          <w:szCs w:val="20"/>
        </w:rPr>
        <w:t>-</w:t>
      </w:r>
      <w:r w:rsidR="00F048BE" w:rsidRPr="006B2610">
        <w:rPr>
          <w:sz w:val="20"/>
          <w:szCs w:val="20"/>
        </w:rPr>
        <w:t>3</w:t>
      </w:r>
    </w:p>
    <w:p w14:paraId="4FA47F2D" w14:textId="25AC29C5" w:rsidR="006E7456" w:rsidRPr="006B2610" w:rsidRDefault="002C2066" w:rsidP="00567746">
      <w:pPr>
        <w:pStyle w:val="Heading2"/>
        <w:spacing w:line="360" w:lineRule="auto"/>
        <w:jc w:val="both"/>
        <w:rPr>
          <w:rFonts w:ascii="Times New Roman" w:hAnsi="Times New Roman" w:cs="Times New Roman"/>
          <w:color w:val="000000" w:themeColor="text1"/>
          <w:sz w:val="20"/>
          <w:szCs w:val="20"/>
        </w:rPr>
      </w:pPr>
      <w:r w:rsidRPr="006B2610">
        <w:rPr>
          <w:rFonts w:ascii="Times New Roman" w:hAnsi="Times New Roman" w:cs="Times New Roman"/>
          <w:b/>
          <w:color w:val="000000" w:themeColor="text1"/>
          <w:sz w:val="20"/>
          <w:szCs w:val="20"/>
        </w:rPr>
        <w:t>Introduction</w:t>
      </w:r>
    </w:p>
    <w:p w14:paraId="1F18C890" w14:textId="66CAC677" w:rsidR="00E779E4" w:rsidRPr="006B2610" w:rsidRDefault="002C2066" w:rsidP="00567746">
      <w:pPr>
        <w:pStyle w:val="Heading2"/>
        <w:spacing w:line="360" w:lineRule="auto"/>
        <w:jc w:val="both"/>
        <w:rPr>
          <w:rFonts w:ascii="Times New Roman" w:hAnsi="Times New Roman" w:cs="Times New Roman"/>
          <w:color w:val="000000" w:themeColor="text1"/>
          <w:sz w:val="20"/>
          <w:szCs w:val="20"/>
        </w:rPr>
      </w:pPr>
      <w:r w:rsidRPr="006B2610">
        <w:rPr>
          <w:rFonts w:ascii="Times New Roman" w:hAnsi="Times New Roman" w:cs="Times New Roman"/>
          <w:color w:val="000000" w:themeColor="text1"/>
          <w:sz w:val="20"/>
          <w:szCs w:val="20"/>
        </w:rPr>
        <w:t>This supporting information</w:t>
      </w:r>
      <w:r w:rsidR="00E32793" w:rsidRPr="006B2610">
        <w:rPr>
          <w:rFonts w:ascii="Times New Roman" w:hAnsi="Times New Roman" w:cs="Times New Roman"/>
          <w:color w:val="000000" w:themeColor="text1"/>
          <w:sz w:val="20"/>
          <w:szCs w:val="20"/>
        </w:rPr>
        <w:t xml:space="preserve"> provides details on the modeling approach used in this paper</w:t>
      </w:r>
      <w:r w:rsidR="00011614" w:rsidRPr="006B2610">
        <w:rPr>
          <w:rFonts w:ascii="Times New Roman" w:hAnsi="Times New Roman" w:cs="Times New Roman"/>
          <w:color w:val="000000" w:themeColor="text1"/>
          <w:sz w:val="20"/>
          <w:szCs w:val="20"/>
        </w:rPr>
        <w:t xml:space="preserve">, contains ancillary data and details on the estimation of </w:t>
      </w:r>
      <w:proofErr w:type="spellStart"/>
      <w:r w:rsidR="00011614" w:rsidRPr="006B2610">
        <w:rPr>
          <w:rFonts w:ascii="Times New Roman" w:hAnsi="Times New Roman" w:cs="Times New Roman"/>
          <w:color w:val="000000" w:themeColor="text1"/>
          <w:sz w:val="20"/>
          <w:szCs w:val="20"/>
        </w:rPr>
        <w:t>petrogenic</w:t>
      </w:r>
      <w:proofErr w:type="spellEnd"/>
      <w:r w:rsidR="00011614" w:rsidRPr="006B2610">
        <w:rPr>
          <w:rFonts w:ascii="Times New Roman" w:hAnsi="Times New Roman" w:cs="Times New Roman"/>
          <w:color w:val="000000" w:themeColor="text1"/>
          <w:sz w:val="20"/>
          <w:szCs w:val="20"/>
        </w:rPr>
        <w:t xml:space="preserve"> carbon</w:t>
      </w:r>
      <w:r w:rsidR="00E138C8" w:rsidRPr="006B2610">
        <w:rPr>
          <w:rFonts w:ascii="Times New Roman" w:hAnsi="Times New Roman" w:cs="Times New Roman"/>
          <w:color w:val="000000" w:themeColor="text1"/>
          <w:sz w:val="20"/>
          <w:szCs w:val="20"/>
        </w:rPr>
        <w:t>.</w:t>
      </w:r>
    </w:p>
    <w:p w14:paraId="0B424713" w14:textId="77777777" w:rsidR="003E2607" w:rsidRDefault="003E2607" w:rsidP="003E2607">
      <w:pPr>
        <w:rPr>
          <w:b/>
          <w:color w:val="000000" w:themeColor="text1"/>
          <w:sz w:val="20"/>
          <w:szCs w:val="20"/>
        </w:rPr>
      </w:pPr>
    </w:p>
    <w:p w14:paraId="0C49A294" w14:textId="6D810FA6" w:rsidR="003366D9" w:rsidRPr="003E2607" w:rsidRDefault="002C2066" w:rsidP="003E2607">
      <w:pPr>
        <w:rPr>
          <w:rFonts w:eastAsiaTheme="majorEastAsia"/>
          <w:b/>
          <w:color w:val="000000" w:themeColor="text1"/>
          <w:sz w:val="20"/>
          <w:szCs w:val="20"/>
        </w:rPr>
      </w:pPr>
      <w:r w:rsidRPr="006B2610">
        <w:rPr>
          <w:b/>
          <w:color w:val="000000" w:themeColor="text1"/>
          <w:sz w:val="20"/>
          <w:szCs w:val="20"/>
        </w:rPr>
        <w:t>S1</w:t>
      </w:r>
      <w:r w:rsidR="00FC1130" w:rsidRPr="006B2610">
        <w:rPr>
          <w:b/>
          <w:color w:val="000000" w:themeColor="text1"/>
          <w:sz w:val="20"/>
          <w:szCs w:val="20"/>
        </w:rPr>
        <w:t xml:space="preserve"> Numerical model in </w:t>
      </w:r>
      <w:proofErr w:type="spellStart"/>
      <w:r w:rsidR="00FC1130" w:rsidRPr="006B2610">
        <w:rPr>
          <w:b/>
          <w:color w:val="000000" w:themeColor="text1"/>
          <w:sz w:val="20"/>
          <w:szCs w:val="20"/>
        </w:rPr>
        <w:t>Matlab</w:t>
      </w:r>
      <w:proofErr w:type="spellEnd"/>
      <w:r w:rsidR="00FC1130" w:rsidRPr="006B2610">
        <w:rPr>
          <w:b/>
          <w:color w:val="000000" w:themeColor="text1"/>
          <w:sz w:val="20"/>
          <w:szCs w:val="20"/>
        </w:rPr>
        <w:t xml:space="preserve"> Environment</w:t>
      </w:r>
    </w:p>
    <w:p w14:paraId="35AC1936" w14:textId="0AD2DFAB" w:rsidR="005F13E0" w:rsidRPr="006B2610" w:rsidRDefault="005F13E0" w:rsidP="002E7153">
      <w:pPr>
        <w:spacing w:line="360" w:lineRule="auto"/>
        <w:jc w:val="both"/>
        <w:rPr>
          <w:color w:val="000000" w:themeColor="text1"/>
          <w:sz w:val="20"/>
          <w:szCs w:val="20"/>
        </w:rPr>
      </w:pPr>
      <w:r w:rsidRPr="006B2610">
        <w:rPr>
          <w:sz w:val="20"/>
          <w:szCs w:val="20"/>
        </w:rPr>
        <w:t xml:space="preserve">The purpose of this section is to explain the necessity </w:t>
      </w:r>
      <w:r w:rsidR="002E7153" w:rsidRPr="006B2610">
        <w:rPr>
          <w:sz w:val="20"/>
          <w:szCs w:val="20"/>
        </w:rPr>
        <w:t xml:space="preserve">of a robust numerical </w:t>
      </w:r>
      <w:r w:rsidRPr="006B2610">
        <w:rPr>
          <w:sz w:val="20"/>
          <w:szCs w:val="20"/>
        </w:rPr>
        <w:t xml:space="preserve">modelling approach </w:t>
      </w:r>
      <w:r w:rsidR="003D5832" w:rsidRPr="006B2610">
        <w:rPr>
          <w:sz w:val="20"/>
          <w:szCs w:val="20"/>
        </w:rPr>
        <w:t xml:space="preserve">for </w:t>
      </w:r>
      <w:r w:rsidR="003D5832" w:rsidRPr="006B2610">
        <w:rPr>
          <w:sz w:val="20"/>
          <w:szCs w:val="20"/>
          <w:vertAlign w:val="superscript"/>
        </w:rPr>
        <w:t>14</w:t>
      </w:r>
      <w:r w:rsidR="003D5832" w:rsidRPr="006B2610">
        <w:rPr>
          <w:sz w:val="20"/>
          <w:szCs w:val="20"/>
        </w:rPr>
        <w:t xml:space="preserve">C time-series </w:t>
      </w:r>
      <w:r w:rsidRPr="006B2610">
        <w:rPr>
          <w:sz w:val="20"/>
          <w:szCs w:val="20"/>
        </w:rPr>
        <w:t>which can be applied ubiquitously in radiocarbon turnover estimates in oceanic and terrestrial reservoirs</w:t>
      </w:r>
      <w:r w:rsidR="002E7153" w:rsidRPr="006B2610">
        <w:rPr>
          <w:sz w:val="20"/>
          <w:szCs w:val="20"/>
        </w:rPr>
        <w:t>.</w:t>
      </w:r>
      <w:r w:rsidR="0028593D" w:rsidRPr="006B2610">
        <w:rPr>
          <w:color w:val="000000" w:themeColor="text1"/>
          <w:sz w:val="20"/>
          <w:szCs w:val="20"/>
        </w:rPr>
        <w:t xml:space="preserve"> </w:t>
      </w:r>
      <w:r w:rsidR="003D5832" w:rsidRPr="003E2607">
        <w:rPr>
          <w:b/>
          <w:color w:val="000000" w:themeColor="text1"/>
          <w:sz w:val="20"/>
          <w:szCs w:val="20"/>
        </w:rPr>
        <w:t>The code that can be employed to do this is freely available with this paper.</w:t>
      </w:r>
      <w:r w:rsidR="003D5832" w:rsidRPr="006B2610">
        <w:rPr>
          <w:color w:val="000000" w:themeColor="text1"/>
          <w:sz w:val="20"/>
          <w:szCs w:val="20"/>
        </w:rPr>
        <w:t xml:space="preserve"> </w:t>
      </w:r>
      <w:r w:rsidR="0028593D" w:rsidRPr="006B2610">
        <w:rPr>
          <w:color w:val="000000" w:themeColor="text1"/>
          <w:sz w:val="20"/>
          <w:szCs w:val="20"/>
        </w:rPr>
        <w:t>Torn et al. (2009) explain</w:t>
      </w:r>
      <w:r w:rsidR="00011614" w:rsidRPr="006B2610">
        <w:rPr>
          <w:color w:val="000000" w:themeColor="text1"/>
          <w:sz w:val="20"/>
          <w:szCs w:val="20"/>
        </w:rPr>
        <w:t>s</w:t>
      </w:r>
      <w:r w:rsidR="0028593D" w:rsidRPr="006B2610">
        <w:rPr>
          <w:color w:val="000000" w:themeColor="text1"/>
          <w:sz w:val="20"/>
          <w:szCs w:val="20"/>
        </w:rPr>
        <w:t xml:space="preserve"> that a single measured radiocarbon value collected on the falling art of the bomb-curve yields two estimates of the turnover time. In the case of two time-points, this uncertainty is avoided and a single estimate can be produced. For this reason, time-series radiocarbon can be crucial. </w:t>
      </w:r>
      <w:r w:rsidR="00467299">
        <w:rPr>
          <w:color w:val="000000" w:themeColor="text1"/>
          <w:sz w:val="20"/>
          <w:szCs w:val="20"/>
        </w:rPr>
        <w:t>Graven et al. (</w:t>
      </w:r>
      <w:r w:rsidR="0028593D" w:rsidRPr="006B2610">
        <w:rPr>
          <w:color w:val="000000" w:themeColor="text1"/>
          <w:sz w:val="20"/>
          <w:szCs w:val="20"/>
        </w:rPr>
        <w:t>2015</w:t>
      </w:r>
      <w:r w:rsidR="00467299">
        <w:rPr>
          <w:color w:val="000000" w:themeColor="text1"/>
          <w:sz w:val="20"/>
          <w:szCs w:val="20"/>
        </w:rPr>
        <w:t xml:space="preserve">) </w:t>
      </w:r>
      <w:r w:rsidR="0028593D" w:rsidRPr="006B2610">
        <w:rPr>
          <w:color w:val="000000" w:themeColor="text1"/>
          <w:sz w:val="20"/>
          <w:szCs w:val="20"/>
        </w:rPr>
        <w:t xml:space="preserve">highlighted that owing to continued burning of fossil fuels, the importance of time-series measurements can only increase. In this section, we elaborate on a sensitivity analysis and error propagation analysis. The </w:t>
      </w:r>
      <w:proofErr w:type="spellStart"/>
      <w:r w:rsidR="0028593D" w:rsidRPr="006B2610">
        <w:rPr>
          <w:color w:val="000000" w:themeColor="text1"/>
          <w:sz w:val="20"/>
          <w:szCs w:val="20"/>
        </w:rPr>
        <w:t>Matlab</w:t>
      </w:r>
      <w:proofErr w:type="spellEnd"/>
      <w:r w:rsidR="0028593D" w:rsidRPr="006B2610">
        <w:rPr>
          <w:color w:val="000000" w:themeColor="text1"/>
          <w:sz w:val="20"/>
          <w:szCs w:val="20"/>
        </w:rPr>
        <w:t xml:space="preserve"> numerical optimization runs iterations until the lowest mean-squared error for both time points </w:t>
      </w:r>
      <w:proofErr w:type="gramStart"/>
      <w:r w:rsidR="0028593D" w:rsidRPr="006B2610">
        <w:rPr>
          <w:color w:val="000000" w:themeColor="text1"/>
          <w:sz w:val="20"/>
          <w:szCs w:val="20"/>
        </w:rPr>
        <w:t>is</w:t>
      </w:r>
      <w:proofErr w:type="gramEnd"/>
      <w:r w:rsidR="0028593D" w:rsidRPr="006B2610">
        <w:rPr>
          <w:color w:val="000000" w:themeColor="text1"/>
          <w:sz w:val="20"/>
          <w:szCs w:val="20"/>
        </w:rPr>
        <w:t xml:space="preserve"> reached.</w:t>
      </w:r>
    </w:p>
    <w:p w14:paraId="3E41DB25" w14:textId="77777777" w:rsidR="002E7153" w:rsidRPr="006B2610" w:rsidRDefault="002E7153" w:rsidP="002E7153">
      <w:pPr>
        <w:spacing w:line="360" w:lineRule="auto"/>
        <w:jc w:val="both"/>
        <w:rPr>
          <w:sz w:val="20"/>
          <w:szCs w:val="20"/>
        </w:rPr>
      </w:pPr>
    </w:p>
    <w:p w14:paraId="29EC9452" w14:textId="77427937" w:rsidR="00CC1D60" w:rsidRPr="003E2607" w:rsidRDefault="00CC1D60" w:rsidP="00CC1D60">
      <w:pPr>
        <w:pStyle w:val="Heading3"/>
        <w:spacing w:line="360" w:lineRule="auto"/>
        <w:jc w:val="both"/>
        <w:rPr>
          <w:rFonts w:ascii="Times New Roman" w:hAnsi="Times New Roman" w:cs="Times New Roman"/>
          <w:b/>
          <w:color w:val="000000" w:themeColor="text1"/>
          <w:sz w:val="20"/>
          <w:szCs w:val="20"/>
        </w:rPr>
      </w:pPr>
      <w:r w:rsidRPr="003E2607">
        <w:rPr>
          <w:rFonts w:ascii="Times New Roman" w:hAnsi="Times New Roman" w:cs="Times New Roman"/>
          <w:b/>
          <w:color w:val="000000" w:themeColor="text1"/>
          <w:sz w:val="20"/>
          <w:szCs w:val="20"/>
        </w:rPr>
        <w:t xml:space="preserve">S1.1 </w:t>
      </w:r>
      <w:r w:rsidR="00B80EF5" w:rsidRPr="003E2607">
        <w:rPr>
          <w:rFonts w:ascii="Times New Roman" w:hAnsi="Times New Roman" w:cs="Times New Roman"/>
          <w:b/>
          <w:color w:val="000000" w:themeColor="text1"/>
          <w:sz w:val="20"/>
          <w:szCs w:val="20"/>
        </w:rPr>
        <w:t>Necessity of numerical approach</w:t>
      </w:r>
    </w:p>
    <w:p w14:paraId="38BBE476" w14:textId="36503FA6" w:rsidR="00FC5925" w:rsidRPr="003E2607" w:rsidRDefault="00FC5925" w:rsidP="00FC5925">
      <w:pPr>
        <w:rPr>
          <w:b/>
          <w:sz w:val="20"/>
          <w:szCs w:val="20"/>
        </w:rPr>
      </w:pPr>
      <w:r w:rsidRPr="003E2607">
        <w:rPr>
          <w:b/>
          <w:sz w:val="20"/>
          <w:szCs w:val="20"/>
        </w:rPr>
        <w:t xml:space="preserve">SI1.1.1 </w:t>
      </w:r>
      <w:r w:rsidR="00E87F46" w:rsidRPr="003E2607">
        <w:rPr>
          <w:b/>
          <w:sz w:val="20"/>
          <w:szCs w:val="20"/>
        </w:rPr>
        <w:t xml:space="preserve">General form </w:t>
      </w:r>
    </w:p>
    <w:p w14:paraId="6D9E38C8" w14:textId="0F12F258" w:rsidR="00FB09F3" w:rsidRPr="006B2610" w:rsidRDefault="00A86EA6" w:rsidP="003C27F0">
      <w:pPr>
        <w:spacing w:line="360" w:lineRule="auto"/>
        <w:rPr>
          <w:sz w:val="20"/>
          <w:szCs w:val="20"/>
        </w:rPr>
      </w:pPr>
      <w:r w:rsidRPr="006B2610">
        <w:rPr>
          <w:sz w:val="20"/>
          <w:szCs w:val="20"/>
        </w:rPr>
        <w:t xml:space="preserve">The </w:t>
      </w:r>
      <w:r w:rsidR="004767F4" w:rsidRPr="006B2610">
        <w:rPr>
          <w:sz w:val="20"/>
          <w:szCs w:val="20"/>
        </w:rPr>
        <w:t>incorporation of</w:t>
      </w:r>
      <w:r w:rsidR="003C593C" w:rsidRPr="006B2610">
        <w:rPr>
          <w:sz w:val="20"/>
          <w:szCs w:val="20"/>
        </w:rPr>
        <w:t xml:space="preserve"> atmospheric</w:t>
      </w:r>
      <w:r w:rsidR="004767F4" w:rsidRPr="006B2610">
        <w:rPr>
          <w:sz w:val="20"/>
          <w:szCs w:val="20"/>
        </w:rPr>
        <w:t xml:space="preserve"> </w:t>
      </w:r>
      <w:r w:rsidR="004767F4" w:rsidRPr="006B2610">
        <w:rPr>
          <w:sz w:val="20"/>
          <w:szCs w:val="20"/>
          <w:vertAlign w:val="superscript"/>
        </w:rPr>
        <w:t>14</w:t>
      </w:r>
      <w:r w:rsidR="004767F4" w:rsidRPr="006B2610">
        <w:rPr>
          <w:sz w:val="20"/>
          <w:szCs w:val="20"/>
        </w:rPr>
        <w:t xml:space="preserve">C into the </w:t>
      </w:r>
      <w:r w:rsidR="003C593C" w:rsidRPr="006B2610">
        <w:rPr>
          <w:sz w:val="20"/>
          <w:szCs w:val="20"/>
        </w:rPr>
        <w:t>any terrestrial reservoir is inherently time-depen</w:t>
      </w:r>
      <w:r w:rsidR="00A025AF" w:rsidRPr="006B2610">
        <w:rPr>
          <w:sz w:val="20"/>
          <w:szCs w:val="20"/>
        </w:rPr>
        <w:t xml:space="preserve">dent, </w:t>
      </w:r>
      <w:r w:rsidR="00342AA0" w:rsidRPr="006B2610">
        <w:rPr>
          <w:sz w:val="20"/>
          <w:szCs w:val="20"/>
        </w:rPr>
        <w:t>and therefore as be solved numerically</w:t>
      </w:r>
      <w:r w:rsidR="002E7153" w:rsidRPr="006B2610">
        <w:rPr>
          <w:sz w:val="20"/>
          <w:szCs w:val="20"/>
        </w:rPr>
        <w:t>, as can be proven in the following manner:</w:t>
      </w:r>
      <w:r w:rsidR="00270DF6" w:rsidRPr="006B2610">
        <w:rPr>
          <w:sz w:val="20"/>
          <w:szCs w:val="20"/>
        </w:rPr>
        <w:t xml:space="preserve"> </w:t>
      </w:r>
      <w:r w:rsidR="00FB09F3" w:rsidRPr="006B2610">
        <w:rPr>
          <w:sz w:val="20"/>
          <w:szCs w:val="20"/>
        </w:rPr>
        <w:t xml:space="preserve">For </w:t>
      </w:r>
      <w:r w:rsidR="00270DF6" w:rsidRPr="006B2610">
        <w:rPr>
          <w:sz w:val="20"/>
          <w:szCs w:val="20"/>
        </w:rPr>
        <w:t xml:space="preserve">the isotopic signature of </w:t>
      </w:r>
      <w:r w:rsidR="003F0EDE" w:rsidRPr="006B2610">
        <w:rPr>
          <w:sz w:val="20"/>
          <w:szCs w:val="20"/>
        </w:rPr>
        <w:t>any reservoir</w:t>
      </w:r>
      <w:r w:rsidR="00FB09F3" w:rsidRPr="006B2610">
        <w:rPr>
          <w:sz w:val="20"/>
          <w:szCs w:val="20"/>
        </w:rPr>
        <w:t xml:space="preserve"> </w:t>
      </w:r>
      <w:r w:rsidR="00270DF6" w:rsidRPr="006B2610">
        <w:rPr>
          <w:sz w:val="20"/>
          <w:szCs w:val="20"/>
        </w:rPr>
        <w:t>the value</w:t>
      </w:r>
      <w:r w:rsidR="00FB09F3" w:rsidRPr="006B2610">
        <w:rPr>
          <w:sz w:val="20"/>
          <w:szCs w:val="20"/>
        </w:rPr>
        <w:t xml:space="preserve"> of a variable at </w:t>
      </w:r>
      <m:oMath>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t</m:t>
            </m:r>
          </m:sub>
        </m:sSub>
        <m:r>
          <w:rPr>
            <w:rFonts w:ascii="Cambria Math" w:hAnsi="Cambria Math"/>
            <w:sz w:val="20"/>
            <w:szCs w:val="20"/>
          </w:rPr>
          <m:t xml:space="preserve"> </m:t>
        </m:r>
      </m:oMath>
      <w:r w:rsidR="00FB09F3" w:rsidRPr="006B2610">
        <w:rPr>
          <w:sz w:val="20"/>
          <w:szCs w:val="20"/>
        </w:rPr>
        <w:t>can be formulated as the following</w:t>
      </w:r>
      <w:r w:rsidR="00270DF6" w:rsidRPr="006B2610">
        <w:rPr>
          <w:sz w:val="20"/>
          <w:szCs w:val="20"/>
        </w:rPr>
        <w:t>:</w:t>
      </w:r>
    </w:p>
    <w:p w14:paraId="017CAD12" w14:textId="56DC9B9B" w:rsidR="00FB09F3" w:rsidRPr="006B2610" w:rsidRDefault="000C6D32" w:rsidP="003C27F0">
      <w:pPr>
        <w:spacing w:line="360" w:lineRule="auto"/>
        <w:jc w:val="center"/>
        <w:rPr>
          <w:rFonts w:eastAsiaTheme="minorEastAsia"/>
          <w:sz w:val="20"/>
          <w:szCs w:val="20"/>
        </w:rPr>
      </w:pPr>
      <m:oMathPara>
        <m:oMath>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t</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t-1</m:t>
              </m:r>
            </m:sub>
          </m:sSub>
          <m:r>
            <w:rPr>
              <w:rFonts w:ascii="Cambria Math" w:hAnsi="Cambria Math"/>
              <w:sz w:val="20"/>
              <w:szCs w:val="20"/>
            </w:rPr>
            <m:t xml:space="preserve">+ </m:t>
          </m:r>
          <m:f>
            <m:fPr>
              <m:ctrlPr>
                <w:rPr>
                  <w:rFonts w:ascii="Cambria Math" w:hAnsi="Cambria Math"/>
                  <w:i/>
                  <w:sz w:val="20"/>
                  <w:szCs w:val="20"/>
                </w:rPr>
              </m:ctrlPr>
            </m:fPr>
            <m:num>
              <m:r>
                <w:rPr>
                  <w:rFonts w:ascii="Cambria Math" w:hAnsi="Cambria Math"/>
                  <w:sz w:val="20"/>
                  <w:szCs w:val="20"/>
                </w:rPr>
                <m:t>δ</m:t>
              </m:r>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t-1</m:t>
                  </m:r>
                </m:sub>
              </m:sSub>
            </m:num>
            <m:den>
              <m:r>
                <w:rPr>
                  <w:rFonts w:ascii="Cambria Math" w:hAnsi="Cambria Math"/>
                  <w:sz w:val="20"/>
                  <w:szCs w:val="20"/>
                </w:rPr>
                <m:t>δt</m:t>
              </m:r>
            </m:den>
          </m:f>
          <m:r>
            <w:rPr>
              <w:rFonts w:ascii="Cambria Math" w:hAnsi="Cambria Math"/>
              <w:sz w:val="20"/>
              <w:szCs w:val="20"/>
            </w:rPr>
            <m:t>∆t            Eq. SI.1</m:t>
          </m:r>
        </m:oMath>
      </m:oMathPara>
    </w:p>
    <w:p w14:paraId="232B3845" w14:textId="4D6AC0E6" w:rsidR="00FB09F3" w:rsidRPr="006B2610" w:rsidRDefault="00FB09F3" w:rsidP="003C27F0">
      <w:pPr>
        <w:spacing w:line="360" w:lineRule="auto"/>
        <w:rPr>
          <w:rFonts w:eastAsiaTheme="minorEastAsia"/>
          <w:sz w:val="20"/>
          <w:szCs w:val="20"/>
        </w:rPr>
      </w:pPr>
      <w:r w:rsidRPr="006B2610">
        <w:rPr>
          <w:rFonts w:eastAsiaTheme="minorEastAsia"/>
          <w:sz w:val="20"/>
          <w:szCs w:val="20"/>
        </w:rPr>
        <w:t>Here</w:t>
      </w:r>
      <m:oMath>
        <m:r>
          <w:rPr>
            <w:rFonts w:ascii="Cambria Math" w:eastAsiaTheme="minorEastAsia" w:hAnsi="Cambria Math"/>
            <w:sz w:val="20"/>
            <w:szCs w:val="20"/>
          </w:rPr>
          <m:t xml:space="preserve"> </m:t>
        </m:r>
        <m:sSub>
          <m:sSubPr>
            <m:ctrlPr>
              <w:rPr>
                <w:rFonts w:ascii="Cambria Math" w:eastAsiaTheme="minorEastAsia" w:hAnsi="Cambria Math"/>
                <w:sz w:val="20"/>
                <w:szCs w:val="20"/>
              </w:rPr>
            </m:ctrlPr>
          </m:sSubPr>
          <m:e>
            <m:r>
              <w:rPr>
                <w:rFonts w:ascii="Cambria Math" w:eastAsiaTheme="minorEastAsia" w:hAnsi="Cambria Math"/>
                <w:sz w:val="20"/>
                <w:szCs w:val="20"/>
              </w:rPr>
              <m:t>F</m:t>
            </m:r>
          </m:e>
          <m:sub>
            <m:r>
              <w:rPr>
                <w:rFonts w:ascii="Cambria Math" w:eastAsiaTheme="minorEastAsia" w:hAnsi="Cambria Math"/>
                <w:sz w:val="20"/>
                <w:szCs w:val="20"/>
              </w:rPr>
              <m:t>t</m:t>
            </m:r>
          </m:sub>
        </m:sSub>
        <m:r>
          <w:rPr>
            <w:rFonts w:ascii="Cambria Math" w:eastAsiaTheme="minorEastAsia" w:hAnsi="Cambria Math"/>
            <w:sz w:val="20"/>
            <w:szCs w:val="20"/>
          </w:rPr>
          <m:t xml:space="preserve"> </m:t>
        </m:r>
      </m:oMath>
      <w:r w:rsidRPr="006B2610">
        <w:rPr>
          <w:rFonts w:eastAsiaTheme="minorEastAsia"/>
          <w:sz w:val="20"/>
          <w:szCs w:val="20"/>
        </w:rPr>
        <w:t xml:space="preserve">refers to the new value, </w:t>
      </w:r>
      <m:oMath>
        <m:sSub>
          <m:sSubPr>
            <m:ctrlPr>
              <w:rPr>
                <w:rFonts w:ascii="Cambria Math" w:eastAsiaTheme="minorEastAsia" w:hAnsi="Cambria Math"/>
                <w:sz w:val="20"/>
                <w:szCs w:val="20"/>
              </w:rPr>
            </m:ctrlPr>
          </m:sSubPr>
          <m:e>
            <m:r>
              <w:rPr>
                <w:rFonts w:ascii="Cambria Math" w:eastAsiaTheme="minorEastAsia" w:hAnsi="Cambria Math"/>
                <w:sz w:val="20"/>
                <w:szCs w:val="20"/>
              </w:rPr>
              <m:t>F</m:t>
            </m:r>
          </m:e>
          <m:sub>
            <m:r>
              <w:rPr>
                <w:rFonts w:ascii="Cambria Math" w:eastAsiaTheme="minorEastAsia" w:hAnsi="Cambria Math"/>
                <w:sz w:val="20"/>
                <w:szCs w:val="20"/>
              </w:rPr>
              <m:t>t-1</m:t>
            </m:r>
          </m:sub>
        </m:sSub>
      </m:oMath>
      <w:r w:rsidRPr="006B2610">
        <w:rPr>
          <w:rFonts w:eastAsiaTheme="minorEastAsia"/>
          <w:sz w:val="20"/>
          <w:szCs w:val="20"/>
        </w:rPr>
        <w:t xml:space="preserve">refers to the previous point, </w:t>
      </w:r>
      <m:oMath>
        <m:f>
          <m:fPr>
            <m:ctrlPr>
              <w:rPr>
                <w:rFonts w:ascii="Cambria Math" w:hAnsi="Cambria Math"/>
                <w:i/>
                <w:sz w:val="20"/>
                <w:szCs w:val="20"/>
              </w:rPr>
            </m:ctrlPr>
          </m:fPr>
          <m:num>
            <m:r>
              <w:rPr>
                <w:rFonts w:ascii="Cambria Math" w:hAnsi="Cambria Math"/>
                <w:sz w:val="20"/>
                <w:szCs w:val="20"/>
              </w:rPr>
              <m:t>δ</m:t>
            </m:r>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t-1</m:t>
                </m:r>
              </m:sub>
            </m:sSub>
          </m:num>
          <m:den>
            <m:r>
              <w:rPr>
                <w:rFonts w:ascii="Cambria Math" w:hAnsi="Cambria Math"/>
                <w:sz w:val="20"/>
                <w:szCs w:val="20"/>
              </w:rPr>
              <m:t>δt</m:t>
            </m:r>
          </m:den>
        </m:f>
      </m:oMath>
      <w:r w:rsidRPr="006B2610">
        <w:rPr>
          <w:rFonts w:eastAsiaTheme="minorEastAsia"/>
          <w:sz w:val="20"/>
          <w:szCs w:val="20"/>
        </w:rPr>
        <w:t xml:space="preserve"> is the derivative </w:t>
      </w:r>
      <w:r w:rsidR="00270DF6" w:rsidRPr="006B2610">
        <w:rPr>
          <w:rFonts w:eastAsiaTheme="minorEastAsia"/>
          <w:sz w:val="20"/>
          <w:szCs w:val="20"/>
        </w:rPr>
        <w:t>(i.e. slope)</w:t>
      </w:r>
      <w:r w:rsidRPr="006B2610">
        <w:rPr>
          <w:rFonts w:eastAsiaTheme="minorEastAsia"/>
          <w:sz w:val="20"/>
          <w:szCs w:val="20"/>
        </w:rPr>
        <w:t xml:space="preserve"> of the previous point and </w:t>
      </w:r>
      <m:oMath>
        <m:r>
          <w:rPr>
            <w:rFonts w:ascii="Cambria Math" w:hAnsi="Cambria Math"/>
            <w:sz w:val="20"/>
            <w:szCs w:val="20"/>
          </w:rPr>
          <m:t>∆t</m:t>
        </m:r>
      </m:oMath>
      <w:r w:rsidRPr="006B2610">
        <w:rPr>
          <w:rFonts w:eastAsiaTheme="minorEastAsia"/>
          <w:sz w:val="20"/>
          <w:szCs w:val="20"/>
        </w:rPr>
        <w:t xml:space="preserve"> refers to</w:t>
      </w:r>
      <w:r w:rsidR="00E62565" w:rsidRPr="006B2610">
        <w:rPr>
          <w:rFonts w:eastAsiaTheme="minorEastAsia"/>
          <w:sz w:val="20"/>
          <w:szCs w:val="20"/>
        </w:rPr>
        <w:t xml:space="preserve"> the time-step between</w:t>
      </w:r>
      <w:r w:rsidRPr="006B2610">
        <w:rPr>
          <w:rFonts w:eastAsiaTheme="minorEastAsia"/>
          <w:sz w:val="20"/>
          <w:szCs w:val="20"/>
        </w:rPr>
        <w:t xml:space="preserve"> </w:t>
      </w:r>
      <m:oMath>
        <m:r>
          <w:rPr>
            <w:rFonts w:ascii="Cambria Math" w:hAnsi="Cambria Math"/>
            <w:sz w:val="20"/>
            <w:szCs w:val="20"/>
          </w:rPr>
          <m:t>t</m:t>
        </m:r>
      </m:oMath>
      <w:r w:rsidRPr="006B2610">
        <w:rPr>
          <w:rFonts w:eastAsiaTheme="minorEastAsia"/>
          <w:sz w:val="20"/>
          <w:szCs w:val="20"/>
        </w:rPr>
        <w:t xml:space="preserve"> and </w:t>
      </w:r>
      <m:oMath>
        <m:r>
          <w:rPr>
            <w:rFonts w:ascii="Cambria Math" w:hAnsi="Cambria Math"/>
            <w:sz w:val="20"/>
            <w:szCs w:val="20"/>
          </w:rPr>
          <m:t>t-1</m:t>
        </m:r>
      </m:oMath>
      <w:r w:rsidRPr="006B2610">
        <w:rPr>
          <w:rFonts w:eastAsiaTheme="minorEastAsia"/>
          <w:sz w:val="20"/>
          <w:szCs w:val="20"/>
        </w:rPr>
        <w:t xml:space="preserve">. </w:t>
      </w:r>
      <w:r w:rsidR="00013B53" w:rsidRPr="006B2610">
        <w:rPr>
          <w:rFonts w:eastAsiaTheme="minorEastAsia"/>
          <w:sz w:val="20"/>
          <w:szCs w:val="20"/>
        </w:rPr>
        <w:t>For</w:t>
      </w:r>
      <w:r w:rsidRPr="006B2610">
        <w:rPr>
          <w:rFonts w:eastAsiaTheme="minorEastAsia"/>
          <w:sz w:val="20"/>
          <w:szCs w:val="20"/>
        </w:rPr>
        <w:t xml:space="preserve"> </w:t>
      </w:r>
      <w:r w:rsidR="00013B53" w:rsidRPr="006B2610">
        <w:rPr>
          <w:rFonts w:eastAsiaTheme="minorEastAsia"/>
          <w:sz w:val="20"/>
          <w:szCs w:val="20"/>
        </w:rPr>
        <w:t>any</w:t>
      </w:r>
      <w:r w:rsidRPr="006B2610">
        <w:rPr>
          <w:rFonts w:eastAsiaTheme="minorEastAsia"/>
          <w:sz w:val="20"/>
          <w:szCs w:val="20"/>
        </w:rPr>
        <w:t xml:space="preserve"> case of up</w:t>
      </w:r>
      <w:r w:rsidR="00013B53" w:rsidRPr="006B2610">
        <w:rPr>
          <w:rFonts w:eastAsiaTheme="minorEastAsia"/>
          <w:sz w:val="20"/>
          <w:szCs w:val="20"/>
        </w:rPr>
        <w:t>take</w:t>
      </w:r>
      <w:r w:rsidR="003C27F0" w:rsidRPr="006B2610">
        <w:rPr>
          <w:rFonts w:eastAsiaTheme="minorEastAsia"/>
          <w:sz w:val="20"/>
          <w:szCs w:val="20"/>
        </w:rPr>
        <w:t xml:space="preserve"> </w:t>
      </w:r>
      <w:r w:rsidRPr="006B2610">
        <w:rPr>
          <w:rFonts w:eastAsiaTheme="minorEastAsia"/>
          <w:sz w:val="20"/>
          <w:szCs w:val="20"/>
        </w:rPr>
        <w:t xml:space="preserve">of atmospheric </w:t>
      </w:r>
      <w:r w:rsidRPr="006B2610">
        <w:rPr>
          <w:rFonts w:eastAsiaTheme="minorEastAsia"/>
          <w:sz w:val="20"/>
          <w:szCs w:val="20"/>
          <w:vertAlign w:val="superscript"/>
        </w:rPr>
        <w:t>14</w:t>
      </w:r>
      <w:r w:rsidRPr="006B2610">
        <w:rPr>
          <w:rFonts w:eastAsiaTheme="minorEastAsia"/>
          <w:sz w:val="20"/>
          <w:szCs w:val="20"/>
        </w:rPr>
        <w:t>CO</w:t>
      </w:r>
      <w:r w:rsidRPr="006B2610">
        <w:rPr>
          <w:rFonts w:eastAsiaTheme="minorEastAsia"/>
          <w:sz w:val="20"/>
          <w:szCs w:val="20"/>
          <w:vertAlign w:val="subscript"/>
        </w:rPr>
        <w:t>2</w:t>
      </w:r>
      <w:r w:rsidR="004E4A4D" w:rsidRPr="006B2610">
        <w:rPr>
          <w:rFonts w:eastAsiaTheme="minorEastAsia"/>
          <w:sz w:val="20"/>
          <w:szCs w:val="20"/>
        </w:rPr>
        <w:t xml:space="preserve">, the derivative </w:t>
      </w:r>
      <w:r w:rsidRPr="006B2610">
        <w:rPr>
          <w:rFonts w:eastAsiaTheme="minorEastAsia"/>
          <w:sz w:val="20"/>
          <w:szCs w:val="20"/>
        </w:rPr>
        <w:t>can be determined:</w:t>
      </w:r>
    </w:p>
    <w:p w14:paraId="2C45F488" w14:textId="7A11807A" w:rsidR="00FB09F3" w:rsidRPr="006B2610" w:rsidRDefault="000C6D32" w:rsidP="003C27F0">
      <w:pPr>
        <w:spacing w:line="360" w:lineRule="auto"/>
        <w:jc w:val="center"/>
        <w:rPr>
          <w:rFonts w:eastAsiaTheme="minorEastAsia"/>
          <w:sz w:val="20"/>
          <w:szCs w:val="20"/>
        </w:rPr>
      </w:pPr>
      <m:oMathPara>
        <m:oMathParaPr>
          <m:jc m:val="center"/>
        </m:oMathParaPr>
        <m:oMath>
          <m:f>
            <m:fPr>
              <m:ctrlPr>
                <w:rPr>
                  <w:rFonts w:ascii="Cambria Math" w:hAnsi="Cambria Math"/>
                  <w:i/>
                  <w:sz w:val="20"/>
                  <w:szCs w:val="20"/>
                </w:rPr>
              </m:ctrlPr>
            </m:fPr>
            <m:num>
              <m:r>
                <w:rPr>
                  <w:rFonts w:ascii="Cambria Math" w:hAnsi="Cambria Math"/>
                  <w:sz w:val="20"/>
                  <w:szCs w:val="20"/>
                </w:rPr>
                <m:t>δ</m:t>
              </m:r>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t-1</m:t>
                  </m:r>
                </m:sub>
              </m:sSub>
            </m:num>
            <m:den>
              <m:r>
                <w:rPr>
                  <w:rFonts w:ascii="Cambria Math" w:hAnsi="Cambria Math"/>
                  <w:sz w:val="20"/>
                  <w:szCs w:val="20"/>
                </w:rPr>
                <m:t>δt</m:t>
              </m:r>
            </m:den>
          </m:f>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-λ- κ</m:t>
              </m:r>
            </m:e>
          </m:d>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t-1</m:t>
              </m:r>
            </m:sub>
          </m:sSub>
          <m:r>
            <w:rPr>
              <w:rFonts w:ascii="Cambria Math" w:hAnsi="Cambria Math"/>
              <w:sz w:val="20"/>
              <w:szCs w:val="20"/>
            </w:rPr>
            <m:t>+κ∙</m:t>
          </m:r>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atm, t</m:t>
              </m:r>
            </m:sub>
          </m:sSub>
          <m:r>
            <w:rPr>
              <w:rFonts w:ascii="Cambria Math" w:hAnsi="Cambria Math"/>
              <w:sz w:val="20"/>
              <w:szCs w:val="20"/>
            </w:rPr>
            <m:t xml:space="preserve">            Eq. SI.2</m:t>
          </m:r>
        </m:oMath>
      </m:oMathPara>
    </w:p>
    <w:p w14:paraId="6B94C944" w14:textId="4079C55F" w:rsidR="00FB09F3" w:rsidRPr="006B2610" w:rsidRDefault="00FB09F3" w:rsidP="003C27F0">
      <w:pPr>
        <w:spacing w:line="360" w:lineRule="auto"/>
        <w:jc w:val="both"/>
        <w:rPr>
          <w:rFonts w:eastAsiaTheme="minorEastAsia"/>
          <w:sz w:val="20"/>
          <w:szCs w:val="20"/>
        </w:rPr>
      </w:pPr>
      <w:r w:rsidRPr="006B2610">
        <w:rPr>
          <w:rFonts w:eastAsiaTheme="minorEastAsia"/>
          <w:sz w:val="20"/>
          <w:szCs w:val="20"/>
        </w:rPr>
        <w:t xml:space="preserve">Here, </w:t>
      </w:r>
      <m:oMath>
        <m:r>
          <w:rPr>
            <w:rFonts w:ascii="Cambria Math" w:hAnsi="Cambria Math"/>
            <w:sz w:val="20"/>
            <w:szCs w:val="20"/>
          </w:rPr>
          <m:t>λ</m:t>
        </m:r>
      </m:oMath>
      <w:r w:rsidRPr="006B2610">
        <w:rPr>
          <w:rFonts w:eastAsiaTheme="minorEastAsia"/>
          <w:sz w:val="20"/>
          <w:szCs w:val="20"/>
        </w:rPr>
        <w:t xml:space="preserve"> r</w:t>
      </w:r>
      <w:proofErr w:type="spellStart"/>
      <w:r w:rsidR="004E4A4D" w:rsidRPr="006B2610">
        <w:rPr>
          <w:rFonts w:eastAsiaTheme="minorEastAsia"/>
          <w:sz w:val="20"/>
          <w:szCs w:val="20"/>
        </w:rPr>
        <w:t>efers</w:t>
      </w:r>
      <w:proofErr w:type="spellEnd"/>
      <w:r w:rsidR="004E4A4D" w:rsidRPr="006B2610">
        <w:rPr>
          <w:rFonts w:eastAsiaTheme="minorEastAsia"/>
          <w:sz w:val="20"/>
          <w:szCs w:val="20"/>
        </w:rPr>
        <w:t xml:space="preserve"> to the decay rate of </w:t>
      </w:r>
      <w:r w:rsidR="004E4A4D" w:rsidRPr="006B2610">
        <w:rPr>
          <w:rFonts w:eastAsiaTheme="minorEastAsia"/>
          <w:sz w:val="20"/>
          <w:szCs w:val="20"/>
          <w:vertAlign w:val="superscript"/>
        </w:rPr>
        <w:t>14</w:t>
      </w:r>
      <w:r w:rsidR="004E4A4D" w:rsidRPr="006B2610">
        <w:rPr>
          <w:rFonts w:eastAsiaTheme="minorEastAsia"/>
          <w:sz w:val="20"/>
          <w:szCs w:val="20"/>
        </w:rPr>
        <w:t>C,</w:t>
      </w:r>
      <m:oMath>
        <m:r>
          <w:rPr>
            <w:rFonts w:ascii="Cambria Math" w:hAnsi="Cambria Math"/>
            <w:sz w:val="20"/>
            <w:szCs w:val="20"/>
          </w:rPr>
          <m:t xml:space="preserve"> κ</m:t>
        </m:r>
      </m:oMath>
      <w:r w:rsidR="0073668A" w:rsidRPr="006B2610">
        <w:rPr>
          <w:rFonts w:eastAsiaTheme="minorEastAsia"/>
          <w:sz w:val="20"/>
          <w:szCs w:val="20"/>
        </w:rPr>
        <w:t xml:space="preserve"> </w:t>
      </w:r>
      <w:r w:rsidRPr="006B2610">
        <w:rPr>
          <w:rFonts w:eastAsiaTheme="minorEastAsia"/>
          <w:sz w:val="20"/>
          <w:szCs w:val="20"/>
        </w:rPr>
        <w:t xml:space="preserve">to the turnover rate, and </w:t>
      </w:r>
      <m:oMath>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atm, t</m:t>
            </m:r>
          </m:sub>
        </m:sSub>
      </m:oMath>
      <w:r w:rsidRPr="006B2610">
        <w:rPr>
          <w:rFonts w:eastAsiaTheme="minorEastAsia"/>
          <w:sz w:val="20"/>
          <w:szCs w:val="20"/>
        </w:rPr>
        <w:t xml:space="preserve"> to the atmosperhic value of the atmosphere of year </w:t>
      </w:r>
      <m:oMath>
        <m:r>
          <w:rPr>
            <w:rFonts w:ascii="Cambria Math" w:hAnsi="Cambria Math"/>
            <w:sz w:val="20"/>
            <w:szCs w:val="20"/>
          </w:rPr>
          <m:t>t</m:t>
        </m:r>
      </m:oMath>
      <w:r w:rsidRPr="006B2610">
        <w:rPr>
          <w:rFonts w:eastAsiaTheme="minorEastAsia"/>
          <w:sz w:val="20"/>
          <w:szCs w:val="20"/>
        </w:rPr>
        <w:t xml:space="preserve">.  </w:t>
      </w:r>
      <w:r w:rsidR="0073668A" w:rsidRPr="006B2610">
        <w:rPr>
          <w:rFonts w:eastAsiaTheme="minorEastAsia"/>
          <w:sz w:val="20"/>
          <w:szCs w:val="20"/>
        </w:rPr>
        <w:t xml:space="preserve">When we combine Eq. SI.1 and Eq. SI.2. </w:t>
      </w:r>
      <w:r w:rsidR="00935B1F" w:rsidRPr="006B2610">
        <w:rPr>
          <w:rFonts w:eastAsiaTheme="minorEastAsia"/>
          <w:sz w:val="20"/>
          <w:szCs w:val="20"/>
        </w:rPr>
        <w:t>Substituting</w:t>
      </w:r>
      <w:r w:rsidR="0073668A" w:rsidRPr="006B2610">
        <w:rPr>
          <w:rFonts w:eastAsiaTheme="minorEastAsia"/>
          <w:sz w:val="20"/>
          <w:szCs w:val="20"/>
        </w:rPr>
        <w:t xml:space="preserve"> </w:t>
      </w:r>
      <w:r w:rsidR="00F35DC2" w:rsidRPr="006B2610">
        <w:rPr>
          <w:rFonts w:eastAsiaTheme="minorEastAsia"/>
          <w:sz w:val="20"/>
          <w:szCs w:val="20"/>
        </w:rPr>
        <w:t xml:space="preserve">Eq. </w:t>
      </w:r>
      <w:r w:rsidR="0073668A" w:rsidRPr="006B2610">
        <w:rPr>
          <w:rFonts w:eastAsiaTheme="minorEastAsia"/>
          <w:sz w:val="20"/>
          <w:szCs w:val="20"/>
        </w:rPr>
        <w:t xml:space="preserve"> SI.1 </w:t>
      </w:r>
      <w:r w:rsidR="003C27F0" w:rsidRPr="006B2610">
        <w:rPr>
          <w:rFonts w:eastAsiaTheme="minorEastAsia"/>
          <w:sz w:val="20"/>
          <w:szCs w:val="20"/>
        </w:rPr>
        <w:t xml:space="preserve">in </w:t>
      </w:r>
      <w:r w:rsidR="00F35DC2" w:rsidRPr="006B2610">
        <w:rPr>
          <w:rFonts w:eastAsiaTheme="minorEastAsia"/>
          <w:sz w:val="20"/>
          <w:szCs w:val="20"/>
        </w:rPr>
        <w:t>Eq.</w:t>
      </w:r>
      <w:r w:rsidR="0073668A" w:rsidRPr="006B2610">
        <w:rPr>
          <w:rFonts w:eastAsiaTheme="minorEastAsia"/>
          <w:sz w:val="20"/>
          <w:szCs w:val="20"/>
        </w:rPr>
        <w:t xml:space="preserve"> SI.2</w:t>
      </w:r>
      <w:r w:rsidR="00935B1F" w:rsidRPr="006B2610">
        <w:rPr>
          <w:rFonts w:eastAsiaTheme="minorEastAsia"/>
          <w:sz w:val="20"/>
          <w:szCs w:val="20"/>
        </w:rPr>
        <w:t xml:space="preserve"> gives</w:t>
      </w:r>
      <w:r w:rsidR="0073668A" w:rsidRPr="006B2610">
        <w:rPr>
          <w:rFonts w:eastAsiaTheme="minorEastAsia"/>
          <w:sz w:val="20"/>
          <w:szCs w:val="20"/>
        </w:rPr>
        <w:t>:</w:t>
      </w:r>
    </w:p>
    <w:p w14:paraId="2885F2F7" w14:textId="19005CA5" w:rsidR="00FB09F3" w:rsidRPr="006B2610" w:rsidRDefault="000C6D32" w:rsidP="003C27F0">
      <w:pPr>
        <w:spacing w:line="360" w:lineRule="auto"/>
        <w:jc w:val="both"/>
        <w:rPr>
          <w:rFonts w:eastAsiaTheme="minorEastAsia"/>
          <w:sz w:val="20"/>
          <w:szCs w:val="20"/>
        </w:rPr>
      </w:pPr>
      <m:oMathPara>
        <m:oMath>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t</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t-1</m:t>
              </m:r>
            </m:sub>
          </m:sSub>
          <m:r>
            <w:rPr>
              <w:rFonts w:ascii="Cambria Math" w:hAnsi="Cambria Math"/>
              <w:sz w:val="20"/>
              <w:szCs w:val="20"/>
            </w:rPr>
            <m:t xml:space="preserve">+((-λ- κ) </m:t>
          </m:r>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t-1</m:t>
              </m:r>
            </m:sub>
          </m:sSub>
          <m:r>
            <w:rPr>
              <w:rFonts w:ascii="Cambria Math" w:hAnsi="Cambria Math"/>
              <w:sz w:val="20"/>
              <w:szCs w:val="20"/>
            </w:rPr>
            <m:t>+κ∙</m:t>
          </m:r>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atm, t</m:t>
              </m:r>
            </m:sub>
          </m:sSub>
          <m:r>
            <w:rPr>
              <w:rFonts w:ascii="Cambria Math" w:hAnsi="Cambria Math"/>
              <w:sz w:val="20"/>
              <w:szCs w:val="20"/>
            </w:rPr>
            <m:t>)∆t            Eq. SI.3a</m:t>
          </m:r>
        </m:oMath>
      </m:oMathPara>
    </w:p>
    <w:p w14:paraId="35C6AF85" w14:textId="3BFDFCED" w:rsidR="00FB09F3" w:rsidRPr="006B2610" w:rsidRDefault="00FB09F3" w:rsidP="003C27F0">
      <w:pPr>
        <w:spacing w:line="360" w:lineRule="auto"/>
        <w:jc w:val="both"/>
        <w:rPr>
          <w:rFonts w:eastAsiaTheme="minorEastAsia"/>
          <w:sz w:val="20"/>
          <w:szCs w:val="20"/>
        </w:rPr>
      </w:pPr>
      <w:r w:rsidRPr="006B2610">
        <w:rPr>
          <w:rFonts w:eastAsiaTheme="minorEastAsia"/>
          <w:sz w:val="20"/>
          <w:szCs w:val="20"/>
        </w:rPr>
        <w:t>Which can be rewritten as</w:t>
      </w:r>
      <w:r w:rsidR="00935B1F" w:rsidRPr="006B2610">
        <w:rPr>
          <w:rFonts w:eastAsiaTheme="minorEastAsia"/>
          <w:sz w:val="20"/>
          <w:szCs w:val="20"/>
        </w:rPr>
        <w:t>:</w:t>
      </w:r>
      <w:r w:rsidRPr="006B2610">
        <w:rPr>
          <w:rFonts w:eastAsiaTheme="minorEastAsia"/>
          <w:sz w:val="20"/>
          <w:szCs w:val="20"/>
        </w:rPr>
        <w:t xml:space="preserve"> </w:t>
      </w:r>
    </w:p>
    <w:p w14:paraId="49E1419A" w14:textId="0669BE3D" w:rsidR="00FB09F3" w:rsidRPr="006B2610" w:rsidRDefault="000C6D32" w:rsidP="003C27F0">
      <w:pPr>
        <w:spacing w:line="360" w:lineRule="auto"/>
        <w:jc w:val="both"/>
        <w:rPr>
          <w:rFonts w:eastAsiaTheme="minorEastAsia"/>
          <w:sz w:val="20"/>
          <w:szCs w:val="20"/>
        </w:rPr>
      </w:pPr>
      <m:oMathPara>
        <m:oMath>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t</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t-1</m:t>
              </m:r>
            </m:sub>
          </m:sSub>
          <m:r>
            <w:rPr>
              <w:rFonts w:ascii="Cambria Math" w:hAnsi="Cambria Math"/>
              <w:sz w:val="20"/>
              <w:szCs w:val="20"/>
            </w:rPr>
            <m:t>(1-∆t∙λ -∆t∙κ)+κ∙</m:t>
          </m:r>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atm, t</m:t>
              </m:r>
            </m:sub>
          </m:sSub>
          <m:r>
            <w:rPr>
              <w:rFonts w:ascii="Cambria Math" w:hAnsi="Cambria Math"/>
              <w:sz w:val="20"/>
              <w:szCs w:val="20"/>
            </w:rPr>
            <m:t xml:space="preserve">            Eq. SI.3b</m:t>
          </m:r>
        </m:oMath>
      </m:oMathPara>
    </w:p>
    <w:p w14:paraId="0FF40A34" w14:textId="34EB9637" w:rsidR="00FB09F3" w:rsidRPr="006B2610" w:rsidRDefault="004E7748" w:rsidP="003C27F0">
      <w:pPr>
        <w:spacing w:line="360" w:lineRule="auto"/>
        <w:jc w:val="both"/>
        <w:rPr>
          <w:rFonts w:eastAsiaTheme="minorEastAsia"/>
          <w:sz w:val="20"/>
          <w:szCs w:val="20"/>
        </w:rPr>
      </w:pPr>
      <w:r w:rsidRPr="006B2610">
        <w:rPr>
          <w:rFonts w:eastAsiaTheme="minorEastAsia"/>
          <w:sz w:val="20"/>
          <w:szCs w:val="20"/>
        </w:rPr>
        <w:t xml:space="preserve">In this particular scenario we have annual data, so </w:t>
      </w:r>
      <m:oMath>
        <m:r>
          <w:rPr>
            <w:rFonts w:ascii="Cambria Math" w:hAnsi="Cambria Math"/>
            <w:sz w:val="20"/>
            <w:szCs w:val="20"/>
          </w:rPr>
          <m:t>∆t</m:t>
        </m:r>
      </m:oMath>
      <w:r w:rsidR="00935B1F" w:rsidRPr="006B2610">
        <w:rPr>
          <w:rFonts w:eastAsiaTheme="minorEastAsia"/>
          <w:sz w:val="20"/>
          <w:szCs w:val="20"/>
        </w:rPr>
        <w:t xml:space="preserve"> </w:t>
      </w:r>
      <w:r w:rsidRPr="006B2610">
        <w:rPr>
          <w:rFonts w:eastAsiaTheme="minorEastAsia"/>
          <w:sz w:val="20"/>
          <w:szCs w:val="20"/>
        </w:rPr>
        <w:t>can</w:t>
      </w:r>
      <w:r w:rsidR="00935B1F" w:rsidRPr="006B2610">
        <w:rPr>
          <w:rFonts w:eastAsiaTheme="minorEastAsia"/>
          <w:sz w:val="20"/>
          <w:szCs w:val="20"/>
        </w:rPr>
        <w:t xml:space="preserve"> be </w:t>
      </w:r>
      <w:r w:rsidRPr="006B2610">
        <w:rPr>
          <w:rFonts w:eastAsiaTheme="minorEastAsia"/>
          <w:sz w:val="20"/>
          <w:szCs w:val="20"/>
        </w:rPr>
        <w:t xml:space="preserve">defined to </w:t>
      </w:r>
      <w:r w:rsidR="00935B1F" w:rsidRPr="006B2610">
        <w:rPr>
          <w:rFonts w:eastAsiaTheme="minorEastAsia"/>
          <w:sz w:val="20"/>
          <w:szCs w:val="20"/>
        </w:rPr>
        <w:t>1,</w:t>
      </w:r>
      <w:r w:rsidR="00FB09F3" w:rsidRPr="006B2610">
        <w:rPr>
          <w:rFonts w:eastAsiaTheme="minorEastAsia"/>
          <w:sz w:val="20"/>
          <w:szCs w:val="20"/>
        </w:rPr>
        <w:t xml:space="preserve"> </w:t>
      </w:r>
      <w:r w:rsidRPr="006B2610">
        <w:rPr>
          <w:rFonts w:eastAsiaTheme="minorEastAsia"/>
          <w:sz w:val="20"/>
          <w:szCs w:val="20"/>
        </w:rPr>
        <w:t>resulting in:</w:t>
      </w:r>
      <w:r w:rsidR="00FB09F3" w:rsidRPr="006B2610">
        <w:rPr>
          <w:rFonts w:eastAsiaTheme="minorEastAsia"/>
          <w:sz w:val="20"/>
          <w:szCs w:val="20"/>
        </w:rPr>
        <w:t xml:space="preserve"> </w:t>
      </w:r>
    </w:p>
    <w:p w14:paraId="272CC611" w14:textId="132B33D6" w:rsidR="00FB09F3" w:rsidRPr="006B2610" w:rsidRDefault="000C6D32" w:rsidP="00523849">
      <w:pPr>
        <w:spacing w:line="360" w:lineRule="auto"/>
        <w:jc w:val="both"/>
        <w:rPr>
          <w:rFonts w:eastAsiaTheme="minorEastAsia"/>
          <w:sz w:val="20"/>
          <w:szCs w:val="20"/>
        </w:rPr>
      </w:pPr>
      <m:oMathPara>
        <m:oMath>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t</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t-1</m:t>
              </m:r>
            </m:sub>
          </m:sSub>
          <m:d>
            <m:dPr>
              <m:ctrlPr>
                <w:rPr>
                  <w:rFonts w:ascii="Cambria Math" w:hAnsi="Cambria Math"/>
                  <w:i/>
                  <w:sz w:val="20"/>
                  <w:szCs w:val="20"/>
                </w:rPr>
              </m:ctrlPr>
            </m:dPr>
            <m:e>
              <m:r>
                <w:rPr>
                  <w:rFonts w:ascii="Cambria Math" w:hAnsi="Cambria Math"/>
                  <w:sz w:val="20"/>
                  <w:szCs w:val="20"/>
                </w:rPr>
                <m:t>1-λ -κ</m:t>
              </m:r>
            </m:e>
          </m:d>
          <m:r>
            <w:rPr>
              <w:rFonts w:ascii="Cambria Math" w:hAnsi="Cambria Math"/>
              <w:sz w:val="20"/>
              <w:szCs w:val="20"/>
            </w:rPr>
            <m:t>+κ∙</m:t>
          </m:r>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atm, t</m:t>
              </m:r>
            </m:sub>
          </m:sSub>
          <m:r>
            <w:rPr>
              <w:rFonts w:ascii="Cambria Math" w:hAnsi="Cambria Math"/>
              <w:sz w:val="20"/>
              <w:szCs w:val="20"/>
            </w:rPr>
            <m:t xml:space="preserve">                          Eq. SI.4</m:t>
          </m:r>
        </m:oMath>
      </m:oMathPara>
    </w:p>
    <w:p w14:paraId="30B6F02D" w14:textId="016716C7" w:rsidR="00BF48BD" w:rsidRPr="006B2610" w:rsidRDefault="009C4C19" w:rsidP="0052571A">
      <w:pPr>
        <w:widowControl w:val="0"/>
        <w:autoSpaceDE w:val="0"/>
        <w:autoSpaceDN w:val="0"/>
        <w:adjustRightInd w:val="0"/>
        <w:spacing w:line="360" w:lineRule="auto"/>
        <w:rPr>
          <w:rFonts w:eastAsiaTheme="minorEastAsia"/>
          <w:sz w:val="20"/>
          <w:szCs w:val="20"/>
        </w:rPr>
      </w:pPr>
      <w:r w:rsidRPr="006B2610">
        <w:rPr>
          <w:rFonts w:eastAsiaTheme="minorEastAsia"/>
          <w:sz w:val="20"/>
          <w:szCs w:val="20"/>
        </w:rPr>
        <w:t xml:space="preserve">Which equals the </w:t>
      </w:r>
      <w:r w:rsidR="00F35DC2" w:rsidRPr="006B2610">
        <w:rPr>
          <w:rFonts w:eastAsiaTheme="minorEastAsia"/>
          <w:sz w:val="20"/>
          <w:szCs w:val="20"/>
        </w:rPr>
        <w:t>Eq.</w:t>
      </w:r>
      <w:r w:rsidRPr="006B2610">
        <w:rPr>
          <w:rFonts w:eastAsiaTheme="minorEastAsia"/>
          <w:sz w:val="20"/>
          <w:szCs w:val="20"/>
        </w:rPr>
        <w:t xml:space="preserve"> 2.5 provided in Torn et al. </w:t>
      </w:r>
      <w:r w:rsidR="00467299">
        <w:rPr>
          <w:rFonts w:eastAsiaTheme="minorEastAsia"/>
          <w:sz w:val="20"/>
          <w:szCs w:val="20"/>
        </w:rPr>
        <w:t>(</w:t>
      </w:r>
      <w:proofErr w:type="gramStart"/>
      <w:r w:rsidRPr="006B2610">
        <w:rPr>
          <w:rFonts w:eastAsiaTheme="minorEastAsia"/>
          <w:sz w:val="20"/>
          <w:szCs w:val="20"/>
        </w:rPr>
        <w:t>2009</w:t>
      </w:r>
      <w:r w:rsidR="00467299">
        <w:rPr>
          <w:rFonts w:eastAsiaTheme="minorEastAsia"/>
          <w:sz w:val="20"/>
          <w:szCs w:val="20"/>
        </w:rPr>
        <w:t>)</w:t>
      </w:r>
      <w:r w:rsidR="00962940" w:rsidRPr="006B2610">
        <w:rPr>
          <w:rFonts w:eastAsiaTheme="minorEastAsia"/>
          <w:sz w:val="20"/>
          <w:szCs w:val="20"/>
        </w:rPr>
        <w:t>.</w:t>
      </w:r>
      <w:proofErr w:type="gramEnd"/>
      <w:r w:rsidRPr="006B2610">
        <w:rPr>
          <w:rFonts w:eastAsiaTheme="minorEastAsia"/>
          <w:sz w:val="20"/>
          <w:szCs w:val="20"/>
        </w:rPr>
        <w:t xml:space="preserve"> </w:t>
      </w:r>
      <w:r w:rsidR="00962940" w:rsidRPr="006B2610">
        <w:rPr>
          <w:rFonts w:eastAsiaTheme="minorEastAsia"/>
          <w:sz w:val="20"/>
          <w:szCs w:val="20"/>
        </w:rPr>
        <w:t xml:space="preserve">There is an </w:t>
      </w:r>
      <w:r w:rsidR="00FB09F3" w:rsidRPr="006B2610">
        <w:rPr>
          <w:rFonts w:eastAsiaTheme="minorEastAsia"/>
          <w:sz w:val="20"/>
          <w:szCs w:val="20"/>
        </w:rPr>
        <w:t xml:space="preserve">internal </w:t>
      </w:r>
      <w:r w:rsidR="00962940" w:rsidRPr="006B2610">
        <w:rPr>
          <w:rFonts w:eastAsiaTheme="minorEastAsia"/>
          <w:sz w:val="20"/>
          <w:szCs w:val="20"/>
        </w:rPr>
        <w:t xml:space="preserve">inherent </w:t>
      </w:r>
      <w:r w:rsidR="00FB09F3" w:rsidRPr="006B2610">
        <w:rPr>
          <w:rFonts w:eastAsiaTheme="minorEastAsia"/>
          <w:sz w:val="20"/>
          <w:szCs w:val="20"/>
        </w:rPr>
        <w:t xml:space="preserve">dependency of the value of </w:t>
      </w:r>
      <m:oMath>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t</m:t>
            </m:r>
          </m:sub>
        </m:sSub>
      </m:oMath>
      <w:r w:rsidR="00FB09F3" w:rsidRPr="006B2610">
        <w:rPr>
          <w:rFonts w:eastAsiaTheme="minorEastAsia"/>
          <w:sz w:val="20"/>
          <w:szCs w:val="20"/>
        </w:rPr>
        <w:t xml:space="preserve">, both dependent on the atmospheric input as well as the previous timepoint, which is also </w:t>
      </w:r>
      <w:r w:rsidR="004D661F" w:rsidRPr="006B2610">
        <w:rPr>
          <w:rFonts w:eastAsiaTheme="minorEastAsia"/>
          <w:sz w:val="20"/>
          <w:szCs w:val="20"/>
        </w:rPr>
        <w:t>dependent</w:t>
      </w:r>
      <w:r w:rsidR="00FB09F3" w:rsidRPr="006B2610">
        <w:rPr>
          <w:rFonts w:eastAsiaTheme="minorEastAsia"/>
          <w:sz w:val="20"/>
          <w:szCs w:val="20"/>
        </w:rPr>
        <w:t xml:space="preserve"> on </w:t>
      </w:r>
      <m:oMath>
        <m:r>
          <w:rPr>
            <w:rFonts w:ascii="Cambria Math" w:hAnsi="Cambria Math"/>
            <w:sz w:val="20"/>
            <w:szCs w:val="20"/>
          </w:rPr>
          <m:t>κ</m:t>
        </m:r>
      </m:oMath>
      <w:r w:rsidR="00FB09F3" w:rsidRPr="006B2610">
        <w:rPr>
          <w:rFonts w:eastAsiaTheme="minorEastAsia"/>
          <w:sz w:val="20"/>
          <w:szCs w:val="20"/>
        </w:rPr>
        <w:t>. Therefore</w:t>
      </w:r>
      <w:r w:rsidR="00962940" w:rsidRPr="006B2610">
        <w:rPr>
          <w:rFonts w:eastAsiaTheme="minorEastAsia"/>
          <w:sz w:val="20"/>
          <w:szCs w:val="20"/>
        </w:rPr>
        <w:t xml:space="preserve">, </w:t>
      </w:r>
      <w:r w:rsidR="004E7748" w:rsidRPr="006B2610">
        <w:rPr>
          <w:rFonts w:eastAsiaTheme="minorEastAsia"/>
          <w:sz w:val="20"/>
          <w:szCs w:val="20"/>
        </w:rPr>
        <w:t xml:space="preserve">the equation cannot be solved analytically and </w:t>
      </w:r>
      <w:r w:rsidR="00FB09F3" w:rsidRPr="006B2610">
        <w:rPr>
          <w:rFonts w:eastAsiaTheme="minorEastAsia"/>
          <w:sz w:val="20"/>
          <w:szCs w:val="20"/>
        </w:rPr>
        <w:t>numerical iteration is required.</w:t>
      </w:r>
      <w:r w:rsidR="00523849" w:rsidRPr="006B2610">
        <w:rPr>
          <w:rFonts w:eastAsiaTheme="minorEastAsia"/>
          <w:sz w:val="20"/>
          <w:szCs w:val="20"/>
        </w:rPr>
        <w:t xml:space="preserve"> </w:t>
      </w:r>
      <w:r w:rsidR="00BF48BD" w:rsidRPr="006B2610">
        <w:rPr>
          <w:rFonts w:eastAsiaTheme="minorEastAsia"/>
          <w:sz w:val="20"/>
          <w:szCs w:val="20"/>
        </w:rPr>
        <w:t xml:space="preserve">In the present form, the model can be used in any case for any radiocarbon-based time-series. </w:t>
      </w:r>
    </w:p>
    <w:p w14:paraId="20E6F572" w14:textId="094E7D18" w:rsidR="00EE7757" w:rsidRPr="006B2610" w:rsidRDefault="00EE7757" w:rsidP="0052571A">
      <w:pPr>
        <w:widowControl w:val="0"/>
        <w:autoSpaceDE w:val="0"/>
        <w:autoSpaceDN w:val="0"/>
        <w:adjustRightInd w:val="0"/>
        <w:spacing w:line="360" w:lineRule="auto"/>
        <w:rPr>
          <w:rFonts w:eastAsiaTheme="minorEastAsia"/>
          <w:sz w:val="20"/>
          <w:szCs w:val="20"/>
        </w:rPr>
      </w:pPr>
    </w:p>
    <w:p w14:paraId="183A936A" w14:textId="78368029" w:rsidR="004367BB" w:rsidRPr="003E2607" w:rsidRDefault="004367BB" w:rsidP="00BF48BD">
      <w:pPr>
        <w:spacing w:line="360" w:lineRule="auto"/>
        <w:rPr>
          <w:b/>
          <w:sz w:val="20"/>
          <w:szCs w:val="20"/>
        </w:rPr>
      </w:pPr>
      <w:r w:rsidRPr="003E2607">
        <w:rPr>
          <w:b/>
          <w:sz w:val="20"/>
          <w:szCs w:val="20"/>
        </w:rPr>
        <w:t xml:space="preserve">SI1.1.2 Adjustment general form to form a two-pool model </w:t>
      </w:r>
    </w:p>
    <w:p w14:paraId="3D1938E8" w14:textId="72B17364" w:rsidR="00CF4D8B" w:rsidRPr="006B2610" w:rsidRDefault="00BF48BD" w:rsidP="00BF48BD">
      <w:pPr>
        <w:widowControl w:val="0"/>
        <w:autoSpaceDE w:val="0"/>
        <w:autoSpaceDN w:val="0"/>
        <w:adjustRightInd w:val="0"/>
        <w:spacing w:line="360" w:lineRule="auto"/>
        <w:rPr>
          <w:rFonts w:eastAsiaTheme="minorEastAsia"/>
          <w:color w:val="808080" w:themeColor="background1" w:themeShade="80"/>
          <w:sz w:val="20"/>
          <w:szCs w:val="20"/>
        </w:rPr>
      </w:pPr>
      <w:r w:rsidRPr="006B2610">
        <w:rPr>
          <w:rFonts w:eastAsiaTheme="minorEastAsia"/>
          <w:sz w:val="20"/>
          <w:szCs w:val="20"/>
        </w:rPr>
        <w:t>In order to answer relevant biogeochemical questions, a multiple-pool model can be constructed</w:t>
      </w:r>
      <w:r w:rsidR="001E4CB2" w:rsidRPr="006B2610">
        <w:rPr>
          <w:rFonts w:eastAsiaTheme="minorEastAsia"/>
          <w:sz w:val="20"/>
          <w:szCs w:val="20"/>
        </w:rPr>
        <w:t xml:space="preserve"> (Fig</w:t>
      </w:r>
      <w:r w:rsidR="00F35DC2" w:rsidRPr="006B2610">
        <w:rPr>
          <w:rFonts w:eastAsiaTheme="minorEastAsia"/>
          <w:sz w:val="20"/>
          <w:szCs w:val="20"/>
        </w:rPr>
        <w:t>.</w:t>
      </w:r>
      <w:r w:rsidR="001E4CB2" w:rsidRPr="006B2610">
        <w:rPr>
          <w:rFonts w:eastAsiaTheme="minorEastAsia"/>
          <w:sz w:val="20"/>
          <w:szCs w:val="20"/>
        </w:rPr>
        <w:t xml:space="preserve"> S1)</w:t>
      </w:r>
      <w:r w:rsidRPr="006B2610">
        <w:rPr>
          <w:rFonts w:eastAsiaTheme="minorEastAsia"/>
          <w:sz w:val="20"/>
          <w:szCs w:val="20"/>
        </w:rPr>
        <w:t xml:space="preserve">. </w:t>
      </w:r>
      <w:r w:rsidR="00CF4D8B" w:rsidRPr="006B2610">
        <w:rPr>
          <w:rFonts w:eastAsiaTheme="minorEastAsia"/>
          <w:sz w:val="20"/>
          <w:szCs w:val="20"/>
        </w:rPr>
        <w:t>Considering both sub-pools add up to the single pool, we can construct the following equation:</w:t>
      </w:r>
    </w:p>
    <w:p w14:paraId="353BECDF" w14:textId="36EF036F" w:rsidR="00CF4D8B" w:rsidRPr="006B2610" w:rsidRDefault="00D2044E" w:rsidP="00BF48BD">
      <w:pPr>
        <w:widowControl w:val="0"/>
        <w:autoSpaceDE w:val="0"/>
        <w:autoSpaceDN w:val="0"/>
        <w:adjustRightInd w:val="0"/>
        <w:spacing w:line="360" w:lineRule="auto"/>
        <w:rPr>
          <w:rFonts w:eastAsiaTheme="minorEastAsia"/>
          <w:sz w:val="20"/>
          <w:szCs w:val="20"/>
        </w:rPr>
      </w:pPr>
      <m:oMathPara>
        <m:oMath>
          <m:r>
            <w:rPr>
              <w:rFonts w:ascii="Cambria Math" w:hAnsi="Cambria Math"/>
              <w:sz w:val="20"/>
              <w:szCs w:val="20"/>
            </w:rPr>
            <m:t>1=</m:t>
          </m:r>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1</m:t>
              </m:r>
            </m:sub>
          </m:sSub>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2</m:t>
              </m:r>
            </m:sub>
          </m:sSub>
          <m:r>
            <w:rPr>
              <w:rFonts w:ascii="Cambria Math" w:hAnsi="Cambria Math"/>
              <w:sz w:val="20"/>
              <w:szCs w:val="20"/>
            </w:rPr>
            <m:t xml:space="preserve">                                                      Eq. SI.5</m:t>
          </m:r>
        </m:oMath>
      </m:oMathPara>
    </w:p>
    <w:p w14:paraId="610F6E04" w14:textId="0C2D383F" w:rsidR="00D2044E" w:rsidRPr="006B2610" w:rsidRDefault="00D2044E" w:rsidP="00BF48BD">
      <w:pPr>
        <w:widowControl w:val="0"/>
        <w:autoSpaceDE w:val="0"/>
        <w:autoSpaceDN w:val="0"/>
        <w:adjustRightInd w:val="0"/>
        <w:spacing w:line="360" w:lineRule="auto"/>
        <w:rPr>
          <w:rFonts w:eastAsiaTheme="minorEastAsia"/>
          <w:sz w:val="20"/>
          <w:szCs w:val="20"/>
        </w:rPr>
      </w:pPr>
      <m:oMathPara>
        <m:oMath>
          <m:r>
            <w:rPr>
              <w:rFonts w:ascii="Cambria Math" w:hAnsi="Cambria Math"/>
              <w:sz w:val="20"/>
              <w:szCs w:val="20"/>
            </w:rPr>
            <m:t>κ=</m:t>
          </m:r>
          <m:sSub>
            <m:sSubPr>
              <m:ctrlPr>
                <w:rPr>
                  <w:rFonts w:ascii="Cambria Math" w:hAnsi="Cambria Math"/>
                  <w:i/>
                  <w:sz w:val="20"/>
                  <w:szCs w:val="20"/>
                </w:rPr>
              </m:ctrlPr>
            </m:sSubPr>
            <m:e>
              <m:r>
                <w:rPr>
                  <w:rFonts w:ascii="Cambria Math" w:hAnsi="Cambria Math"/>
                  <w:sz w:val="20"/>
                  <w:szCs w:val="20"/>
                </w:rPr>
                <m:t>κ</m:t>
              </m:r>
            </m:e>
            <m:sub>
              <m:r>
                <w:rPr>
                  <w:rFonts w:ascii="Cambria Math" w:hAnsi="Cambria Math"/>
                  <w:sz w:val="20"/>
                  <w:szCs w:val="20"/>
                </w:rPr>
                <m:t>1</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1</m:t>
              </m:r>
            </m:sub>
          </m:sSub>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κ</m:t>
              </m:r>
            </m:e>
            <m:sub>
              <m:r>
                <w:rPr>
                  <w:rFonts w:ascii="Cambria Math" w:hAnsi="Cambria Math"/>
                  <w:sz w:val="20"/>
                  <w:szCs w:val="20"/>
                </w:rPr>
                <m:t>2</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(1-m</m:t>
              </m:r>
            </m:e>
            <m:sub>
              <m:r>
                <w:rPr>
                  <w:rFonts w:ascii="Cambria Math" w:hAnsi="Cambria Math"/>
                  <w:sz w:val="20"/>
                  <w:szCs w:val="20"/>
                </w:rPr>
                <m:t>1</m:t>
              </m:r>
            </m:sub>
          </m:sSub>
          <m:r>
            <w:rPr>
              <w:rFonts w:ascii="Cambria Math" w:hAnsi="Cambria Math"/>
              <w:sz w:val="20"/>
              <w:szCs w:val="20"/>
            </w:rPr>
            <m:t>)                          Eq. SI.6</m:t>
          </m:r>
        </m:oMath>
      </m:oMathPara>
    </w:p>
    <w:p w14:paraId="7251AB6C" w14:textId="77777777" w:rsidR="00CF4D8B" w:rsidRPr="006B2610" w:rsidRDefault="00CF4D8B" w:rsidP="00BF48BD">
      <w:pPr>
        <w:widowControl w:val="0"/>
        <w:autoSpaceDE w:val="0"/>
        <w:autoSpaceDN w:val="0"/>
        <w:adjustRightInd w:val="0"/>
        <w:spacing w:line="360" w:lineRule="auto"/>
        <w:rPr>
          <w:rFonts w:eastAsiaTheme="minorEastAsia"/>
          <w:sz w:val="20"/>
          <w:szCs w:val="20"/>
        </w:rPr>
      </w:pPr>
    </w:p>
    <w:p w14:paraId="0BA902B6" w14:textId="7EEA7A78" w:rsidR="00CF4D8B" w:rsidRPr="006B2610" w:rsidRDefault="00D2044E" w:rsidP="00BF48BD">
      <w:pPr>
        <w:widowControl w:val="0"/>
        <w:autoSpaceDE w:val="0"/>
        <w:autoSpaceDN w:val="0"/>
        <w:adjustRightInd w:val="0"/>
        <w:spacing w:line="360" w:lineRule="auto"/>
        <w:rPr>
          <w:rFonts w:eastAsiaTheme="minorEastAsia"/>
          <w:color w:val="808080" w:themeColor="background1" w:themeShade="80"/>
          <w:sz w:val="20"/>
          <w:szCs w:val="20"/>
        </w:rPr>
      </w:pPr>
      <w:r w:rsidRPr="006B2610">
        <w:rPr>
          <w:rFonts w:eastAsiaTheme="minorEastAsia"/>
          <w:sz w:val="20"/>
          <w:szCs w:val="20"/>
        </w:rPr>
        <w:t xml:space="preserve">In </w:t>
      </w:r>
      <w:r w:rsidR="00F35DC2" w:rsidRPr="006B2610">
        <w:rPr>
          <w:rFonts w:eastAsiaTheme="minorEastAsia"/>
          <w:sz w:val="20"/>
          <w:szCs w:val="20"/>
        </w:rPr>
        <w:t>Eq.</w:t>
      </w:r>
      <w:r w:rsidRPr="006B2610">
        <w:rPr>
          <w:rFonts w:eastAsiaTheme="minorEastAsia"/>
          <w:sz w:val="20"/>
          <w:szCs w:val="20"/>
        </w:rPr>
        <w:t xml:space="preserve"> </w:t>
      </w:r>
      <w:r w:rsidR="00CF4D8B" w:rsidRPr="006B2610">
        <w:rPr>
          <w:rFonts w:eastAsiaTheme="minorEastAsia"/>
          <w:sz w:val="20"/>
          <w:szCs w:val="20"/>
        </w:rPr>
        <w:t>5</w:t>
      </w:r>
      <w:r w:rsidRPr="006B2610">
        <w:rPr>
          <w:rFonts w:eastAsiaTheme="minorEastAsia"/>
          <w:sz w:val="20"/>
          <w:szCs w:val="20"/>
        </w:rPr>
        <w:t xml:space="preserve"> and 6</w:t>
      </w:r>
      <w:r w:rsidR="00CF4D8B" w:rsidRPr="006B2610">
        <w:rPr>
          <w:rFonts w:eastAsiaTheme="minorEastAsia"/>
          <w:sz w:val="20"/>
          <w:szCs w:val="20"/>
        </w:rPr>
        <w:t>,</w:t>
      </w:r>
      <m:oMath>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1</m:t>
            </m:r>
          </m:sub>
        </m:sSub>
      </m:oMath>
      <w:r w:rsidRPr="006B2610">
        <w:rPr>
          <w:rFonts w:eastAsiaTheme="minorEastAsia"/>
          <w:sz w:val="20"/>
          <w:szCs w:val="20"/>
        </w:rPr>
        <w:t xml:space="preserve"> refers to the relative proportion of mass of the first pool and  </w:t>
      </w:r>
      <m:oMath>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2</m:t>
            </m:r>
          </m:sub>
        </m:sSub>
      </m:oMath>
      <w:r w:rsidRPr="006B2610">
        <w:rPr>
          <w:rFonts w:eastAsiaTheme="minorEastAsia"/>
          <w:sz w:val="20"/>
          <w:szCs w:val="20"/>
        </w:rPr>
        <w:t xml:space="preserve"> to the proportion of mass of the second pool. The </w:t>
      </w:r>
      <m:oMath>
        <m:sSub>
          <m:sSubPr>
            <m:ctrlPr>
              <w:rPr>
                <w:rFonts w:ascii="Cambria Math" w:hAnsi="Cambria Math"/>
                <w:i/>
                <w:sz w:val="20"/>
                <w:szCs w:val="20"/>
              </w:rPr>
            </m:ctrlPr>
          </m:sSubPr>
          <m:e>
            <m:r>
              <w:rPr>
                <w:rFonts w:ascii="Cambria Math" w:hAnsi="Cambria Math"/>
                <w:sz w:val="20"/>
                <w:szCs w:val="20"/>
              </w:rPr>
              <m:t>κ</m:t>
            </m:r>
          </m:e>
          <m:sub>
            <m:r>
              <w:rPr>
                <w:rFonts w:ascii="Cambria Math" w:hAnsi="Cambria Math"/>
                <w:sz w:val="20"/>
                <w:szCs w:val="20"/>
              </w:rPr>
              <m:t>1</m:t>
            </m:r>
          </m:sub>
        </m:sSub>
      </m:oMath>
      <w:r w:rsidR="00CF4D8B" w:rsidRPr="006B2610">
        <w:rPr>
          <w:rFonts w:eastAsiaTheme="minorEastAsia"/>
          <w:sz w:val="20"/>
          <w:szCs w:val="20"/>
        </w:rPr>
        <w:t xml:space="preserve"> refers to the turnover of the first (or fast) pool, </w:t>
      </w:r>
      <m:oMath>
        <m:sSub>
          <m:sSubPr>
            <m:ctrlPr>
              <w:rPr>
                <w:rFonts w:ascii="Cambria Math" w:hAnsi="Cambria Math"/>
                <w:i/>
                <w:sz w:val="20"/>
                <w:szCs w:val="20"/>
              </w:rPr>
            </m:ctrlPr>
          </m:sSubPr>
          <m:e>
            <m:r>
              <w:rPr>
                <w:rFonts w:ascii="Cambria Math" w:hAnsi="Cambria Math"/>
                <w:sz w:val="20"/>
                <w:szCs w:val="20"/>
              </w:rPr>
              <m:t>κ</m:t>
            </m:r>
          </m:e>
          <m:sub>
            <m:r>
              <w:rPr>
                <w:rFonts w:ascii="Cambria Math" w:hAnsi="Cambria Math"/>
                <w:sz w:val="20"/>
                <w:szCs w:val="20"/>
              </w:rPr>
              <m:t>2</m:t>
            </m:r>
          </m:sub>
        </m:sSub>
      </m:oMath>
      <w:r w:rsidR="00CF4D8B" w:rsidRPr="006B2610">
        <w:rPr>
          <w:rFonts w:eastAsiaTheme="minorEastAsia"/>
          <w:sz w:val="20"/>
          <w:szCs w:val="20"/>
        </w:rPr>
        <w:t xml:space="preserve"> refers to the turnover of the second (or slow) pool. This approach has </w:t>
      </w:r>
      <w:r w:rsidR="00CF4D8B" w:rsidRPr="00467299">
        <w:rPr>
          <w:rFonts w:eastAsiaTheme="minorEastAsia"/>
          <w:sz w:val="20"/>
          <w:szCs w:val="20"/>
        </w:rPr>
        <w:t xml:space="preserve">been established in literature as has been shown in </w:t>
      </w:r>
      <w:r w:rsidR="00CF4D8B" w:rsidRPr="00467299">
        <w:rPr>
          <w:rFonts w:eastAsiaTheme="minorEastAsia"/>
          <w:sz w:val="20"/>
          <w:szCs w:val="20"/>
        </w:rPr>
        <w:fldChar w:fldCharType="begin" w:fldLock="1"/>
      </w:r>
      <w:r w:rsidR="008F6F3D" w:rsidRPr="00467299">
        <w:rPr>
          <w:rFonts w:eastAsiaTheme="minorEastAsia"/>
          <w:sz w:val="20"/>
          <w:szCs w:val="20"/>
        </w:rPr>
        <w:instrText>ADDIN CSL_CITATION { "citationItems" : [ { "id" : "ITEM-1", "itemData" : { "DOI" : "10.1029/2001GB001822", "ISBN" : "0886-6236", "ISSN" : "1944-9224", "PMID" : "181062900001", "abstract" : "We measured 14C/12C in density fractions from soils collected before and after atmospheric thermonuclear weapons testing to examine soil organic matter (SOM) dynamics along a 3 million year California soil chronosequence. The mineral-free particulate organic matter (FPOM; &lt;1.6 g cm\u22123) mainly contains recognizable plant material, fungal hyphae, and charcoal. Mineral-associated light fractions (1.6\u20132.2 g cm\u22123) display partially or completely humified fine POM, while the dense fraction (&gt;2.2 g cm\u22123) consists of relatively OM-free sand and OM-rich clays. Three indicators of decomposition (C:N, \u03b413C, and \u03b415N) all suggest increasing SOM decomposition with increasing fraction density. The \u039414C-derived SOM turnover rates suggest that \u226590% of FPOM turns over in &lt;10 years. The four mineral-associated fractions contain 69\u201386% \u201cstabilized\ufffd\ufffd? (decadal) SOM with the remainder assumed to be \u201cpassive\ufffd\ufffd? (millenial) SOM. Within each soil, the four mineral-associated fractions display approximately the same residence time (34\u201342 years in 200 kyr soil, 29\u201337 years in 600 kyr soil, and 18\u201326 years in 1\u20133 Myr soils), indicating that a single stabilized SOM \u201cpool\ufffd\ufffd? exists in these soils and may turn over primarily as a result of soil disruption.", "author" : [ { "dropping-particle" : "", "family" : "Baisden", "given" : "W. Troy", "non-dropping-particle" : "", "parse-names" : false, "suffix" : "" }, { "dropping-particle" : "", "family" : "Amundson", "given" : "R", "non-dropping-particle" : "", "parse-names" : false, "suffix" : "" }, { "dropping-particle" : "", "family" : "Cook", "given" : "A C", "non-dropping-particle" : "", "parse-names" : false, "suffix" : "" }, { "dropping-particle" : "", "family" : "Brenner", "given" : "D L", "non-dropping-particle" : "", "parse-names" : false, "suffix" : "" } ], "container-title" : "Global Biogeochemical Cycles", "id" : "ITEM-1", "issue" : "4", "issued" : { "date-parts" : [ [ "2002" ] ] }, "note" : "For mdoelling in paper 2:\n\n(1) Bo x model similar to Trumbore 1993. Assume one pool has an annual to decadal timescale whilst the other has millenial turnover. Model is numerical, starts in 1909\nIncorporates atmorpsheric 14C. Model in excel with timestep of 1. Solver to minimize the redidual error. Age of passive pool assumned to be constant.\n\nMonte Carlo to get a hold of an error\n\nPaper 3: notes that chracoal is present in free light fraction or fOM", "page" : "16-64", "title" : "Turnover and storage of C and N in five density fractions from California annual grassland surface soils", "type" : "article-journal", "volume" : "16" }, "uris" : [ "http://www.mendeley.com/documents/?uuid=e91ec8e9-ad89-4e77-bfbc-2cbf14aade0b" ] }, { "id" : "ITEM-2", "itemData" : { "ISSN" : "00338222", "abstract" : "We are developing practical methodologies to characterize pool sizes and residence times for fractions of soil organic matter (SOM) using radiocarbon, with a particular focus on SOM in New Zealand pasture soils that responds to global change on decadal timescales. As single mean residence times for the entire SOM pool can be misleading or uninterpretable, we focus on the use of samples collected about 7 and 40 yr after the bomb-14C spike to separate SOM into at least 2 pools. These results from a box model methodology yield sensible estimates of the proportion of \u201cpassive\u201d SOM, and the residence time of the dominant pool with approximately decadal residence times. These results are supported by chemical analysis. Approximately 45-yr residence times of light-fraction SOM in a relatively infertile soil contrast with ~16-yr residence times in a more fertile soil, and correspond to large differences in the proportion of lignin- and polysaccharide-derived SOM in these soils measured using pyrolysis-GC/MS. To achieve greater detail and assess the degree to which \u201cactive\u201d SOM with annual turnover rates may bias results from the simple model, we use density as a means of isolating SOM with different degrees of mineral association. Initial results from grazed pasture soils sampled in 2003\u20134 emphasize that isolating non-mineral- associated light fractions can improve understanding, but may be less important than identifying fractions associated with unique mineralogy. In this soil, a fraction with density \u22652.55 g/mL shows much larger proportions of passive SOM than other fractions.", "author" : [ { "dropping-particle" : "", "family" : "Prior", "given" : "Christine A.", "non-dropping-particle" : "", "parse-names" : false, "suffix" : "" }, { "dropping-particle" : "", "family" : "Baisden", "given" : "W. Troy", "non-dropping-particle" : "", "parse-names" : false, "suffix" : "" }, { "dropping-particle" : "", "family" : "Bruhn", "given" : "Frank", "non-dropping-particle" : "", "parse-names" : false, "suffix" : "" }, { "dropping-particle" : "", "family" : "Neff", "given" : "Jason C.", "non-dropping-particle" : "", "parse-names" : false, "suffix" : "" } ], "container-title" : "Radiocarbon", "id" : "ITEM-2", "issue" : "2", "issued" : { "date-parts" : [ [ "2007" ] ] }, "note" : "re-iteration methdo of othe papers, I would not include it.\n\nThe fitting process therefore is using 2 pieces of data to solve for 2 unknowns. Figure", "page" : "1093-1102", "title" : "Using a soil chronosequence to identify soil fractions for understanding and modeling soil carbon dynamics in New Zealand", "type" : "article-journal", "volume" : "49" }, "uris" : [ "http://www.mendeley.com/documents/?uuid=e4ddfd53-5efe-443d-9ae9-9e3fef6874ac" ] }, { "id" : "ITEM-3", "itemData" : { "DOI" : "10.1007/s10533-011-9675-y", "author" : [ { "dropping-particle" : "", "family" : "Baisden", "given" : "W. Troy", "non-dropping-particle" : "", "parse-names" : false, "suffix" : "" }, { "dropping-particle" : "", "family" : "Parfitt", "given" : "Roger L", "non-dropping-particle" : "", "parse-names" : false, "suffix" : "" }, { "dropping-particle" : "", "family" : "Ross", "given" : "Craig", "non-dropping-particle" : "", "parse-names" : false, "suffix" : "" }, { "dropping-particle" : "", "family" : "Schipper", "given" : "Louis A", "non-dropping-particle" : "", "parse-names" : false, "suffix" : "" }, { "dropping-particle" : "", "family" : "Canessa", "given" : "Silvia", "non-dropping-particle" : "", "parse-names" : false, "suffix" : "" } ], "container-title" : "Biogeochemistry", "id" : "ITEM-3", "issued" : { "date-parts" : [ [ "2013" ] ] }, "note" : "Paper 2, us ethis in the introduction section and refer to it when we also quot the schrumpf papers etc\n\n- 11 time-pint\n- 14C in a two-box model to get turnover estimates\nassume fast pool withd ecadal, slow with millenial. assume steady state\nSame as Baisden 2002 a paper,\n\nFor the GRL paper I am forced to cite th", "page" : "129-137", "title" : "Evaluating 50 years of time-series soil radiocarbon data : towards routine calculation of robust C residence times", "type" : "article-journal", "volume" : "112" }, "uris" : [ "http://www.mendeley.com/documents/?uuid=b621a4a4-fdb1-4af5-b17f-8546e095ebd0" ] } ], "mendeley" : { "formattedCitation" : "[&lt;i&gt;Baisden et al.&lt;/i&gt;, 2002, 2013; &lt;i&gt;Prior et al.&lt;/i&gt;, 2007]", "manualFormatting" : "Baisden et al., [2002, 2013] and Prior et al., [2007]", "plainTextFormattedCitation" : "[Baisden et al., 2002, 2013; Prior et al., 2007]", "previouslyFormattedCitation" : "[&lt;i&gt;Baisden et al.&lt;/i&gt;, 2002, 2013; &lt;i&gt;Prior et al.&lt;/i&gt;, 2007]" }, "properties" : { "noteIndex" : 0 }, "schema" : "https://github.com/citation-style-language/schema/raw/master/csl-citation.json" }</w:instrText>
      </w:r>
      <w:r w:rsidR="00CF4D8B" w:rsidRPr="00467299">
        <w:rPr>
          <w:rFonts w:eastAsiaTheme="minorEastAsia"/>
          <w:sz w:val="20"/>
          <w:szCs w:val="20"/>
        </w:rPr>
        <w:fldChar w:fldCharType="separate"/>
      </w:r>
      <w:r w:rsidR="00CF4D8B" w:rsidRPr="00467299">
        <w:rPr>
          <w:rFonts w:eastAsiaTheme="minorEastAsia"/>
          <w:noProof/>
          <w:sz w:val="20"/>
          <w:szCs w:val="20"/>
        </w:rPr>
        <w:t>Baisden et al.</w:t>
      </w:r>
      <w:r w:rsidR="00467299" w:rsidRPr="00467299">
        <w:rPr>
          <w:rFonts w:eastAsiaTheme="minorEastAsia"/>
          <w:noProof/>
          <w:sz w:val="20"/>
          <w:szCs w:val="20"/>
        </w:rPr>
        <w:t>, (</w:t>
      </w:r>
      <w:r w:rsidR="00CF4D8B" w:rsidRPr="00467299">
        <w:rPr>
          <w:rFonts w:eastAsiaTheme="minorEastAsia"/>
          <w:noProof/>
          <w:sz w:val="20"/>
          <w:szCs w:val="20"/>
        </w:rPr>
        <w:t>2002, 2013</w:t>
      </w:r>
      <w:r w:rsidR="00467299" w:rsidRPr="00467299">
        <w:rPr>
          <w:rFonts w:eastAsiaTheme="minorEastAsia"/>
          <w:noProof/>
          <w:sz w:val="20"/>
          <w:szCs w:val="20"/>
        </w:rPr>
        <w:t>)</w:t>
      </w:r>
      <w:r w:rsidR="00CF4D8B" w:rsidRPr="00467299">
        <w:rPr>
          <w:rFonts w:eastAsiaTheme="minorEastAsia"/>
          <w:noProof/>
          <w:sz w:val="20"/>
          <w:szCs w:val="20"/>
        </w:rPr>
        <w:t xml:space="preserve"> and Prior et al., </w:t>
      </w:r>
      <w:r w:rsidR="00467299" w:rsidRPr="00467299">
        <w:rPr>
          <w:rFonts w:eastAsiaTheme="minorEastAsia"/>
          <w:noProof/>
          <w:sz w:val="20"/>
          <w:szCs w:val="20"/>
        </w:rPr>
        <w:t>(</w:t>
      </w:r>
      <w:r w:rsidR="00CF4D8B" w:rsidRPr="00467299">
        <w:rPr>
          <w:rFonts w:eastAsiaTheme="minorEastAsia"/>
          <w:noProof/>
          <w:sz w:val="20"/>
          <w:szCs w:val="20"/>
        </w:rPr>
        <w:t>2007</w:t>
      </w:r>
      <w:r w:rsidR="00467299" w:rsidRPr="00467299">
        <w:rPr>
          <w:rFonts w:eastAsiaTheme="minorEastAsia"/>
          <w:noProof/>
          <w:sz w:val="20"/>
          <w:szCs w:val="20"/>
        </w:rPr>
        <w:t>)</w:t>
      </w:r>
      <w:r w:rsidR="00CF4D8B" w:rsidRPr="00467299">
        <w:rPr>
          <w:rFonts w:eastAsiaTheme="minorEastAsia"/>
          <w:sz w:val="20"/>
          <w:szCs w:val="20"/>
        </w:rPr>
        <w:fldChar w:fldCharType="end"/>
      </w:r>
      <w:r w:rsidR="00CF4D8B" w:rsidRPr="00467299">
        <w:rPr>
          <w:rFonts w:eastAsiaTheme="minorEastAsia"/>
          <w:sz w:val="20"/>
          <w:szCs w:val="20"/>
        </w:rPr>
        <w:t>. Th</w:t>
      </w:r>
      <w:r w:rsidR="00CF4D8B" w:rsidRPr="006B2610">
        <w:rPr>
          <w:rFonts w:eastAsiaTheme="minorEastAsia"/>
          <w:sz w:val="20"/>
          <w:szCs w:val="20"/>
        </w:rPr>
        <w:t xml:space="preserve">is approach requires the model to resolve three instead of a single </w:t>
      </w:r>
      <w:r w:rsidRPr="006B2610">
        <w:rPr>
          <w:rFonts w:eastAsiaTheme="minorEastAsia"/>
          <w:sz w:val="20"/>
          <w:szCs w:val="20"/>
        </w:rPr>
        <w:t>unknown</w:t>
      </w:r>
      <w:r w:rsidR="00CF4D8B" w:rsidRPr="006B2610">
        <w:rPr>
          <w:rFonts w:eastAsiaTheme="minorEastAsia"/>
          <w:sz w:val="20"/>
          <w:szCs w:val="20"/>
        </w:rPr>
        <w:t>.</w:t>
      </w:r>
      <w:r w:rsidR="008F6F3D" w:rsidRPr="006B2610">
        <w:rPr>
          <w:rFonts w:eastAsiaTheme="minorEastAsia"/>
          <w:sz w:val="20"/>
          <w:szCs w:val="20"/>
        </w:rPr>
        <w:t xml:space="preserve"> </w:t>
      </w:r>
    </w:p>
    <w:p w14:paraId="553432AB" w14:textId="1DDA2DBE" w:rsidR="00D2044E" w:rsidRPr="006B2610" w:rsidRDefault="00D2044E" w:rsidP="00BF48BD">
      <w:pPr>
        <w:widowControl w:val="0"/>
        <w:autoSpaceDE w:val="0"/>
        <w:autoSpaceDN w:val="0"/>
        <w:adjustRightInd w:val="0"/>
        <w:spacing w:line="360" w:lineRule="auto"/>
        <w:rPr>
          <w:rFonts w:eastAsiaTheme="minorEastAsia"/>
          <w:sz w:val="20"/>
          <w:szCs w:val="20"/>
        </w:rPr>
      </w:pPr>
      <w:r w:rsidRPr="006B2610">
        <w:rPr>
          <w:rFonts w:eastAsiaTheme="minorEastAsia"/>
          <w:sz w:val="20"/>
          <w:szCs w:val="20"/>
        </w:rPr>
        <w:t xml:space="preserve">Implementing </w:t>
      </w:r>
      <w:r w:rsidR="00F35DC2" w:rsidRPr="006B2610">
        <w:rPr>
          <w:rFonts w:eastAsiaTheme="minorEastAsia"/>
          <w:sz w:val="20"/>
          <w:szCs w:val="20"/>
        </w:rPr>
        <w:t>Eq.</w:t>
      </w:r>
      <w:r w:rsidRPr="006B2610">
        <w:rPr>
          <w:rFonts w:eastAsiaTheme="minorEastAsia"/>
          <w:sz w:val="20"/>
          <w:szCs w:val="20"/>
        </w:rPr>
        <w:t xml:space="preserve"> 5 and 6 into </w:t>
      </w:r>
      <w:r w:rsidR="00F35DC2" w:rsidRPr="006B2610">
        <w:rPr>
          <w:rFonts w:eastAsiaTheme="minorEastAsia"/>
          <w:sz w:val="20"/>
          <w:szCs w:val="20"/>
        </w:rPr>
        <w:t>Eq.</w:t>
      </w:r>
      <w:r w:rsidRPr="006B2610">
        <w:rPr>
          <w:rFonts w:eastAsiaTheme="minorEastAsia"/>
          <w:sz w:val="20"/>
          <w:szCs w:val="20"/>
        </w:rPr>
        <w:t xml:space="preserve"> 4 yields:</w:t>
      </w:r>
    </w:p>
    <w:p w14:paraId="49FE1BA0" w14:textId="77777777" w:rsidR="00FC2819" w:rsidRPr="006B2610" w:rsidRDefault="00FC2819" w:rsidP="00BF48BD">
      <w:pPr>
        <w:widowControl w:val="0"/>
        <w:autoSpaceDE w:val="0"/>
        <w:autoSpaceDN w:val="0"/>
        <w:adjustRightInd w:val="0"/>
        <w:spacing w:line="360" w:lineRule="auto"/>
        <w:rPr>
          <w:rFonts w:eastAsiaTheme="minorEastAsia"/>
          <w:sz w:val="20"/>
          <w:szCs w:val="20"/>
        </w:rPr>
      </w:pPr>
    </w:p>
    <w:p w14:paraId="6DD9BF34" w14:textId="0CAC2B42" w:rsidR="00CF4D8B" w:rsidRPr="006B2610" w:rsidRDefault="000C6D32" w:rsidP="00BF48BD">
      <w:pPr>
        <w:widowControl w:val="0"/>
        <w:autoSpaceDE w:val="0"/>
        <w:autoSpaceDN w:val="0"/>
        <w:adjustRightInd w:val="0"/>
        <w:spacing w:line="360" w:lineRule="auto"/>
        <w:rPr>
          <w:rFonts w:eastAsiaTheme="minorEastAsia"/>
          <w:sz w:val="20"/>
          <w:szCs w:val="20"/>
        </w:rPr>
      </w:pPr>
      <m:oMathPara>
        <m:oMath>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t</m:t>
              </m:r>
            </m:sub>
          </m:sSub>
          <m:r>
            <w:rPr>
              <w:rFonts w:ascii="Cambria Math" w:hAnsi="Cambria Math"/>
              <w:sz w:val="20"/>
              <w:szCs w:val="20"/>
            </w:rPr>
            <m:t>=κ∙</m:t>
          </m:r>
          <m:sSub>
            <m:sSubPr>
              <m:ctrlPr>
                <w:rPr>
                  <w:rFonts w:ascii="Cambria Math" w:hAnsi="Cambria Math"/>
                  <w:i/>
                  <w:sz w:val="20"/>
                  <w:szCs w:val="20"/>
                </w:rPr>
              </m:ctrlPr>
            </m:sSubPr>
            <m:e>
              <m:r>
                <w:rPr>
                  <w:rFonts w:ascii="Cambria Math" w:hAnsi="Cambria Math"/>
                  <w:sz w:val="20"/>
                  <w:szCs w:val="20"/>
                </w:rPr>
                <m:t>F</m:t>
              </m:r>
            </m:e>
            <m:sub>
              <m:r>
                <w:rPr>
                  <w:rFonts w:ascii="Cambria Math" w:hAnsi="Cambria Math"/>
                  <w:sz w:val="20"/>
                  <w:szCs w:val="20"/>
                </w:rPr>
                <m:t>atm, t</m:t>
              </m:r>
            </m:sub>
          </m:sSub>
          <m:sSub>
            <m:sSubPr>
              <m:ctrlPr>
                <w:rPr>
                  <w:rFonts w:ascii="Cambria Math" w:hAnsi="Cambria Math"/>
                  <w:i/>
                  <w:sz w:val="20"/>
                  <w:szCs w:val="20"/>
                </w:rPr>
              </m:ctrlPr>
            </m:sSubPr>
            <m:e>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1</m:t>
                  </m:r>
                </m:sub>
              </m:sSub>
              <m:r>
                <w:rPr>
                  <w:rFonts w:ascii="Cambria Math" w:hAnsi="Cambria Math"/>
                  <w:sz w:val="20"/>
                  <w:szCs w:val="20"/>
                </w:rPr>
                <m:t>∙F</m:t>
              </m:r>
            </m:e>
            <m:sub>
              <m:r>
                <w:rPr>
                  <w:rFonts w:ascii="Cambria Math" w:hAnsi="Cambria Math"/>
                  <w:sz w:val="20"/>
                  <w:szCs w:val="20"/>
                </w:rPr>
                <m:t>t-1</m:t>
              </m:r>
            </m:sub>
          </m:sSub>
          <m:d>
            <m:dPr>
              <m:ctrlPr>
                <w:rPr>
                  <w:rFonts w:ascii="Cambria Math" w:hAnsi="Cambria Math"/>
                  <w:i/>
                  <w:sz w:val="20"/>
                  <w:szCs w:val="20"/>
                </w:rPr>
              </m:ctrlPr>
            </m:dPr>
            <m:e>
              <m:r>
                <w:rPr>
                  <w:rFonts w:ascii="Cambria Math" w:hAnsi="Cambria Math"/>
                  <w:sz w:val="20"/>
                  <w:szCs w:val="20"/>
                </w:rPr>
                <m:t>1-λ -</m:t>
              </m:r>
              <m:sSub>
                <m:sSubPr>
                  <m:ctrlPr>
                    <w:rPr>
                      <w:rFonts w:ascii="Cambria Math" w:hAnsi="Cambria Math"/>
                      <w:i/>
                      <w:sz w:val="20"/>
                      <w:szCs w:val="20"/>
                    </w:rPr>
                  </m:ctrlPr>
                </m:sSubPr>
                <m:e>
                  <m:r>
                    <w:rPr>
                      <w:rFonts w:ascii="Cambria Math" w:hAnsi="Cambria Math"/>
                      <w:sz w:val="20"/>
                      <w:szCs w:val="20"/>
                    </w:rPr>
                    <m:t>κ</m:t>
                  </m:r>
                </m:e>
                <m:sub>
                  <m:r>
                    <w:rPr>
                      <w:rFonts w:ascii="Cambria Math" w:hAnsi="Cambria Math"/>
                      <w:sz w:val="20"/>
                      <w:szCs w:val="20"/>
                    </w:rPr>
                    <m:t>1</m:t>
                  </m:r>
                </m:sub>
              </m:sSub>
            </m:e>
          </m:d>
          <m:sSub>
            <m:sSubPr>
              <m:ctrlPr>
                <w:rPr>
                  <w:rFonts w:ascii="Cambria Math" w:hAnsi="Cambria Math"/>
                  <w:i/>
                  <w:sz w:val="20"/>
                  <w:szCs w:val="20"/>
                </w:rPr>
              </m:ctrlPr>
            </m:sSubPr>
            <m:e>
              <m:r>
                <w:rPr>
                  <w:rFonts w:ascii="Cambria Math" w:hAnsi="Cambria Math"/>
                  <w:sz w:val="20"/>
                  <w:szCs w:val="20"/>
                </w:rPr>
                <m:t xml:space="preserve">+ </m:t>
              </m:r>
              <m:sSub>
                <m:sSubPr>
                  <m:ctrlPr>
                    <w:rPr>
                      <w:rFonts w:ascii="Cambria Math" w:hAnsi="Cambria Math"/>
                      <w:i/>
                      <w:sz w:val="20"/>
                      <w:szCs w:val="20"/>
                    </w:rPr>
                  </m:ctrlPr>
                </m:sSubPr>
                <m:e>
                  <m:r>
                    <w:rPr>
                      <w:rFonts w:ascii="Cambria Math" w:hAnsi="Cambria Math"/>
                      <w:sz w:val="20"/>
                      <w:szCs w:val="20"/>
                    </w:rPr>
                    <m:t>m</m:t>
                  </m:r>
                </m:e>
                <m:sub>
                  <m:r>
                    <w:rPr>
                      <w:rFonts w:ascii="Cambria Math" w:hAnsi="Cambria Math"/>
                      <w:sz w:val="20"/>
                      <w:szCs w:val="20"/>
                    </w:rPr>
                    <m:t>2</m:t>
                  </m:r>
                </m:sub>
              </m:sSub>
              <m:r>
                <w:rPr>
                  <w:rFonts w:ascii="Cambria Math" w:hAnsi="Cambria Math"/>
                  <w:sz w:val="20"/>
                  <w:szCs w:val="20"/>
                </w:rPr>
                <m:t>∙F</m:t>
              </m:r>
            </m:e>
            <m:sub>
              <m:r>
                <w:rPr>
                  <w:rFonts w:ascii="Cambria Math" w:hAnsi="Cambria Math"/>
                  <w:sz w:val="20"/>
                  <w:szCs w:val="20"/>
                </w:rPr>
                <m:t>t-1</m:t>
              </m:r>
            </m:sub>
          </m:sSub>
          <m:d>
            <m:dPr>
              <m:ctrlPr>
                <w:rPr>
                  <w:rFonts w:ascii="Cambria Math" w:hAnsi="Cambria Math"/>
                  <w:i/>
                  <w:sz w:val="20"/>
                  <w:szCs w:val="20"/>
                </w:rPr>
              </m:ctrlPr>
            </m:dPr>
            <m:e>
              <m:r>
                <w:rPr>
                  <w:rFonts w:ascii="Cambria Math" w:hAnsi="Cambria Math"/>
                  <w:sz w:val="20"/>
                  <w:szCs w:val="20"/>
                </w:rPr>
                <m:t>1-λ -</m:t>
              </m:r>
              <m:sSub>
                <m:sSubPr>
                  <m:ctrlPr>
                    <w:rPr>
                      <w:rFonts w:ascii="Cambria Math" w:hAnsi="Cambria Math"/>
                      <w:i/>
                      <w:sz w:val="20"/>
                      <w:szCs w:val="20"/>
                    </w:rPr>
                  </m:ctrlPr>
                </m:sSubPr>
                <m:e>
                  <m:r>
                    <w:rPr>
                      <w:rFonts w:ascii="Cambria Math" w:hAnsi="Cambria Math"/>
                      <w:sz w:val="20"/>
                      <w:szCs w:val="20"/>
                    </w:rPr>
                    <m:t>κ</m:t>
                  </m:r>
                </m:e>
                <m:sub>
                  <m:r>
                    <w:rPr>
                      <w:rFonts w:ascii="Cambria Math" w:hAnsi="Cambria Math"/>
                      <w:sz w:val="20"/>
                      <w:szCs w:val="20"/>
                    </w:rPr>
                    <m:t>2</m:t>
                  </m:r>
                </m:sub>
              </m:sSub>
            </m:e>
          </m:d>
          <m:r>
            <w:rPr>
              <w:rFonts w:ascii="Cambria Math" w:hAnsi="Cambria Math"/>
              <w:sz w:val="20"/>
              <w:szCs w:val="20"/>
            </w:rPr>
            <m:t xml:space="preserve">                          Eq. SI.7</m:t>
          </m:r>
        </m:oMath>
      </m:oMathPara>
    </w:p>
    <w:p w14:paraId="6FD99951" w14:textId="77777777" w:rsidR="006F279D" w:rsidRPr="006B2610" w:rsidRDefault="006F279D" w:rsidP="00BF48BD">
      <w:pPr>
        <w:widowControl w:val="0"/>
        <w:autoSpaceDE w:val="0"/>
        <w:autoSpaceDN w:val="0"/>
        <w:adjustRightInd w:val="0"/>
        <w:spacing w:line="360" w:lineRule="auto"/>
        <w:rPr>
          <w:rFonts w:eastAsiaTheme="minorEastAsia"/>
          <w:sz w:val="20"/>
          <w:szCs w:val="20"/>
        </w:rPr>
      </w:pPr>
    </w:p>
    <w:p w14:paraId="732F2118" w14:textId="7DC57FAA" w:rsidR="00A61954" w:rsidRDefault="008F6F3D" w:rsidP="006F279D">
      <w:pPr>
        <w:widowControl w:val="0"/>
        <w:autoSpaceDE w:val="0"/>
        <w:autoSpaceDN w:val="0"/>
        <w:adjustRightInd w:val="0"/>
        <w:spacing w:line="360" w:lineRule="auto"/>
        <w:jc w:val="both"/>
        <w:rPr>
          <w:rFonts w:eastAsiaTheme="minorEastAsia"/>
          <w:noProof/>
          <w:sz w:val="20"/>
          <w:szCs w:val="20"/>
        </w:rPr>
      </w:pPr>
      <w:r w:rsidRPr="006B2610">
        <w:rPr>
          <w:rFonts w:eastAsiaTheme="minorEastAsia"/>
          <w:sz w:val="20"/>
          <w:szCs w:val="20"/>
        </w:rPr>
        <w:t xml:space="preserve">In previous </w:t>
      </w:r>
      <w:r w:rsidRPr="00467299">
        <w:rPr>
          <w:rFonts w:eastAsiaTheme="minorEastAsia"/>
          <w:sz w:val="20"/>
          <w:szCs w:val="20"/>
        </w:rPr>
        <w:t xml:space="preserve">publications (e.g. </w:t>
      </w:r>
      <w:r w:rsidRPr="00467299">
        <w:rPr>
          <w:rFonts w:eastAsiaTheme="minorEastAsia"/>
          <w:sz w:val="20"/>
          <w:szCs w:val="20"/>
        </w:rPr>
        <w:fldChar w:fldCharType="begin" w:fldLock="1"/>
      </w:r>
      <w:r w:rsidRPr="00467299">
        <w:rPr>
          <w:rFonts w:eastAsiaTheme="minorEastAsia"/>
          <w:sz w:val="20"/>
          <w:szCs w:val="20"/>
        </w:rPr>
        <w:instrText>ADDIN CSL_CITATION { "citationItems" : [ { "id" : "ITEM-1", "itemData" : { "DOI" : "10.1029/2001GB001822", "ISBN" : "0886-6236", "ISSN" : "1944-9224", "PMID" : "181062900001", "abstract" : "We measured 14C/12C in density fractions from soils collected before and after atmospheric thermonuclear weapons testing to examine soil organic matter (SOM) dynamics along a 3 million year California soil chronosequence. The mineral-free particulate organic matter (FPOM; &lt;1.6 g cm\u22123) mainly contains recognizable plant material, fungal hyphae, and charcoal. Mineral-associated light fractions (1.6\u20132.2 g cm\u22123) display partially or completely humified fine POM, while the dense fraction (&gt;2.2 g cm\u22123) consists of relatively OM-free sand and OM-rich clays. Three indicators of decomposition (C:N, \u03b413C, and \u03b415N) all suggest increasing SOM decomposition with increasing fraction density. The \u039414C-derived SOM turnover rates suggest that \u226590% of FPOM turns over in &lt;10 years. The four mineral-associated fractions contain 69\u201386% \u201cstabilized\ufffd\ufffd? (decadal) SOM with the remainder assumed to be \u201cpassive\ufffd\ufffd? (millenial) SOM. Within each soil, the four mineral-associated fractions display approximately the same residence time (34\u201342 years in 200 kyr soil, 29\u201337 years in 600 kyr soil, and 18\u201326 years in 1\u20133 Myr soils), indicating that a single stabilized SOM \u201cpool\ufffd\ufffd? exists in these soils and may turn over primarily as a result of soil disruption.", "author" : [ { "dropping-particle" : "", "family" : "Baisden", "given" : "W. Troy", "non-dropping-particle" : "", "parse-names" : false, "suffix" : "" }, { "dropping-particle" : "", "family" : "Amundson", "given" : "R", "non-dropping-particle" : "", "parse-names" : false, "suffix" : "" }, { "dropping-particle" : "", "family" : "Cook", "given" : "A C", "non-dropping-particle" : "", "parse-names" : false, "suffix" : "" }, { "dropping-particle" : "", "family" : "Brenner", "given" : "D L", "non-dropping-particle" : "", "parse-names" : false, "suffix" : "" } ], "container-title" : "Global Biogeochemical Cycles", "id" : "ITEM-1", "issue" : "4", "issued" : { "date-parts" : [ [ "2002" ] ] }, "note" : "For mdoelling in paper 2:\n\n(1) Bo x model similar to Trumbore 1993. Assume one pool has an annual to decadal timescale whilst the other has millenial turnover. Model is numerical, starts in 1909\nIncorporates atmorpsheric 14C. Model in excel with timestep of 1. Solver to minimize the redidual error. Age of passive pool assumned to be constant.\n\nMonte Carlo to get a hold of an error\n\nPaper 3: notes that chracoal is present in free light fraction or fOM", "page" : "16-64", "title" : "Turnover and storage of C and N in five density fractions from California annual grassland surface soils", "type" : "article-journal", "volume" : "16" }, "uris" : [ "http://www.mendeley.com/documents/?uuid=e91ec8e9-ad89-4e77-bfbc-2cbf14aade0b" ] }, { "id" : "ITEM-2", "itemData" : { "ISSN" : "00338222", "abstract" : "We are developing practical methodologies to characterize pool sizes and residence times for fractions of soil organic matter (SOM) using radiocarbon, with a particular focus on SOM in New Zealand pasture soils that responds to global change on decadal timescales. As single mean residence times for the entire SOM pool can be misleading or uninterpretable, we focus on the use of samples collected about 7 and 40 yr after the bomb-14C spike to separate SOM into at least 2 pools. These results from a box model methodology yield sensible estimates of the proportion of \u201cpassive\u201d SOM, and the residence time of the dominant pool with approximately decadal residence times. These results are supported by chemical analysis. Approximately 45-yr residence times of light-fraction SOM in a relatively infertile soil contrast with ~16-yr residence times in a more fertile soil, and correspond to large differences in the proportion of lignin- and polysaccharide-derived SOM in these soils measured using pyrolysis-GC/MS. To achieve greater detail and assess the degree to which \u201cactive\u201d SOM with annual turnover rates may bias results from the simple model, we use density as a means of isolating SOM with different degrees of mineral association. Initial results from grazed pasture soils sampled in 2003\u20134 emphasize that isolating non-mineral- associated light fractions can improve understanding, but may be less important than identifying fractions associated with unique mineralogy. In this soil, a fraction with density \u22652.55 g/mL shows much larger proportions of passive SOM than other fractions.", "author" : [ { "dropping-particle" : "", "family" : "Prior", "given" : "Christine A.", "non-dropping-particle" : "", "parse-names" : false, "suffix" : "" }, { "dropping-particle" : "", "family" : "Baisden", "given" : "W. Troy", "non-dropping-particle" : "", "parse-names" : false, "suffix" : "" }, { "dropping-particle" : "", "family" : "Bruhn", "given" : "Frank", "non-dropping-particle" : "", "parse-names" : false, "suffix" : "" }, { "dropping-particle" : "", "family" : "Neff", "given" : "Jason C.", "non-dropping-particle" : "", "parse-names" : false, "suffix" : "" } ], "container-title" : "Radiocarbon", "id" : "ITEM-2", "issue" : "2", "issued" : { "date-parts" : [ [ "2007" ] ] }, "note" : "re-iteration methdo of othe papers, I would not include it.\n\nThe fitting process therefore is using 2 pieces of data to solve for 2 unknowns. Figure", "page" : "1093-1102", "title" : "Using a soil chronosequence to identify soil fractions for understanding and modeling soil carbon dynamics in New Zealand", "type" : "article-journal", "volume" : "49" }, "uris" : [ "http://www.mendeley.com/documents/?uuid=e4ddfd53-5efe-443d-9ae9-9e3fef6874ac" ] }, { "id" : "ITEM-3", "itemData" : { "DOI" : "10.1007/s10533-011-9675-y", "author" : [ { "dropping-particle" : "", "family" : "Baisden", "given" : "W. Troy", "non-dropping-particle" : "", "parse-names" : false, "suffix" : "" }, { "dropping-particle" : "", "family" : "Parfitt", "given" : "Roger L", "non-dropping-particle" : "", "parse-names" : false, "suffix" : "" }, { "dropping-particle" : "", "family" : "Ross", "given" : "Craig", "non-dropping-particle" : "", "parse-names" : false, "suffix" : "" }, { "dropping-particle" : "", "family" : "Schipper", "given" : "Louis A", "non-dropping-particle" : "", "parse-names" : false, "suffix" : "" }, { "dropping-particle" : "", "family" : "Canessa", "given" : "Silvia", "non-dropping-particle" : "", "parse-names" : false, "suffix" : "" } ], "container-title" : "Biogeochemistry", "id" : "ITEM-3", "issued" : { "date-parts" : [ [ "2013" ] ] }, "note" : "Paper 2, us ethis in the introduction section and refer to it when we also quot the schrumpf papers etc\n\n- 11 time-pint\n- 14C in a two-box model to get turnover estimates\nassume fast pool withd ecadal, slow with millenial. assume steady state\nSame as Baisden 2002 a paper,\n\nFor the GRL paper I am forced to cite th", "page" : "129-137", "title" : "Evaluating 50 years of time-series soil radiocarbon data : towards routine calculation of robust C residence times", "type" : "article-journal", "volume" : "112" }, "uris" : [ "http://www.mendeley.com/documents/?uuid=b621a4a4-fdb1-4af5-b17f-8546e095ebd0" ] } ], "mendeley" : { "formattedCitation" : "[&lt;i&gt;Baisden et al.&lt;/i&gt;, 2002, 2013; &lt;i&gt;Prior et al.&lt;/i&gt;, 2007]", "manualFormatting" : "Baisden et al., [2002, 2013] and Prior et al., [2007]", "plainTextFormattedCitation" : "[Baisden et al., 2002, 2013; Prior et al., 2007]", "previouslyFormattedCitation" : "[&lt;i&gt;Baisden et al.&lt;/i&gt;, 2002, 2013; &lt;i&gt;Prior et al.&lt;/i&gt;, 2007]" }, "properties" : { "noteIndex" : 0 }, "schema" : "https://github.com/citation-style-language/schema/raw/master/csl-citation.json" }</w:instrText>
      </w:r>
      <w:r w:rsidRPr="00467299">
        <w:rPr>
          <w:rFonts w:eastAsiaTheme="minorEastAsia"/>
          <w:sz w:val="20"/>
          <w:szCs w:val="20"/>
        </w:rPr>
        <w:fldChar w:fldCharType="separate"/>
      </w:r>
      <w:r w:rsidRPr="00467299">
        <w:rPr>
          <w:rFonts w:eastAsiaTheme="minorEastAsia"/>
          <w:noProof/>
          <w:sz w:val="20"/>
          <w:szCs w:val="20"/>
        </w:rPr>
        <w:t xml:space="preserve">Baisden et al., </w:t>
      </w:r>
      <w:r w:rsidR="00467299">
        <w:rPr>
          <w:rFonts w:eastAsiaTheme="minorEastAsia"/>
          <w:noProof/>
          <w:sz w:val="20"/>
          <w:szCs w:val="20"/>
        </w:rPr>
        <w:t>(</w:t>
      </w:r>
      <w:r w:rsidRPr="00467299">
        <w:rPr>
          <w:rFonts w:eastAsiaTheme="minorEastAsia"/>
          <w:noProof/>
          <w:sz w:val="20"/>
          <w:szCs w:val="20"/>
        </w:rPr>
        <w:t>2002, 2013</w:t>
      </w:r>
      <w:r w:rsidR="00467299">
        <w:rPr>
          <w:rFonts w:eastAsiaTheme="minorEastAsia"/>
          <w:noProof/>
          <w:sz w:val="20"/>
          <w:szCs w:val="20"/>
        </w:rPr>
        <w:t>)</w:t>
      </w:r>
      <w:r w:rsidRPr="00467299">
        <w:rPr>
          <w:rFonts w:eastAsiaTheme="minorEastAsia"/>
          <w:noProof/>
          <w:sz w:val="20"/>
          <w:szCs w:val="20"/>
        </w:rPr>
        <w:t xml:space="preserve"> and Prior et al., </w:t>
      </w:r>
      <w:r w:rsidR="00467299">
        <w:rPr>
          <w:rFonts w:eastAsiaTheme="minorEastAsia"/>
          <w:noProof/>
          <w:sz w:val="20"/>
          <w:szCs w:val="20"/>
        </w:rPr>
        <w:t>(</w:t>
      </w:r>
      <w:r w:rsidRPr="00467299">
        <w:rPr>
          <w:rFonts w:eastAsiaTheme="minorEastAsia"/>
          <w:noProof/>
          <w:sz w:val="20"/>
          <w:szCs w:val="20"/>
        </w:rPr>
        <w:t>2007</w:t>
      </w:r>
      <w:r w:rsidR="00467299">
        <w:rPr>
          <w:rFonts w:eastAsiaTheme="minorEastAsia"/>
          <w:noProof/>
          <w:sz w:val="20"/>
          <w:szCs w:val="20"/>
        </w:rPr>
        <w:t>)</w:t>
      </w:r>
      <w:r w:rsidRPr="00467299">
        <w:rPr>
          <w:rFonts w:eastAsiaTheme="minorEastAsia"/>
          <w:sz w:val="20"/>
          <w:szCs w:val="20"/>
        </w:rPr>
        <w:fldChar w:fldCharType="end"/>
      </w:r>
      <w:r w:rsidRPr="00467299">
        <w:rPr>
          <w:rFonts w:eastAsiaTheme="minorEastAsia"/>
          <w:sz w:val="20"/>
          <w:szCs w:val="20"/>
        </w:rPr>
        <w:t xml:space="preserve">) assumption was made either regrading to the mass distribution or to the turnover time of one of the pools in order to solve this equation. </w:t>
      </w:r>
      <w:r w:rsidR="00B854FE" w:rsidRPr="00467299">
        <w:rPr>
          <w:rFonts w:eastAsiaTheme="minorEastAsia"/>
          <w:sz w:val="20"/>
          <w:szCs w:val="20"/>
        </w:rPr>
        <w:t xml:space="preserve">Here, we determined turnover of the </w:t>
      </w:r>
      <w:r w:rsidRPr="00467299">
        <w:rPr>
          <w:rFonts w:eastAsiaTheme="minorEastAsia"/>
          <w:sz w:val="20"/>
          <w:szCs w:val="20"/>
        </w:rPr>
        <w:t>dynamic</w:t>
      </w:r>
      <w:r w:rsidR="00B854FE" w:rsidRPr="00467299">
        <w:rPr>
          <w:rFonts w:eastAsiaTheme="minorEastAsia"/>
          <w:sz w:val="20"/>
          <w:szCs w:val="20"/>
        </w:rPr>
        <w:t xml:space="preserve"> </w:t>
      </w:r>
      <w:r w:rsidRPr="00467299">
        <w:rPr>
          <w:rFonts w:eastAsiaTheme="minorEastAsia"/>
          <w:sz w:val="20"/>
          <w:szCs w:val="20"/>
        </w:rPr>
        <w:t>water-exactable organic carbon (WEOC) pool</w:t>
      </w:r>
      <w:r w:rsidR="00D06F27" w:rsidRPr="00467299">
        <w:rPr>
          <w:rFonts w:eastAsiaTheme="minorEastAsia"/>
          <w:sz w:val="20"/>
          <w:szCs w:val="20"/>
        </w:rPr>
        <w:t xml:space="preserve"> </w:t>
      </w:r>
      <w:r w:rsidRPr="00467299">
        <w:rPr>
          <w:rFonts w:eastAsiaTheme="minorEastAsia"/>
          <w:sz w:val="20"/>
          <w:szCs w:val="20"/>
        </w:rPr>
        <w:fldChar w:fldCharType="begin" w:fldLock="1"/>
      </w:r>
      <w:r w:rsidRPr="00467299">
        <w:rPr>
          <w:rFonts w:eastAsiaTheme="minorEastAsia"/>
          <w:sz w:val="20"/>
          <w:szCs w:val="20"/>
        </w:rPr>
        <w:instrText>ADDIN CSL_CITATION { "citationItems" : [ { "id" : "ITEM-1", "itemData" : { "ISSN" : "1351-0754", "author" : [ { "dropping-particle" : "", "family" : "Hagedorn", "given" : "Frank", "non-dropping-particle" : "", "parse-names" : false, "suffix" : "" }, { "dropping-particle" : "", "family" : "Saurer", "given" : "M.", "non-dropping-particle" : "", "parse-names" : false, "suffix" : "" }, { "dropping-particle" : "", "family" : "Blaser", "given" : "P.", "non-dropping-particle" : "", "parse-names" : false, "suffix" : "" } ], "container-title" : "European Journal of Soil Science", "id" : "ITEM-1", "issue" : "1", "issued" : { "date-parts" : [ [ "2004", "3" ] ] }, "page" : "91-100", "title" : "A 13C tracer study to identify the origin of dissolved organic carbon in forested mineral soils", "type" : "article-journal", "volume" : "55" }, "uris" : [ "http://www.mendeley.com/documents/?uuid=eb1ca18e-79bc-4beb-b60b-bfa82326f553" ] }, { "id" : "ITEM-2", "itemData" : { "DOI" : "10.1016/j.gca.2016.08.039", "ISSN" : "00167037", "author" : [ { "dropping-particle" : "", "family" : "Lechleitner", "given" : "Franziska Anna", "non-dropping-particle" : "", "parse-names" : false, "suffix" : "" }, { "dropping-particle" : "", "family" : "Baldini", "given" : "James U L", "non-dropping-particle" : "", "parse-names" : false, "suffix" : "" }, { "dropping-particle" : "", "family" : "Breitenbach", "given" : "Sebastian F M", "non-dropping-particle" : "", "parse-names" : false, "suffix" : "" }, { "dropping-particle" : "", "family" : "Fohlmeister", "given" : "Jens", "non-dropping-particle" : "", "parse-names" : false, "suffix" : "" }, { "dropping-particle" : "", "family" : "McIntyre", "given" : "Cameron", "non-dropping-particle" : "", "parse-names" : false, "suffix" : "" }, { "dropping-particle" : "", "family" : "Goswami", "given" : "Bedartha", "non-dropping-particle" : "", "parse-names" : false, "suffix" : "" }, { "dropping-particle" : "", "family" : "Jamieson", "given" : "Robert A", "non-dropping-particle" : "", "parse-names" : false, "suffix" : "" }, { "dropping-particle" : "", "family" : "Voort", "given" : "Tessa S", "non-dropping-particle" : "van der", "parse-names" : false, "suffix" : "" }, { "dropping-particle" : "", "family" : "Prufer", "given" : "Keith", "non-dropping-particle" : "", "parse-names" : false, "suffix" : "" }, { "dropping-particle" : "", "family" : "Marwan", "given" : "Norbert", "non-dropping-particle" : "", "parse-names" : false, "suffix" : "" }, { "dropping-particle" : "", "family" : "Culleton", "given" : "Brendan J", "non-dropping-particle" : "", "parse-names" : false, "suffix" : "" }, { "dropping-particle" : "", "family" : "Kennett", "given" : "Douglas J", "non-dropping-particle" : "", "parse-names" : false, "suffix" : "" }, { "dropping-particle" : "", "family" : "Asmerom", "given" : "Yemane", "non-dropping-particle" : "", "parse-names" : false, "suffix" : "" }, { "dropping-particle" : "", "family" : "Polyak", "given" : "Victor", "non-dropping-particle" : "", "parse-names" : false, "suffix" : "" }, { "dropping-particle" : "", "family" : "Eglinton", "given" : "Timothy I", "non-dropping-particle" : "", "parse-names" : false, "suffix" : "" } ], "container-title" : "Geochimica et Cosmochimica Acta", "id" : "ITEM-2", "issued" : { "date-parts" : [ [ "2016" ] ] }, "title" : "Hydrological and climatological controls on radiocarbon concentrations in a tropical stalagmite", "type" : "article-journal" }, "uris" : [ "http://www.mendeley.com/documents/?uuid=80e5d713-90dd-48db-ab23-ff5bcbff971b" ] } ], "mendeley" : { "formattedCitation" : "[&lt;i&gt;Hagedorn et al.&lt;/i&gt;, 2004; &lt;i&gt;Lechleitner et al.&lt;/i&gt;, 2016]", "plainTextFormattedCitation" : "[Hagedorn et al., 2004; Lechleitner et al., 2016]" }, "properties" : { "noteIndex" : 0 }, "schema" : "https://github.com/citation-style-language/schema/raw/master/csl-citation.json" }</w:instrText>
      </w:r>
      <w:r w:rsidRPr="00467299">
        <w:rPr>
          <w:rFonts w:eastAsiaTheme="minorEastAsia"/>
          <w:sz w:val="20"/>
          <w:szCs w:val="20"/>
        </w:rPr>
        <w:fldChar w:fldCharType="separate"/>
      </w:r>
      <w:r w:rsidR="00467299">
        <w:rPr>
          <w:rFonts w:eastAsiaTheme="minorEastAsia"/>
          <w:noProof/>
          <w:sz w:val="20"/>
          <w:szCs w:val="20"/>
        </w:rPr>
        <w:t>(</w:t>
      </w:r>
      <w:r w:rsidRPr="00467299">
        <w:rPr>
          <w:rFonts w:eastAsiaTheme="minorEastAsia"/>
          <w:noProof/>
          <w:sz w:val="20"/>
          <w:szCs w:val="20"/>
        </w:rPr>
        <w:t>Hagedorn et al., 2004; Lechleitner et al., 2016</w:t>
      </w:r>
      <w:r w:rsidR="00467299">
        <w:rPr>
          <w:rFonts w:eastAsiaTheme="minorEastAsia"/>
          <w:noProof/>
          <w:sz w:val="20"/>
          <w:szCs w:val="20"/>
        </w:rPr>
        <w:t>)</w:t>
      </w:r>
      <w:r w:rsidRPr="00467299">
        <w:rPr>
          <w:rFonts w:eastAsiaTheme="minorEastAsia"/>
          <w:sz w:val="20"/>
          <w:szCs w:val="20"/>
        </w:rPr>
        <w:fldChar w:fldCharType="end"/>
      </w:r>
      <w:r w:rsidR="00B854FE" w:rsidRPr="00467299">
        <w:rPr>
          <w:rFonts w:eastAsiaTheme="minorEastAsia"/>
          <w:sz w:val="20"/>
          <w:szCs w:val="20"/>
        </w:rPr>
        <w:t xml:space="preserve"> </w:t>
      </w:r>
      <w:r w:rsidR="00D06F27" w:rsidRPr="00467299">
        <w:rPr>
          <w:rFonts w:eastAsiaTheme="minorEastAsia"/>
          <w:sz w:val="20"/>
          <w:szCs w:val="20"/>
        </w:rPr>
        <w:t xml:space="preserve">using time-series measurements </w:t>
      </w:r>
      <w:r w:rsidR="00B854FE" w:rsidRPr="00467299">
        <w:rPr>
          <w:rFonts w:eastAsiaTheme="minorEastAsia"/>
          <w:sz w:val="20"/>
          <w:szCs w:val="20"/>
        </w:rPr>
        <w:t>as an approximation for</w:t>
      </w:r>
      <w:r w:rsidR="00D06F27" w:rsidRPr="00467299">
        <w:rPr>
          <w:rFonts w:eastAsiaTheme="minorEastAsia"/>
          <w:sz w:val="20"/>
          <w:szCs w:val="20"/>
        </w:rPr>
        <w:t xml:space="preserve"> the dynamics pool (</w:t>
      </w:r>
      <m:oMath>
        <m:sSub>
          <m:sSubPr>
            <m:ctrlPr>
              <w:rPr>
                <w:rFonts w:ascii="Cambria Math" w:hAnsi="Cambria Math"/>
                <w:sz w:val="20"/>
                <w:szCs w:val="20"/>
              </w:rPr>
            </m:ctrlPr>
          </m:sSubPr>
          <m:e>
            <m:r>
              <m:rPr>
                <m:sty m:val="p"/>
              </m:rPr>
              <w:rPr>
                <w:rFonts w:ascii="Cambria Math" w:hAnsi="Cambria Math"/>
                <w:sz w:val="20"/>
                <w:szCs w:val="20"/>
              </w:rPr>
              <m:t>κ</m:t>
            </m:r>
          </m:e>
          <m:sub>
            <m:r>
              <m:rPr>
                <m:sty m:val="p"/>
              </m:rPr>
              <w:rPr>
                <w:rFonts w:ascii="Cambria Math" w:hAnsi="Cambria Math"/>
                <w:sz w:val="20"/>
                <w:szCs w:val="20"/>
              </w:rPr>
              <m:t>1</m:t>
            </m:r>
          </m:sub>
        </m:sSub>
        <m:r>
          <m:rPr>
            <m:sty m:val="p"/>
          </m:rPr>
          <w:rPr>
            <w:rFonts w:ascii="Cambria Math" w:hAnsi="Cambria Math"/>
            <w:sz w:val="20"/>
            <w:szCs w:val="20"/>
          </w:rPr>
          <m:t>)</m:t>
        </m:r>
      </m:oMath>
      <w:r w:rsidR="00B854FE" w:rsidRPr="00467299">
        <w:rPr>
          <w:rFonts w:eastAsiaTheme="minorEastAsia"/>
          <w:sz w:val="20"/>
          <w:szCs w:val="20"/>
        </w:rPr>
        <w:t>.</w:t>
      </w:r>
      <w:r w:rsidR="00B854FE" w:rsidRPr="00467299">
        <w:rPr>
          <w:sz w:val="20"/>
          <w:szCs w:val="20"/>
        </w:rPr>
        <w:t xml:space="preserve"> In this case, we can solve </w:t>
      </w:r>
      <w:r w:rsidR="003366D9" w:rsidRPr="00467299">
        <w:rPr>
          <w:sz w:val="20"/>
          <w:szCs w:val="20"/>
        </w:rPr>
        <w:t xml:space="preserve">use the bulk radiocarbon signature at two time points to solve for </w:t>
      </w:r>
      <m:oMath>
        <m:r>
          <m:rPr>
            <m:sty m:val="p"/>
          </m:rPr>
          <w:rPr>
            <w:rFonts w:ascii="Cambria Math" w:hAnsi="Cambria Math"/>
            <w:sz w:val="20"/>
            <w:szCs w:val="20"/>
          </w:rPr>
          <m:t>κ</m:t>
        </m:r>
      </m:oMath>
      <w:r w:rsidR="003366D9" w:rsidRPr="00467299">
        <w:rPr>
          <w:rFonts w:eastAsiaTheme="minorEastAsia"/>
          <w:noProof/>
          <w:sz w:val="20"/>
          <w:szCs w:val="20"/>
        </w:rPr>
        <w:t xml:space="preserve"> </w:t>
      </w:r>
      <w:r w:rsidR="00D06F27" w:rsidRPr="00467299">
        <w:rPr>
          <w:rFonts w:eastAsiaTheme="minorEastAsia"/>
          <w:noProof/>
          <w:sz w:val="20"/>
          <w:szCs w:val="20"/>
        </w:rPr>
        <w:t>(between 1 and 10.000 in 1 year steps)</w:t>
      </w:r>
      <w:r w:rsidR="003366D9" w:rsidRPr="00467299">
        <w:rPr>
          <w:rFonts w:eastAsiaTheme="minorEastAsia"/>
          <w:noProof/>
          <w:sz w:val="20"/>
          <w:szCs w:val="20"/>
        </w:rPr>
        <w:t xml:space="preserve"> and </w:t>
      </w:r>
      <m:oMath>
        <m:sSub>
          <m:sSubPr>
            <m:ctrlPr>
              <w:rPr>
                <w:rFonts w:ascii="Cambria Math" w:hAnsi="Cambria Math"/>
                <w:sz w:val="20"/>
                <w:szCs w:val="20"/>
              </w:rPr>
            </m:ctrlPr>
          </m:sSubPr>
          <m:e>
            <m:r>
              <m:rPr>
                <m:sty m:val="p"/>
              </m:rPr>
              <w:rPr>
                <w:rFonts w:ascii="Cambria Math" w:hAnsi="Cambria Math"/>
                <w:sz w:val="20"/>
                <w:szCs w:val="20"/>
              </w:rPr>
              <m:t>m</m:t>
            </m:r>
          </m:e>
          <m:sub>
            <m:r>
              <m:rPr>
                <m:sty m:val="p"/>
              </m:rPr>
              <w:rPr>
                <w:rFonts w:ascii="Cambria Math" w:hAnsi="Cambria Math"/>
                <w:sz w:val="20"/>
                <w:szCs w:val="20"/>
              </w:rPr>
              <m:t>1</m:t>
            </m:r>
          </m:sub>
        </m:sSub>
        <m:r>
          <m:rPr>
            <m:sty m:val="p"/>
          </m:rPr>
          <w:rPr>
            <w:rFonts w:ascii="Cambria Math" w:hAnsi="Cambria Math"/>
            <w:sz w:val="20"/>
            <w:szCs w:val="20"/>
          </w:rPr>
          <m:t xml:space="preserve"> </m:t>
        </m:r>
      </m:oMath>
      <w:r w:rsidR="00D06F27" w:rsidRPr="00467299">
        <w:rPr>
          <w:rFonts w:eastAsiaTheme="minorEastAsia"/>
          <w:noProof/>
          <w:sz w:val="20"/>
          <w:szCs w:val="20"/>
        </w:rPr>
        <w:t>(between 0 and 1 in 0.01 steps).</w:t>
      </w:r>
    </w:p>
    <w:p w14:paraId="04F34625" w14:textId="721578EC" w:rsidR="00906F33" w:rsidRPr="006B2610" w:rsidRDefault="00906F33" w:rsidP="006F279D">
      <w:pPr>
        <w:widowControl w:val="0"/>
        <w:autoSpaceDE w:val="0"/>
        <w:autoSpaceDN w:val="0"/>
        <w:adjustRightInd w:val="0"/>
        <w:spacing w:line="360" w:lineRule="auto"/>
        <w:jc w:val="both"/>
        <w:rPr>
          <w:rFonts w:eastAsiaTheme="minorEastAsia"/>
          <w:sz w:val="20"/>
          <w:szCs w:val="20"/>
        </w:rPr>
      </w:pPr>
      <w:r w:rsidRPr="006B2610">
        <w:rPr>
          <w:rFonts w:eastAsiaTheme="minorEastAsia"/>
          <w:noProof/>
          <w:sz w:val="20"/>
          <w:szCs w:val="20"/>
        </w:rPr>
        <w:lastRenderedPageBreak/>
        <w:drawing>
          <wp:inline distT="0" distB="0" distL="0" distR="0" wp14:anchorId="26BEE9A3" wp14:editId="4CE7F876">
            <wp:extent cx="5728335" cy="2292985"/>
            <wp:effectExtent l="0" t="0" r="1206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mporal_App_conceptual.pdf"/>
                    <pic:cNvPicPr/>
                  </pic:nvPicPr>
                  <pic:blipFill>
                    <a:blip r:embed="rId5">
                      <a:extLst>
                        <a:ext uri="{28A0092B-C50C-407E-A947-70E740481C1C}">
                          <a14:useLocalDpi xmlns:a14="http://schemas.microsoft.com/office/drawing/2010/main" val="0"/>
                        </a:ext>
                      </a:extLst>
                    </a:blip>
                    <a:stretch>
                      <a:fillRect/>
                    </a:stretch>
                  </pic:blipFill>
                  <pic:spPr>
                    <a:xfrm>
                      <a:off x="0" y="0"/>
                      <a:ext cx="5728335" cy="2292985"/>
                    </a:xfrm>
                    <a:prstGeom prst="rect">
                      <a:avLst/>
                    </a:prstGeom>
                  </pic:spPr>
                </pic:pic>
              </a:graphicData>
            </a:graphic>
          </wp:inline>
        </w:drawing>
      </w:r>
    </w:p>
    <w:p w14:paraId="55BA694E" w14:textId="4529F8A2" w:rsidR="002268B5" w:rsidRPr="00A61954" w:rsidRDefault="00011614" w:rsidP="00906F33">
      <w:pPr>
        <w:pStyle w:val="Caption"/>
        <w:rPr>
          <w:rFonts w:ascii="Times New Roman" w:eastAsiaTheme="minorEastAsia" w:hAnsi="Times New Roman" w:cs="Times New Roman"/>
          <w:color w:val="000000" w:themeColor="text1"/>
          <w:sz w:val="20"/>
          <w:szCs w:val="20"/>
          <w:highlight w:val="yellow"/>
        </w:rPr>
      </w:pPr>
      <w:r w:rsidRPr="00A61954">
        <w:rPr>
          <w:rFonts w:ascii="Times New Roman" w:hAnsi="Times New Roman" w:cs="Times New Roman"/>
          <w:b/>
          <w:i w:val="0"/>
          <w:color w:val="000000" w:themeColor="text1"/>
          <w:sz w:val="20"/>
          <w:szCs w:val="20"/>
        </w:rPr>
        <w:t>Figure S</w:t>
      </w:r>
      <w:r w:rsidRPr="00A61954">
        <w:rPr>
          <w:rFonts w:ascii="Times New Roman" w:hAnsi="Times New Roman" w:cs="Times New Roman"/>
          <w:b/>
          <w:i w:val="0"/>
          <w:color w:val="000000" w:themeColor="text1"/>
          <w:sz w:val="20"/>
          <w:szCs w:val="20"/>
        </w:rPr>
        <w:fldChar w:fldCharType="begin"/>
      </w:r>
      <w:r w:rsidRPr="00A61954">
        <w:rPr>
          <w:rFonts w:ascii="Times New Roman" w:hAnsi="Times New Roman" w:cs="Times New Roman"/>
          <w:b/>
          <w:i w:val="0"/>
          <w:color w:val="000000" w:themeColor="text1"/>
          <w:sz w:val="20"/>
          <w:szCs w:val="20"/>
        </w:rPr>
        <w:instrText xml:space="preserve"> SEQ Appendix_Figure \* ARABIC </w:instrText>
      </w:r>
      <w:r w:rsidRPr="00A61954">
        <w:rPr>
          <w:rFonts w:ascii="Times New Roman" w:hAnsi="Times New Roman" w:cs="Times New Roman"/>
          <w:b/>
          <w:i w:val="0"/>
          <w:color w:val="000000" w:themeColor="text1"/>
          <w:sz w:val="20"/>
          <w:szCs w:val="20"/>
        </w:rPr>
        <w:fldChar w:fldCharType="separate"/>
      </w:r>
      <w:r w:rsidR="00014470" w:rsidRPr="00A61954">
        <w:rPr>
          <w:rFonts w:ascii="Times New Roman" w:hAnsi="Times New Roman" w:cs="Times New Roman"/>
          <w:b/>
          <w:i w:val="0"/>
          <w:noProof/>
          <w:color w:val="000000" w:themeColor="text1"/>
          <w:sz w:val="20"/>
          <w:szCs w:val="20"/>
        </w:rPr>
        <w:t>1</w:t>
      </w:r>
      <w:r w:rsidRPr="00A61954">
        <w:rPr>
          <w:rFonts w:ascii="Times New Roman" w:hAnsi="Times New Roman" w:cs="Times New Roman"/>
          <w:b/>
          <w:i w:val="0"/>
          <w:noProof/>
          <w:color w:val="000000" w:themeColor="text1"/>
          <w:sz w:val="20"/>
          <w:szCs w:val="20"/>
        </w:rPr>
        <w:fldChar w:fldCharType="end"/>
      </w:r>
      <w:r w:rsidRPr="00A61954">
        <w:rPr>
          <w:rFonts w:ascii="Times New Roman" w:hAnsi="Times New Roman" w:cs="Times New Roman"/>
          <w:i w:val="0"/>
          <w:color w:val="000000" w:themeColor="text1"/>
          <w:sz w:val="20"/>
          <w:szCs w:val="20"/>
        </w:rPr>
        <w:t xml:space="preserve">  </w:t>
      </w:r>
      <w:r w:rsidR="00906F33" w:rsidRPr="00A61954">
        <w:rPr>
          <w:rFonts w:ascii="Times New Roman" w:hAnsi="Times New Roman" w:cs="Times New Roman"/>
          <w:i w:val="0"/>
          <w:color w:val="000000" w:themeColor="text1"/>
          <w:sz w:val="20"/>
          <w:szCs w:val="20"/>
        </w:rPr>
        <w:t>Conceptual visualization illustrati</w:t>
      </w:r>
      <w:r w:rsidR="00F21AC0" w:rsidRPr="00A61954">
        <w:rPr>
          <w:rFonts w:ascii="Times New Roman" w:hAnsi="Times New Roman" w:cs="Times New Roman"/>
          <w:i w:val="0"/>
          <w:color w:val="000000" w:themeColor="text1"/>
          <w:sz w:val="20"/>
          <w:szCs w:val="20"/>
        </w:rPr>
        <w:t xml:space="preserve">ng visually (a) the </w:t>
      </w:r>
      <w:r w:rsidR="002A2EF3" w:rsidRPr="00A61954">
        <w:rPr>
          <w:rFonts w:ascii="Times New Roman" w:hAnsi="Times New Roman" w:cs="Times New Roman"/>
          <w:i w:val="0"/>
          <w:color w:val="000000" w:themeColor="text1"/>
          <w:sz w:val="20"/>
          <w:szCs w:val="20"/>
        </w:rPr>
        <w:t>grounds</w:t>
      </w:r>
      <w:r w:rsidR="00F21AC0" w:rsidRPr="00A61954">
        <w:rPr>
          <w:rFonts w:ascii="Times New Roman" w:hAnsi="Times New Roman" w:cs="Times New Roman"/>
          <w:i w:val="0"/>
          <w:color w:val="000000" w:themeColor="text1"/>
          <w:sz w:val="20"/>
          <w:szCs w:val="20"/>
        </w:rPr>
        <w:t xml:space="preserve"> for the </w:t>
      </w:r>
      <w:r w:rsidR="002A2EF3" w:rsidRPr="00A61954">
        <w:rPr>
          <w:rFonts w:ascii="Times New Roman" w:hAnsi="Times New Roman" w:cs="Times New Roman"/>
          <w:i w:val="0"/>
          <w:color w:val="000000" w:themeColor="text1"/>
          <w:sz w:val="20"/>
          <w:szCs w:val="20"/>
        </w:rPr>
        <w:t>numerical</w:t>
      </w:r>
      <w:r w:rsidR="00F21AC0" w:rsidRPr="00A61954">
        <w:rPr>
          <w:rFonts w:ascii="Times New Roman" w:hAnsi="Times New Roman" w:cs="Times New Roman"/>
          <w:i w:val="0"/>
          <w:color w:val="000000" w:themeColor="text1"/>
          <w:sz w:val="20"/>
          <w:szCs w:val="20"/>
        </w:rPr>
        <w:t xml:space="preserve"> approach and (b) </w:t>
      </w:r>
      <w:r w:rsidR="00906F33" w:rsidRPr="00A61954">
        <w:rPr>
          <w:rFonts w:ascii="Times New Roman" w:hAnsi="Times New Roman" w:cs="Times New Roman"/>
          <w:i w:val="0"/>
          <w:color w:val="000000" w:themeColor="text1"/>
          <w:sz w:val="20"/>
          <w:szCs w:val="20"/>
        </w:rPr>
        <w:t>the one and</w:t>
      </w:r>
      <w:r w:rsidR="00F21AC0" w:rsidRPr="00A61954">
        <w:rPr>
          <w:rFonts w:ascii="Times New Roman" w:hAnsi="Times New Roman" w:cs="Times New Roman"/>
          <w:i w:val="0"/>
          <w:color w:val="000000" w:themeColor="text1"/>
          <w:sz w:val="20"/>
          <w:szCs w:val="20"/>
        </w:rPr>
        <w:t xml:space="preserve"> (c)</w:t>
      </w:r>
      <w:r w:rsidR="00906F33" w:rsidRPr="00A61954">
        <w:rPr>
          <w:rFonts w:ascii="Times New Roman" w:hAnsi="Times New Roman" w:cs="Times New Roman"/>
          <w:i w:val="0"/>
          <w:color w:val="000000" w:themeColor="text1"/>
          <w:sz w:val="20"/>
          <w:szCs w:val="20"/>
        </w:rPr>
        <w:t xml:space="preserve"> two-pool model.</w:t>
      </w:r>
    </w:p>
    <w:p w14:paraId="39AD3CFD" w14:textId="47390089" w:rsidR="0079574F" w:rsidRPr="003E2607" w:rsidRDefault="004367BB" w:rsidP="0052571A">
      <w:pPr>
        <w:widowControl w:val="0"/>
        <w:autoSpaceDE w:val="0"/>
        <w:autoSpaceDN w:val="0"/>
        <w:adjustRightInd w:val="0"/>
        <w:spacing w:line="360" w:lineRule="auto"/>
        <w:rPr>
          <w:rFonts w:eastAsiaTheme="minorEastAsia"/>
          <w:b/>
          <w:sz w:val="20"/>
          <w:szCs w:val="20"/>
        </w:rPr>
      </w:pPr>
      <w:r w:rsidRPr="003E2607">
        <w:rPr>
          <w:b/>
          <w:sz w:val="20"/>
          <w:szCs w:val="20"/>
        </w:rPr>
        <w:t>SI1.1.3 Implications model choice on error propagation</w:t>
      </w:r>
    </w:p>
    <w:p w14:paraId="0246D4CC" w14:textId="3EA54CB1" w:rsidR="00887ADC" w:rsidRPr="006B2610" w:rsidRDefault="00FC2819" w:rsidP="0052571A">
      <w:pPr>
        <w:widowControl w:val="0"/>
        <w:autoSpaceDE w:val="0"/>
        <w:autoSpaceDN w:val="0"/>
        <w:adjustRightInd w:val="0"/>
        <w:spacing w:line="360" w:lineRule="auto"/>
        <w:rPr>
          <w:rFonts w:eastAsiaTheme="minorEastAsia"/>
          <w:sz w:val="20"/>
          <w:szCs w:val="20"/>
        </w:rPr>
      </w:pPr>
      <w:r w:rsidRPr="006B2610">
        <w:rPr>
          <w:rFonts w:eastAsiaTheme="minorEastAsia"/>
          <w:sz w:val="20"/>
          <w:szCs w:val="20"/>
        </w:rPr>
        <w:t xml:space="preserve">Intuitively, it makes sense that when </w:t>
      </w:r>
      <w:r w:rsidR="002268B5" w:rsidRPr="006B2610">
        <w:rPr>
          <w:rFonts w:eastAsiaTheme="minorEastAsia"/>
          <w:sz w:val="20"/>
          <w:szCs w:val="20"/>
        </w:rPr>
        <w:t xml:space="preserve">one unknown is </w:t>
      </w:r>
      <w:r w:rsidR="006F279D" w:rsidRPr="006B2610">
        <w:rPr>
          <w:rFonts w:eastAsiaTheme="minorEastAsia"/>
          <w:sz w:val="20"/>
          <w:szCs w:val="20"/>
        </w:rPr>
        <w:t>determined</w:t>
      </w:r>
      <w:r w:rsidR="002268B5" w:rsidRPr="006B2610">
        <w:rPr>
          <w:rFonts w:eastAsiaTheme="minorEastAsia"/>
          <w:sz w:val="20"/>
          <w:szCs w:val="20"/>
        </w:rPr>
        <w:t xml:space="preserve"> using two time-points</w:t>
      </w:r>
      <w:r w:rsidRPr="006B2610">
        <w:rPr>
          <w:rFonts w:eastAsiaTheme="minorEastAsia"/>
          <w:sz w:val="20"/>
          <w:szCs w:val="20"/>
        </w:rPr>
        <w:t xml:space="preserve">, it is better constrained </w:t>
      </w:r>
      <w:r w:rsidR="002268B5" w:rsidRPr="006B2610">
        <w:rPr>
          <w:rFonts w:eastAsiaTheme="minorEastAsia"/>
          <w:sz w:val="20"/>
          <w:szCs w:val="20"/>
        </w:rPr>
        <w:t xml:space="preserve">than when two </w:t>
      </w:r>
      <w:r w:rsidR="004C0637" w:rsidRPr="006B2610">
        <w:rPr>
          <w:rFonts w:eastAsiaTheme="minorEastAsia"/>
          <w:sz w:val="20"/>
          <w:szCs w:val="20"/>
        </w:rPr>
        <w:t>unknowns</w:t>
      </w:r>
      <w:r w:rsidR="002268B5" w:rsidRPr="006B2610">
        <w:rPr>
          <w:rFonts w:eastAsiaTheme="minorEastAsia"/>
          <w:sz w:val="20"/>
          <w:szCs w:val="20"/>
        </w:rPr>
        <w:t xml:space="preserve"> are </w:t>
      </w:r>
      <w:r w:rsidR="006F279D" w:rsidRPr="006B2610">
        <w:rPr>
          <w:rFonts w:eastAsiaTheme="minorEastAsia"/>
          <w:sz w:val="20"/>
          <w:szCs w:val="20"/>
        </w:rPr>
        <w:t>determined</w:t>
      </w:r>
      <w:r w:rsidR="002268B5" w:rsidRPr="006B2610">
        <w:rPr>
          <w:rFonts w:eastAsiaTheme="minorEastAsia"/>
          <w:sz w:val="20"/>
          <w:szCs w:val="20"/>
        </w:rPr>
        <w:t xml:space="preserve"> using </w:t>
      </w:r>
      <w:r w:rsidR="00906F33" w:rsidRPr="006B2610">
        <w:rPr>
          <w:rFonts w:eastAsiaTheme="minorEastAsia"/>
          <w:sz w:val="20"/>
          <w:szCs w:val="20"/>
        </w:rPr>
        <w:t xml:space="preserve">two known values. Visually, we can see that if </w:t>
      </w:r>
      <w:r w:rsidR="00F11FBE" w:rsidRPr="006B2610">
        <w:rPr>
          <w:rFonts w:eastAsiaTheme="minorEastAsia"/>
          <w:sz w:val="20"/>
          <w:szCs w:val="20"/>
        </w:rPr>
        <w:t xml:space="preserve">we use the 1-pool approach, a single minimum can be found by calculating the mean square error of </w:t>
      </w:r>
      <w:r w:rsidR="00887ADC" w:rsidRPr="006B2610">
        <w:rPr>
          <w:rFonts w:eastAsiaTheme="minorEastAsia"/>
          <w:sz w:val="20"/>
          <w:szCs w:val="20"/>
        </w:rPr>
        <w:t>the quadrate of both errors</w:t>
      </w:r>
      <w:r w:rsidR="00F11FBE" w:rsidRPr="006B2610">
        <w:rPr>
          <w:rFonts w:eastAsiaTheme="minorEastAsia"/>
          <w:sz w:val="20"/>
          <w:szCs w:val="20"/>
        </w:rPr>
        <w:t xml:space="preserve"> (Fig</w:t>
      </w:r>
      <w:r w:rsidR="00F35DC2" w:rsidRPr="006B2610">
        <w:rPr>
          <w:rFonts w:eastAsiaTheme="minorEastAsia"/>
          <w:sz w:val="20"/>
          <w:szCs w:val="20"/>
        </w:rPr>
        <w:t xml:space="preserve">. </w:t>
      </w:r>
      <w:r w:rsidR="00F11FBE" w:rsidRPr="006B2610">
        <w:rPr>
          <w:rFonts w:eastAsiaTheme="minorEastAsia"/>
          <w:sz w:val="20"/>
          <w:szCs w:val="20"/>
        </w:rPr>
        <w:t>2</w:t>
      </w:r>
      <w:r w:rsidR="00887ADC" w:rsidRPr="006B2610">
        <w:rPr>
          <w:rFonts w:eastAsiaTheme="minorEastAsia"/>
          <w:sz w:val="20"/>
          <w:szCs w:val="20"/>
        </w:rPr>
        <w:t xml:space="preserve">, </w:t>
      </w:r>
      <w:r w:rsidR="00F35DC2" w:rsidRPr="006B2610">
        <w:rPr>
          <w:rFonts w:eastAsiaTheme="minorEastAsia"/>
          <w:sz w:val="20"/>
          <w:szCs w:val="20"/>
        </w:rPr>
        <w:t>Eq.</w:t>
      </w:r>
      <w:r w:rsidR="00887ADC" w:rsidRPr="006B2610">
        <w:rPr>
          <w:rFonts w:eastAsiaTheme="minorEastAsia"/>
          <w:sz w:val="20"/>
          <w:szCs w:val="20"/>
        </w:rPr>
        <w:t xml:space="preserve"> 8a and b</w:t>
      </w:r>
      <w:r w:rsidR="00F11FBE" w:rsidRPr="006B2610">
        <w:rPr>
          <w:rFonts w:eastAsiaTheme="minorEastAsia"/>
          <w:sz w:val="20"/>
          <w:szCs w:val="20"/>
        </w:rPr>
        <w:t xml:space="preserve">). </w:t>
      </w:r>
    </w:p>
    <w:p w14:paraId="168DD51B" w14:textId="16E0C944" w:rsidR="00887ADC" w:rsidRPr="006B2610" w:rsidRDefault="00887ADC" w:rsidP="0052571A">
      <w:pPr>
        <w:widowControl w:val="0"/>
        <w:autoSpaceDE w:val="0"/>
        <w:autoSpaceDN w:val="0"/>
        <w:adjustRightInd w:val="0"/>
        <w:spacing w:line="360" w:lineRule="auto"/>
        <w:rPr>
          <w:rFonts w:eastAsiaTheme="minorEastAsia"/>
          <w:sz w:val="20"/>
          <w:szCs w:val="20"/>
        </w:rPr>
      </w:pPr>
      <m:oMathPara>
        <m:oMath>
          <m:r>
            <w:rPr>
              <w:rFonts w:ascii="Cambria Math" w:hAnsi="Cambria Math"/>
              <w:sz w:val="20"/>
              <w:szCs w:val="20"/>
            </w:rPr>
            <m:t>z=x+y                                        Eq. SI.8a</m:t>
          </m:r>
        </m:oMath>
      </m:oMathPara>
    </w:p>
    <w:p w14:paraId="7DD996C4" w14:textId="014BEB7D" w:rsidR="00887ADC" w:rsidRPr="006B2610" w:rsidRDefault="000C6D32" w:rsidP="0052571A">
      <w:pPr>
        <w:widowControl w:val="0"/>
        <w:autoSpaceDE w:val="0"/>
        <w:autoSpaceDN w:val="0"/>
        <w:adjustRightInd w:val="0"/>
        <w:spacing w:line="360" w:lineRule="auto"/>
        <w:rPr>
          <w:rFonts w:eastAsiaTheme="minorEastAsia"/>
          <w:sz w:val="20"/>
          <w:szCs w:val="20"/>
        </w:rPr>
      </w:pPr>
      <m:oMathPara>
        <m:oMath>
          <m:sSub>
            <m:sSubPr>
              <m:ctrlPr>
                <w:rPr>
                  <w:rFonts w:ascii="Cambria Math" w:hAnsi="Cambria Math"/>
                  <w:i/>
                  <w:sz w:val="20"/>
                  <w:szCs w:val="20"/>
                </w:rPr>
              </m:ctrlPr>
            </m:sSubPr>
            <m:e>
              <m:r>
                <w:rPr>
                  <w:rFonts w:ascii="Cambria Math" w:hAnsi="Cambria Math"/>
                  <w:sz w:val="20"/>
                  <w:szCs w:val="20"/>
                </w:rPr>
                <m:t>z</m:t>
              </m:r>
            </m:e>
            <m:sub>
              <m:r>
                <w:rPr>
                  <w:rFonts w:ascii="Cambria Math" w:hAnsi="Cambria Math"/>
                  <w:sz w:val="20"/>
                  <w:szCs w:val="20"/>
                </w:rPr>
                <m:t>er</m:t>
              </m:r>
            </m:sub>
          </m:sSub>
          <m:r>
            <w:rPr>
              <w:rFonts w:ascii="Cambria Math" w:hAnsi="Cambria Math"/>
              <w:sz w:val="20"/>
              <w:szCs w:val="20"/>
            </w:rPr>
            <m:t>=</m:t>
          </m:r>
          <m:rad>
            <m:radPr>
              <m:degHide m:val="1"/>
              <m:ctrlPr>
                <w:rPr>
                  <w:rFonts w:ascii="Cambria Math" w:hAnsi="Cambria Math"/>
                  <w:i/>
                  <w:sz w:val="20"/>
                  <w:szCs w:val="20"/>
                </w:rPr>
              </m:ctrlPr>
            </m:radPr>
            <m:deg/>
            <m:e>
              <m:sSubSup>
                <m:sSubSupPr>
                  <m:ctrlPr>
                    <w:rPr>
                      <w:rFonts w:ascii="Cambria Math" w:hAnsi="Cambria Math"/>
                      <w:i/>
                      <w:sz w:val="20"/>
                      <w:szCs w:val="20"/>
                    </w:rPr>
                  </m:ctrlPr>
                </m:sSubSupPr>
                <m:e>
                  <m:r>
                    <w:rPr>
                      <w:rFonts w:ascii="Cambria Math" w:hAnsi="Cambria Math"/>
                      <w:sz w:val="20"/>
                      <w:szCs w:val="20"/>
                    </w:rPr>
                    <m:t>x</m:t>
                  </m:r>
                </m:e>
                <m:sub>
                  <m:r>
                    <w:rPr>
                      <w:rFonts w:ascii="Cambria Math" w:hAnsi="Cambria Math"/>
                      <w:sz w:val="20"/>
                      <w:szCs w:val="20"/>
                    </w:rPr>
                    <m:t>er</m:t>
                  </m:r>
                </m:sub>
                <m:sup>
                  <m:r>
                    <w:rPr>
                      <w:rFonts w:ascii="Cambria Math" w:hAnsi="Cambria Math"/>
                      <w:sz w:val="20"/>
                      <w:szCs w:val="20"/>
                    </w:rPr>
                    <m:t>2</m:t>
                  </m:r>
                </m:sup>
              </m:sSubSup>
              <m:r>
                <w:rPr>
                  <w:rFonts w:ascii="Cambria Math" w:hAnsi="Cambria Math"/>
                  <w:sz w:val="20"/>
                  <w:szCs w:val="20"/>
                </w:rPr>
                <m:t>+</m:t>
              </m:r>
              <m:sSubSup>
                <m:sSubSupPr>
                  <m:ctrlPr>
                    <w:rPr>
                      <w:rFonts w:ascii="Cambria Math" w:hAnsi="Cambria Math"/>
                      <w:i/>
                      <w:sz w:val="20"/>
                      <w:szCs w:val="20"/>
                    </w:rPr>
                  </m:ctrlPr>
                </m:sSubSupPr>
                <m:e>
                  <m:r>
                    <w:rPr>
                      <w:rFonts w:ascii="Cambria Math" w:hAnsi="Cambria Math"/>
                      <w:sz w:val="20"/>
                      <w:szCs w:val="20"/>
                    </w:rPr>
                    <m:t>y</m:t>
                  </m:r>
                </m:e>
                <m:sub>
                  <m:r>
                    <w:rPr>
                      <w:rFonts w:ascii="Cambria Math" w:hAnsi="Cambria Math"/>
                      <w:sz w:val="20"/>
                      <w:szCs w:val="20"/>
                    </w:rPr>
                    <m:t>er</m:t>
                  </m:r>
                </m:sub>
                <m:sup>
                  <m:r>
                    <w:rPr>
                      <w:rFonts w:ascii="Cambria Math" w:hAnsi="Cambria Math"/>
                      <w:sz w:val="20"/>
                      <w:szCs w:val="20"/>
                    </w:rPr>
                    <m:t>2</m:t>
                  </m:r>
                </m:sup>
              </m:sSubSup>
              <m:r>
                <w:rPr>
                  <w:rFonts w:ascii="Cambria Math" w:hAnsi="Cambria Math"/>
                  <w:sz w:val="20"/>
                  <w:szCs w:val="20"/>
                </w:rPr>
                <m:t xml:space="preserve"> </m:t>
              </m:r>
            </m:e>
          </m:rad>
          <m:r>
            <w:rPr>
              <w:rFonts w:ascii="Cambria Math" w:hAnsi="Cambria Math"/>
              <w:sz w:val="20"/>
              <w:szCs w:val="20"/>
            </w:rPr>
            <m:t xml:space="preserve">                           Eq. SI.8b</m:t>
          </m:r>
        </m:oMath>
      </m:oMathPara>
    </w:p>
    <w:p w14:paraId="41F47C2C" w14:textId="77777777" w:rsidR="00E4140C" w:rsidRPr="006B2610" w:rsidRDefault="00E4140C" w:rsidP="0052571A">
      <w:pPr>
        <w:widowControl w:val="0"/>
        <w:autoSpaceDE w:val="0"/>
        <w:autoSpaceDN w:val="0"/>
        <w:adjustRightInd w:val="0"/>
        <w:spacing w:line="360" w:lineRule="auto"/>
        <w:rPr>
          <w:rFonts w:eastAsiaTheme="minorEastAsia"/>
          <w:sz w:val="20"/>
          <w:szCs w:val="20"/>
        </w:rPr>
      </w:pPr>
    </w:p>
    <w:p w14:paraId="2C4532BD" w14:textId="77777777" w:rsidR="00DA3DD7" w:rsidRPr="003E2607" w:rsidRDefault="00DA3DD7" w:rsidP="00DA3DD7">
      <w:pPr>
        <w:pStyle w:val="Heading3"/>
        <w:spacing w:line="360" w:lineRule="auto"/>
        <w:jc w:val="both"/>
        <w:rPr>
          <w:rFonts w:ascii="Times New Roman" w:hAnsi="Times New Roman" w:cs="Times New Roman"/>
          <w:b/>
          <w:color w:val="000000" w:themeColor="text1"/>
          <w:sz w:val="20"/>
          <w:szCs w:val="20"/>
        </w:rPr>
      </w:pPr>
      <w:r w:rsidRPr="003E2607">
        <w:rPr>
          <w:rFonts w:ascii="Times New Roman" w:hAnsi="Times New Roman" w:cs="Times New Roman"/>
          <w:b/>
          <w:color w:val="000000" w:themeColor="text1"/>
          <w:sz w:val="20"/>
          <w:szCs w:val="20"/>
        </w:rPr>
        <w:t>S1.2 Comparison with other temporally resolved models</w:t>
      </w:r>
    </w:p>
    <w:p w14:paraId="75B85A51" w14:textId="4CF041B1" w:rsidR="00DA3DD7" w:rsidRPr="006B2610" w:rsidRDefault="00DA3DD7" w:rsidP="00DA3DD7">
      <w:pPr>
        <w:spacing w:line="360" w:lineRule="auto"/>
        <w:jc w:val="both"/>
        <w:rPr>
          <w:color w:val="808080" w:themeColor="background1" w:themeShade="80"/>
          <w:sz w:val="20"/>
          <w:szCs w:val="20"/>
        </w:rPr>
      </w:pPr>
      <w:r w:rsidRPr="006B2610">
        <w:rPr>
          <w:sz w:val="20"/>
          <w:szCs w:val="20"/>
        </w:rPr>
        <w:t xml:space="preserve">From the scientific literature, we can discern two families of models dealing with temporally resolved datasets that all build on the equations laid out in Torn et al., </w:t>
      </w:r>
      <w:r w:rsidR="00467299">
        <w:rPr>
          <w:sz w:val="20"/>
          <w:szCs w:val="20"/>
        </w:rPr>
        <w:t>(</w:t>
      </w:r>
      <w:r w:rsidRPr="006B2610">
        <w:rPr>
          <w:sz w:val="20"/>
          <w:szCs w:val="20"/>
        </w:rPr>
        <w:t>2009</w:t>
      </w:r>
      <w:r w:rsidR="00467299">
        <w:rPr>
          <w:sz w:val="20"/>
          <w:szCs w:val="20"/>
        </w:rPr>
        <w:t>)</w:t>
      </w:r>
      <w:r w:rsidRPr="006B2610">
        <w:rPr>
          <w:sz w:val="20"/>
          <w:szCs w:val="20"/>
        </w:rPr>
        <w:t xml:space="preserve">. Firstly, there is a group that matches the data to excel-based calculations without the help of optimization using atmospheric input data, e.g. in </w:t>
      </w:r>
      <w:proofErr w:type="spellStart"/>
      <w:r w:rsidRPr="006B2610">
        <w:rPr>
          <w:sz w:val="20"/>
          <w:szCs w:val="20"/>
        </w:rPr>
        <w:t>Schrumpf</w:t>
      </w:r>
      <w:proofErr w:type="spellEnd"/>
      <w:r w:rsidRPr="006B2610">
        <w:rPr>
          <w:sz w:val="20"/>
          <w:szCs w:val="20"/>
        </w:rPr>
        <w:t xml:space="preserve"> and Kaiser </w:t>
      </w:r>
      <w:r w:rsidR="00467299">
        <w:rPr>
          <w:sz w:val="20"/>
          <w:szCs w:val="20"/>
        </w:rPr>
        <w:t>(</w:t>
      </w:r>
      <w:r w:rsidRPr="006B2610">
        <w:rPr>
          <w:sz w:val="20"/>
          <w:szCs w:val="20"/>
        </w:rPr>
        <w:t>2015</w:t>
      </w:r>
      <w:r w:rsidR="00467299">
        <w:rPr>
          <w:sz w:val="20"/>
          <w:szCs w:val="20"/>
        </w:rPr>
        <w:t>)</w:t>
      </w:r>
      <w:r w:rsidRPr="006B2610">
        <w:rPr>
          <w:sz w:val="20"/>
          <w:szCs w:val="20"/>
        </w:rPr>
        <w:t xml:space="preserve">.  Our model differs slightly from this as it includes robust error reduction and a non-subjective estimate. Secondly, there is a group which uses the same equations and combine it with the strength of the Excel Solver function </w:t>
      </w:r>
      <w:r w:rsidR="00892600">
        <w:rPr>
          <w:sz w:val="20"/>
          <w:szCs w:val="20"/>
        </w:rPr>
        <w:t>(</w:t>
      </w:r>
      <w:r w:rsidRPr="00892600">
        <w:rPr>
          <w:sz w:val="20"/>
          <w:szCs w:val="20"/>
        </w:rPr>
        <w:t>www.solver.com</w:t>
      </w:r>
      <w:r w:rsidR="00892600">
        <w:rPr>
          <w:sz w:val="20"/>
          <w:szCs w:val="20"/>
        </w:rPr>
        <w:t>)</w:t>
      </w:r>
      <w:r w:rsidRPr="006B2610">
        <w:rPr>
          <w:sz w:val="20"/>
          <w:szCs w:val="20"/>
        </w:rPr>
        <w:t xml:space="preserve"> and error reduction </w:t>
      </w:r>
      <w:r w:rsidRPr="006B2610">
        <w:rPr>
          <w:sz w:val="20"/>
          <w:szCs w:val="20"/>
        </w:rPr>
        <w:fldChar w:fldCharType="begin" w:fldLock="1"/>
      </w:r>
      <w:r w:rsidRPr="006B2610">
        <w:rPr>
          <w:sz w:val="20"/>
          <w:szCs w:val="20"/>
        </w:rPr>
        <w:instrText>ADDIN CSL_CITATION { "citationItems" : [ { "id" : "ITEM-1", "itemData" : { "ISSN" : "00338222", "abstract" : "We are developing practical methodologies to characterize pool sizes and residence times for fractions of soil organic matter (SOM) using radiocarbon, with a particular focus on SOM in New Zealand pasture soils that responds to global change on decadal timescales. As single mean residence times for the entire SOM pool can be misleading or uninterpretable, we focus on the use of samples collected about 7 and 40 yr after the bomb-14C spike to separate SOM into at least 2 pools. These results from a box model methodology yield sensible estimates of the proportion of \u201cpassive\u201d SOM, and the residence time of the dominant pool with approximately decadal residence times. These results are supported by chemical analysis. Approximately 45-yr residence times of light-fraction SOM in a relatively infertile soil contrast with ~16-yr residence times in a more fertile soil, and correspond to large differences in the proportion of lignin- and polysaccharide-derived SOM in these soils measured using pyrolysis-GC/MS. To achieve greater detail and assess the degree to which \u201cactive\u201d SOM with annual turnover rates may bias results from the simple model, we use density as a means of isolating SOM with different degrees of mineral association. Initial results from grazed pasture soils sampled in 2003\u20134 emphasize that isolating non-mineral- associated light fractions can improve understanding, but may be less important than identifying fractions associated with unique mineralogy. In this soil, a fraction with density \u22652.55 g/mL shows much larger proportions of passive SOM than other fractions.", "author" : [ { "dropping-particle" : "", "family" : "Prior", "given" : "Christine A.", "non-dropping-particle" : "", "parse-names" : false, "suffix" : "" }, { "dropping-particle" : "", "family" : "Baisden", "given" : "W. Troy", "non-dropping-particle" : "", "parse-names" : false, "suffix" : "" }, { "dropping-particle" : "", "family" : "Bruhn", "given" : "Frank", "non-dropping-particle" : "", "parse-names" : false, "suffix" : "" }, { "dropping-particle" : "", "family" : "Neff", "given" : "Jason C.", "non-dropping-particle" : "", "parse-names" : false, "suffix" : "" } ], "container-title" : "Radiocarbon", "id" : "ITEM-1", "issue" : "2", "issued" : { "date-parts" : [ [ "2007" ] ] }, "note" : "re-iteration methdo of othe papers, I would not include it.\n\nThe fitting process therefore is using 2 pieces of data to solve for 2 unknowns. Figure", "page" : "1093-1102", "title" : "Using a soil chronosequence to identify soil fractions for understanding and modeling soil carbon dynamics in New Zealand", "type" : "article-journal", "volume" : "49" }, "uris" : [ "http://www.mendeley.com/documents/?uuid=e4ddfd53-5efe-443d-9ae9-9e3fef6874ac" ] }, { "id" : "ITEM-2", "itemData" : { "DOI" : "10.1007/s10533-011-9675-y", "author" : [ { "dropping-particle" : "", "family" : "Baisden", "given" : "W. Troy", "non-dropping-particle" : "", "parse-names" : false, "suffix" : "" }, { "dropping-particle" : "", "family" : "Parfitt", "given" : "Roger L", "non-dropping-particle" : "", "parse-names" : false, "suffix" : "" }, { "dropping-particle" : "", "family" : "Ross", "given" : "Craig", "non-dropping-particle" : "", "parse-names" : false, "suffix" : "" }, { "dropping-particle" : "", "family" : "Schipper", "given" : "Louis A", "non-dropping-particle" : "", "parse-names" : false, "suffix" : "" }, { "dropping-particle" : "", "family" : "Canessa", "given" : "Silvia", "non-dropping-particle" : "", "parse-names" : false, "suffix" : "" } ], "container-title" : "Biogeochemistry", "id" : "ITEM-2", "issued" : { "date-parts" : [ [ "2013" ] ] }, "note" : "Paper 2, us ethis in the introduction section and refer to it when we also quot the schrumpf papers etc\n\n- 11 time-pint\n- 14C in a two-box model to get turnover estimates\nassume fast pool withd ecadal, slow with millenial. assume steady state\nSame as Baisden 2002 a paper,\n\nFor the GRL paper I am forced to cite th", "page" : "129-137", "title" : "Evaluating 50 years of time-series soil radiocarbon data : towards routine calculation of robust C residence times", "type" : "article-journal", "volume" : "112" }, "uris" : [ "http://www.mendeley.com/documents/?uuid=b621a4a4-fdb1-4af5-b17f-8546e095ebd0" ] } ], "mendeley" : { "formattedCitation" : "[&lt;i&gt;Prior et al.&lt;/i&gt;, 2007; &lt;i&gt;Baisden et al.&lt;/i&gt;, 2013]", "plainTextFormattedCitation" : "[Prior et al., 2007; Baisden et al., 2013]", "previouslyFormattedCitation" : "[&lt;i&gt;Prior et al.&lt;/i&gt;, 2007; &lt;i&gt;Baisden et al.&lt;/i&gt;, 2013]" }, "properties" : { "noteIndex" : 0 }, "schema" : "https://github.com/citation-style-language/schema/raw/master/csl-citation.json" }</w:instrText>
      </w:r>
      <w:r w:rsidRPr="006B2610">
        <w:rPr>
          <w:sz w:val="20"/>
          <w:szCs w:val="20"/>
        </w:rPr>
        <w:fldChar w:fldCharType="separate"/>
      </w:r>
      <w:r w:rsidR="00467299">
        <w:rPr>
          <w:noProof/>
          <w:sz w:val="20"/>
          <w:szCs w:val="20"/>
        </w:rPr>
        <w:t>(</w:t>
      </w:r>
      <w:r w:rsidRPr="006B2610">
        <w:rPr>
          <w:i/>
          <w:noProof/>
          <w:sz w:val="20"/>
          <w:szCs w:val="20"/>
        </w:rPr>
        <w:t>Prior et al.</w:t>
      </w:r>
      <w:r w:rsidRPr="006B2610">
        <w:rPr>
          <w:noProof/>
          <w:sz w:val="20"/>
          <w:szCs w:val="20"/>
        </w:rPr>
        <w:t xml:space="preserve">, 2007; </w:t>
      </w:r>
      <w:r w:rsidRPr="006B2610">
        <w:rPr>
          <w:i/>
          <w:noProof/>
          <w:sz w:val="20"/>
          <w:szCs w:val="20"/>
        </w:rPr>
        <w:t>Baisden et al.</w:t>
      </w:r>
      <w:r w:rsidRPr="006B2610">
        <w:rPr>
          <w:noProof/>
          <w:sz w:val="20"/>
          <w:szCs w:val="20"/>
        </w:rPr>
        <w:t>, 2013</w:t>
      </w:r>
      <w:r w:rsidR="00467299">
        <w:rPr>
          <w:noProof/>
          <w:sz w:val="20"/>
          <w:szCs w:val="20"/>
        </w:rPr>
        <w:t>)</w:t>
      </w:r>
      <w:r w:rsidRPr="006B2610">
        <w:rPr>
          <w:sz w:val="20"/>
          <w:szCs w:val="20"/>
        </w:rPr>
        <w:fldChar w:fldCharType="end"/>
      </w:r>
      <w:r w:rsidRPr="006B2610">
        <w:rPr>
          <w:sz w:val="20"/>
          <w:szCs w:val="20"/>
        </w:rPr>
        <w:t>. We will assume that, as the concerned equations of radioactive decay are non-linear, that the non-linear function of the Excel solver function was used. In these cases, two pools are ass</w:t>
      </w:r>
      <w:r w:rsidRPr="006B2610">
        <w:rPr>
          <w:color w:val="000000" w:themeColor="text1"/>
          <w:sz w:val="20"/>
          <w:szCs w:val="20"/>
        </w:rPr>
        <w:t xml:space="preserve">umed to be present </w:t>
      </w:r>
      <w:r w:rsidR="00467299">
        <w:rPr>
          <w:color w:val="000000" w:themeColor="text1"/>
          <w:sz w:val="20"/>
          <w:szCs w:val="20"/>
        </w:rPr>
        <w:t>(</w:t>
      </w:r>
      <w:r w:rsidRPr="006B2610">
        <w:rPr>
          <w:color w:val="000000" w:themeColor="text1"/>
          <w:sz w:val="20"/>
          <w:szCs w:val="20"/>
        </w:rPr>
        <w:t>one fast decadal p</w:t>
      </w:r>
      <w:r w:rsidR="00467299">
        <w:rPr>
          <w:color w:val="000000" w:themeColor="text1"/>
          <w:sz w:val="20"/>
          <w:szCs w:val="20"/>
        </w:rPr>
        <w:t>ool and one slow millennial pool)</w:t>
      </w:r>
      <w:r w:rsidRPr="006B2610">
        <w:rPr>
          <w:color w:val="000000" w:themeColor="text1"/>
          <w:sz w:val="20"/>
          <w:szCs w:val="20"/>
        </w:rPr>
        <w:t xml:space="preserve">, there is a steady state and the time step is one year. The age of the passive pool is assumed to be constant </w:t>
      </w:r>
      <w:r w:rsidR="00467299">
        <w:rPr>
          <w:color w:val="000000" w:themeColor="text1"/>
          <w:sz w:val="20"/>
          <w:szCs w:val="20"/>
        </w:rPr>
        <w:t>(</w:t>
      </w:r>
      <w:r w:rsidRPr="006B2610">
        <w:rPr>
          <w:color w:val="000000" w:themeColor="text1"/>
          <w:sz w:val="20"/>
          <w:szCs w:val="20"/>
        </w:rPr>
        <w:t>e.g. 1000 years</w:t>
      </w:r>
      <w:r w:rsidR="00467299">
        <w:rPr>
          <w:color w:val="000000" w:themeColor="text1"/>
          <w:sz w:val="20"/>
          <w:szCs w:val="20"/>
        </w:rPr>
        <w:t>)</w:t>
      </w:r>
      <w:r w:rsidRPr="006B2610">
        <w:rPr>
          <w:color w:val="000000" w:themeColor="text1"/>
          <w:sz w:val="20"/>
          <w:szCs w:val="20"/>
        </w:rPr>
        <w:t xml:space="preserve"> and the spin-up time starts early 19</w:t>
      </w:r>
      <w:r w:rsidRPr="006B2610">
        <w:rPr>
          <w:color w:val="000000" w:themeColor="text1"/>
          <w:sz w:val="20"/>
          <w:szCs w:val="20"/>
          <w:vertAlign w:val="superscript"/>
        </w:rPr>
        <w:t>th</w:t>
      </w:r>
      <w:r w:rsidRPr="006B2610">
        <w:rPr>
          <w:color w:val="000000" w:themeColor="text1"/>
          <w:sz w:val="20"/>
          <w:szCs w:val="20"/>
        </w:rPr>
        <w:t xml:space="preserve"> century, forcing the model to choose a value of the fast pool which is &lt;100 years. The numerical model presented in this study builds on these models by including a measured value of one of the pools instead of an estimated value. </w:t>
      </w:r>
    </w:p>
    <w:p w14:paraId="02741582" w14:textId="77777777" w:rsidR="00342AA0" w:rsidRPr="006B2610" w:rsidRDefault="00342AA0" w:rsidP="000669D1">
      <w:pPr>
        <w:spacing w:line="360" w:lineRule="auto"/>
        <w:rPr>
          <w:sz w:val="20"/>
          <w:szCs w:val="20"/>
        </w:rPr>
      </w:pPr>
    </w:p>
    <w:p w14:paraId="154D52C6" w14:textId="5CF40FDF" w:rsidR="006127A8" w:rsidRPr="006B2610" w:rsidRDefault="00DA3DD7" w:rsidP="00567746">
      <w:pPr>
        <w:spacing w:line="360" w:lineRule="auto"/>
        <w:jc w:val="both"/>
        <w:rPr>
          <w:color w:val="000000" w:themeColor="text1"/>
          <w:sz w:val="20"/>
          <w:szCs w:val="20"/>
        </w:rPr>
      </w:pPr>
      <w:r w:rsidRPr="006B2610">
        <w:rPr>
          <w:rFonts w:eastAsiaTheme="majorEastAsia"/>
          <w:color w:val="000000" w:themeColor="text1"/>
          <w:sz w:val="20"/>
          <w:szCs w:val="20"/>
        </w:rPr>
        <w:br w:type="column"/>
      </w:r>
    </w:p>
    <w:p w14:paraId="2045966D" w14:textId="342F9D14" w:rsidR="007451A8" w:rsidRPr="006B2610" w:rsidRDefault="007451A8" w:rsidP="00567746">
      <w:pPr>
        <w:pStyle w:val="Caption"/>
        <w:keepNext/>
        <w:spacing w:line="360" w:lineRule="auto"/>
        <w:jc w:val="both"/>
        <w:rPr>
          <w:rFonts w:ascii="Times New Roman" w:hAnsi="Times New Roman" w:cs="Times New Roman"/>
          <w:i w:val="0"/>
          <w:color w:val="000000" w:themeColor="text1"/>
          <w:sz w:val="20"/>
          <w:szCs w:val="20"/>
        </w:rPr>
      </w:pPr>
      <w:r w:rsidRPr="006B2610">
        <w:rPr>
          <w:rFonts w:ascii="Times New Roman" w:hAnsi="Times New Roman" w:cs="Times New Roman"/>
          <w:b/>
          <w:i w:val="0"/>
          <w:color w:val="000000" w:themeColor="text1"/>
          <w:sz w:val="20"/>
          <w:szCs w:val="20"/>
        </w:rPr>
        <w:t xml:space="preserve">Table </w:t>
      </w:r>
      <w:r w:rsidR="00E32793" w:rsidRPr="006B2610">
        <w:rPr>
          <w:rFonts w:ascii="Times New Roman" w:hAnsi="Times New Roman" w:cs="Times New Roman"/>
          <w:b/>
          <w:i w:val="0"/>
          <w:color w:val="000000" w:themeColor="text1"/>
          <w:sz w:val="20"/>
          <w:szCs w:val="20"/>
        </w:rPr>
        <w:t>S</w:t>
      </w:r>
      <w:r w:rsidR="00DB6946" w:rsidRPr="006B2610">
        <w:rPr>
          <w:rFonts w:ascii="Times New Roman" w:hAnsi="Times New Roman" w:cs="Times New Roman"/>
          <w:b/>
          <w:i w:val="0"/>
          <w:color w:val="000000" w:themeColor="text1"/>
          <w:sz w:val="20"/>
          <w:szCs w:val="20"/>
        </w:rPr>
        <w:fldChar w:fldCharType="begin"/>
      </w:r>
      <w:r w:rsidR="00DB6946" w:rsidRPr="006B2610">
        <w:rPr>
          <w:rFonts w:ascii="Times New Roman" w:hAnsi="Times New Roman" w:cs="Times New Roman"/>
          <w:b/>
          <w:i w:val="0"/>
          <w:color w:val="000000" w:themeColor="text1"/>
          <w:sz w:val="20"/>
          <w:szCs w:val="20"/>
        </w:rPr>
        <w:instrText xml:space="preserve"> SEQ Table \* ARABIC </w:instrText>
      </w:r>
      <w:r w:rsidR="00DB6946" w:rsidRPr="006B2610">
        <w:rPr>
          <w:rFonts w:ascii="Times New Roman" w:hAnsi="Times New Roman" w:cs="Times New Roman"/>
          <w:b/>
          <w:i w:val="0"/>
          <w:color w:val="000000" w:themeColor="text1"/>
          <w:sz w:val="20"/>
          <w:szCs w:val="20"/>
        </w:rPr>
        <w:fldChar w:fldCharType="separate"/>
      </w:r>
      <w:r w:rsidR="00014470" w:rsidRPr="006B2610">
        <w:rPr>
          <w:rFonts w:ascii="Times New Roman" w:hAnsi="Times New Roman" w:cs="Times New Roman"/>
          <w:b/>
          <w:i w:val="0"/>
          <w:noProof/>
          <w:color w:val="000000" w:themeColor="text1"/>
          <w:sz w:val="20"/>
          <w:szCs w:val="20"/>
        </w:rPr>
        <w:t>1</w:t>
      </w:r>
      <w:r w:rsidR="00DB6946" w:rsidRPr="006B2610">
        <w:rPr>
          <w:rFonts w:ascii="Times New Roman" w:hAnsi="Times New Roman" w:cs="Times New Roman"/>
          <w:b/>
          <w:i w:val="0"/>
          <w:noProof/>
          <w:color w:val="000000" w:themeColor="text1"/>
          <w:sz w:val="20"/>
          <w:szCs w:val="20"/>
        </w:rPr>
        <w:fldChar w:fldCharType="end"/>
      </w:r>
      <w:r w:rsidRPr="006B2610">
        <w:rPr>
          <w:rFonts w:ascii="Times New Roman" w:hAnsi="Times New Roman" w:cs="Times New Roman"/>
          <w:i w:val="0"/>
          <w:color w:val="000000" w:themeColor="text1"/>
          <w:sz w:val="20"/>
          <w:szCs w:val="20"/>
        </w:rPr>
        <w:t xml:space="preserve"> </w:t>
      </w:r>
      <w:proofErr w:type="spellStart"/>
      <w:r w:rsidR="002C54DF" w:rsidRPr="006B2610">
        <w:rPr>
          <w:rFonts w:ascii="Times New Roman" w:hAnsi="Times New Roman" w:cs="Times New Roman"/>
          <w:i w:val="0"/>
          <w:color w:val="000000" w:themeColor="text1"/>
          <w:sz w:val="20"/>
          <w:szCs w:val="20"/>
        </w:rPr>
        <w:t>Beatenberg</w:t>
      </w:r>
      <w:proofErr w:type="spellEnd"/>
      <w:r w:rsidRPr="006B2610">
        <w:rPr>
          <w:rFonts w:ascii="Times New Roman" w:hAnsi="Times New Roman" w:cs="Times New Roman"/>
          <w:i w:val="0"/>
          <w:color w:val="000000" w:themeColor="text1"/>
          <w:sz w:val="20"/>
          <w:szCs w:val="20"/>
        </w:rPr>
        <w:t xml:space="preserve"> </w:t>
      </w:r>
      <w:r w:rsidR="00F9347F" w:rsidRPr="006B2610">
        <w:rPr>
          <w:rFonts w:ascii="Times New Roman" w:hAnsi="Times New Roman" w:cs="Times New Roman"/>
          <w:i w:val="0"/>
          <w:color w:val="000000" w:themeColor="text1"/>
          <w:sz w:val="20"/>
          <w:szCs w:val="20"/>
        </w:rPr>
        <w:sym w:font="Symbol" w:char="F044"/>
      </w:r>
      <w:r w:rsidRPr="006B2610">
        <w:rPr>
          <w:rFonts w:ascii="Times New Roman" w:hAnsi="Times New Roman" w:cs="Times New Roman"/>
          <w:i w:val="0"/>
          <w:color w:val="000000" w:themeColor="text1"/>
          <w:sz w:val="20"/>
          <w:szCs w:val="20"/>
          <w:vertAlign w:val="superscript"/>
        </w:rPr>
        <w:t>14</w:t>
      </w:r>
      <w:r w:rsidRPr="006B2610">
        <w:rPr>
          <w:rFonts w:ascii="Times New Roman" w:hAnsi="Times New Roman" w:cs="Times New Roman"/>
          <w:i w:val="0"/>
          <w:color w:val="000000" w:themeColor="text1"/>
          <w:sz w:val="20"/>
          <w:szCs w:val="20"/>
        </w:rPr>
        <w:t>C data and modelled turnover data</w:t>
      </w:r>
      <w:r w:rsidR="00C346EA" w:rsidRPr="006B2610">
        <w:rPr>
          <w:rFonts w:ascii="Times New Roman" w:hAnsi="Times New Roman" w:cs="Times New Roman"/>
          <w:i w:val="0"/>
          <w:color w:val="000000" w:themeColor="text1"/>
          <w:sz w:val="20"/>
          <w:szCs w:val="20"/>
        </w:rPr>
        <w:t>, with single- and temporally</w:t>
      </w:r>
      <w:r w:rsidR="00DB6946" w:rsidRPr="006B2610">
        <w:rPr>
          <w:rFonts w:ascii="Times New Roman" w:hAnsi="Times New Roman" w:cs="Times New Roman"/>
          <w:i w:val="0"/>
          <w:color w:val="000000" w:themeColor="text1"/>
          <w:sz w:val="20"/>
          <w:szCs w:val="20"/>
        </w:rPr>
        <w:t>-</w:t>
      </w:r>
      <w:r w:rsidR="00C346EA" w:rsidRPr="006B2610">
        <w:rPr>
          <w:rFonts w:ascii="Times New Roman" w:hAnsi="Times New Roman" w:cs="Times New Roman"/>
          <w:i w:val="0"/>
          <w:color w:val="000000" w:themeColor="text1"/>
          <w:sz w:val="20"/>
          <w:szCs w:val="20"/>
        </w:rPr>
        <w:t xml:space="preserve"> resolved radiocarbon data</w:t>
      </w:r>
      <w:r w:rsidR="00E97FEE" w:rsidRPr="006B2610">
        <w:rPr>
          <w:rFonts w:ascii="Times New Roman" w:hAnsi="Times New Roman" w:cs="Times New Roman"/>
          <w:i w:val="0"/>
          <w:color w:val="000000" w:themeColor="text1"/>
          <w:sz w:val="20"/>
          <w:szCs w:val="20"/>
        </w:rPr>
        <w:t xml:space="preserve"> as visualized in Fig</w:t>
      </w:r>
      <w:r w:rsidR="00F35DC2" w:rsidRPr="006B2610">
        <w:rPr>
          <w:rFonts w:ascii="Times New Roman" w:hAnsi="Times New Roman" w:cs="Times New Roman"/>
          <w:i w:val="0"/>
          <w:color w:val="000000" w:themeColor="text1"/>
          <w:sz w:val="20"/>
          <w:szCs w:val="20"/>
        </w:rPr>
        <w:t>.</w:t>
      </w:r>
      <w:r w:rsidR="00E97FEE" w:rsidRPr="006B2610">
        <w:rPr>
          <w:rFonts w:ascii="Times New Roman" w:hAnsi="Times New Roman" w:cs="Times New Roman"/>
          <w:i w:val="0"/>
          <w:color w:val="000000" w:themeColor="text1"/>
          <w:sz w:val="20"/>
          <w:szCs w:val="20"/>
        </w:rPr>
        <w:t xml:space="preserve"> 2</w:t>
      </w:r>
      <w:r w:rsidR="00C346EA" w:rsidRPr="006B2610">
        <w:rPr>
          <w:rFonts w:ascii="Times New Roman" w:hAnsi="Times New Roman" w:cs="Times New Roman"/>
          <w:i w:val="0"/>
          <w:color w:val="000000" w:themeColor="text1"/>
          <w:sz w:val="20"/>
          <w:szCs w:val="20"/>
        </w:rPr>
        <w:t xml:space="preserve">. </w:t>
      </w: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2"/>
        <w:gridCol w:w="1089"/>
        <w:gridCol w:w="1589"/>
        <w:gridCol w:w="1613"/>
        <w:gridCol w:w="1612"/>
        <w:gridCol w:w="1613"/>
      </w:tblGrid>
      <w:tr w:rsidR="00A374D1" w:rsidRPr="006B2610" w14:paraId="0C513A90" w14:textId="77777777" w:rsidTr="00A374D1">
        <w:trPr>
          <w:trHeight w:val="856"/>
        </w:trPr>
        <w:tc>
          <w:tcPr>
            <w:tcW w:w="1982" w:type="dxa"/>
            <w:tcBorders>
              <w:top w:val="single" w:sz="4" w:space="0" w:color="000000"/>
              <w:bottom w:val="single" w:sz="18" w:space="0" w:color="000000"/>
            </w:tcBorders>
          </w:tcPr>
          <w:p w14:paraId="29E96040" w14:textId="64260155" w:rsidR="00C346EA" w:rsidRPr="006B2610" w:rsidRDefault="00C346EA" w:rsidP="009D19E1">
            <w:pPr>
              <w:spacing w:line="360" w:lineRule="auto"/>
              <w:jc w:val="both"/>
              <w:rPr>
                <w:color w:val="000000" w:themeColor="text1"/>
                <w:sz w:val="20"/>
                <w:szCs w:val="20"/>
              </w:rPr>
            </w:pPr>
            <w:r w:rsidRPr="006B2610">
              <w:rPr>
                <w:color w:val="000000" w:themeColor="text1"/>
                <w:sz w:val="20"/>
                <w:szCs w:val="20"/>
              </w:rPr>
              <w:t xml:space="preserve">Average depth </w:t>
            </w:r>
            <w:r w:rsidR="009D19E1">
              <w:rPr>
                <w:color w:val="000000" w:themeColor="text1"/>
                <w:sz w:val="20"/>
                <w:szCs w:val="20"/>
              </w:rPr>
              <w:t>(cm)</w:t>
            </w:r>
          </w:p>
        </w:tc>
        <w:tc>
          <w:tcPr>
            <w:tcW w:w="1089" w:type="dxa"/>
            <w:tcBorders>
              <w:top w:val="single" w:sz="4" w:space="0" w:color="000000"/>
              <w:bottom w:val="single" w:sz="18" w:space="0" w:color="000000"/>
            </w:tcBorders>
          </w:tcPr>
          <w:p w14:paraId="791E3E34" w14:textId="10DE232E" w:rsidR="00C346EA" w:rsidRPr="006B2610" w:rsidRDefault="00C346EA" w:rsidP="008F6F3D">
            <w:pPr>
              <w:spacing w:line="360" w:lineRule="auto"/>
              <w:jc w:val="both"/>
              <w:rPr>
                <w:color w:val="000000" w:themeColor="text1"/>
                <w:sz w:val="20"/>
                <w:szCs w:val="20"/>
              </w:rPr>
            </w:pPr>
            <w:r w:rsidRPr="006B2610">
              <w:rPr>
                <w:color w:val="000000" w:themeColor="text1"/>
                <w:sz w:val="20"/>
                <w:szCs w:val="20"/>
              </w:rPr>
              <w:sym w:font="Symbol" w:char="F044"/>
            </w:r>
            <w:r w:rsidRPr="006B2610">
              <w:rPr>
                <w:color w:val="000000" w:themeColor="text1"/>
                <w:sz w:val="20"/>
                <w:szCs w:val="20"/>
                <w:vertAlign w:val="superscript"/>
              </w:rPr>
              <w:t>14</w:t>
            </w:r>
            <w:r w:rsidRPr="006B2610">
              <w:rPr>
                <w:color w:val="000000" w:themeColor="text1"/>
                <w:sz w:val="20"/>
                <w:szCs w:val="20"/>
              </w:rPr>
              <w:t>C 199</w:t>
            </w:r>
            <w:r w:rsidR="008F6F3D" w:rsidRPr="006B2610">
              <w:rPr>
                <w:color w:val="000000" w:themeColor="text1"/>
                <w:sz w:val="20"/>
                <w:szCs w:val="20"/>
              </w:rPr>
              <w:t>7</w:t>
            </w:r>
          </w:p>
        </w:tc>
        <w:tc>
          <w:tcPr>
            <w:tcW w:w="1589" w:type="dxa"/>
            <w:tcBorders>
              <w:top w:val="single" w:sz="4" w:space="0" w:color="000000"/>
              <w:bottom w:val="single" w:sz="18" w:space="0" w:color="000000"/>
            </w:tcBorders>
          </w:tcPr>
          <w:p w14:paraId="1845519F" w14:textId="35C877BF" w:rsidR="00C346EA" w:rsidRPr="006B2610" w:rsidRDefault="00C346EA" w:rsidP="00567746">
            <w:pPr>
              <w:spacing w:line="360" w:lineRule="auto"/>
              <w:jc w:val="both"/>
              <w:rPr>
                <w:color w:val="000000" w:themeColor="text1"/>
                <w:sz w:val="20"/>
                <w:szCs w:val="20"/>
              </w:rPr>
            </w:pPr>
            <w:r w:rsidRPr="006B2610">
              <w:rPr>
                <w:color w:val="000000" w:themeColor="text1"/>
                <w:sz w:val="20"/>
                <w:szCs w:val="20"/>
              </w:rPr>
              <w:sym w:font="Symbol" w:char="F044"/>
            </w:r>
            <w:r w:rsidRPr="006B2610">
              <w:rPr>
                <w:color w:val="000000" w:themeColor="text1"/>
                <w:sz w:val="20"/>
                <w:szCs w:val="20"/>
                <w:vertAlign w:val="superscript"/>
              </w:rPr>
              <w:t>14</w:t>
            </w:r>
            <w:r w:rsidRPr="006B2610">
              <w:rPr>
                <w:color w:val="000000" w:themeColor="text1"/>
                <w:sz w:val="20"/>
                <w:szCs w:val="20"/>
              </w:rPr>
              <w:t>C 2014</w:t>
            </w:r>
          </w:p>
        </w:tc>
        <w:tc>
          <w:tcPr>
            <w:tcW w:w="1613" w:type="dxa"/>
            <w:tcBorders>
              <w:top w:val="single" w:sz="4" w:space="0" w:color="000000"/>
              <w:bottom w:val="single" w:sz="18" w:space="0" w:color="000000"/>
            </w:tcBorders>
          </w:tcPr>
          <w:p w14:paraId="1FE28D49" w14:textId="06A8A9D4" w:rsidR="00C346EA" w:rsidRPr="006B2610" w:rsidRDefault="00C346EA" w:rsidP="00567746">
            <w:pPr>
              <w:spacing w:line="360" w:lineRule="auto"/>
              <w:jc w:val="both"/>
              <w:rPr>
                <w:color w:val="000000" w:themeColor="text1"/>
                <w:sz w:val="20"/>
                <w:szCs w:val="20"/>
              </w:rPr>
            </w:pPr>
            <w:r w:rsidRPr="006B2610">
              <w:rPr>
                <w:color w:val="000000" w:themeColor="text1"/>
                <w:sz w:val="20"/>
                <w:szCs w:val="20"/>
              </w:rPr>
              <w:t>Turnover 199</w:t>
            </w:r>
            <w:r w:rsidR="005B703B" w:rsidRPr="006B2610">
              <w:rPr>
                <w:color w:val="000000" w:themeColor="text1"/>
                <w:sz w:val="20"/>
                <w:szCs w:val="20"/>
              </w:rPr>
              <w:t>7</w:t>
            </w:r>
          </w:p>
          <w:p w14:paraId="3658F6A3" w14:textId="5257E0BA" w:rsidR="008D6FB7" w:rsidRPr="006B2610" w:rsidRDefault="00467299" w:rsidP="00567746">
            <w:pPr>
              <w:spacing w:line="360" w:lineRule="auto"/>
              <w:jc w:val="both"/>
              <w:rPr>
                <w:color w:val="000000" w:themeColor="text1"/>
                <w:sz w:val="20"/>
                <w:szCs w:val="20"/>
              </w:rPr>
            </w:pPr>
            <w:r>
              <w:rPr>
                <w:color w:val="000000" w:themeColor="text1"/>
                <w:sz w:val="20"/>
                <w:szCs w:val="20"/>
              </w:rPr>
              <w:t>(y)</w:t>
            </w:r>
          </w:p>
        </w:tc>
        <w:tc>
          <w:tcPr>
            <w:tcW w:w="1612" w:type="dxa"/>
            <w:tcBorders>
              <w:top w:val="single" w:sz="4" w:space="0" w:color="000000"/>
              <w:bottom w:val="single" w:sz="18" w:space="0" w:color="000000"/>
            </w:tcBorders>
          </w:tcPr>
          <w:p w14:paraId="727C39BD" w14:textId="77777777" w:rsidR="00C346EA" w:rsidRPr="006B2610" w:rsidRDefault="00C346EA" w:rsidP="00567746">
            <w:pPr>
              <w:spacing w:line="360" w:lineRule="auto"/>
              <w:jc w:val="both"/>
              <w:rPr>
                <w:color w:val="000000" w:themeColor="text1"/>
                <w:sz w:val="20"/>
                <w:szCs w:val="20"/>
              </w:rPr>
            </w:pPr>
            <w:r w:rsidRPr="006B2610">
              <w:rPr>
                <w:color w:val="000000" w:themeColor="text1"/>
                <w:sz w:val="20"/>
                <w:szCs w:val="20"/>
              </w:rPr>
              <w:t>Turnover 2014</w:t>
            </w:r>
          </w:p>
          <w:p w14:paraId="0DFA95B2" w14:textId="49837FAD" w:rsidR="008D6FB7" w:rsidRPr="006B2610" w:rsidRDefault="00467299" w:rsidP="00567746">
            <w:pPr>
              <w:spacing w:line="360" w:lineRule="auto"/>
              <w:jc w:val="both"/>
              <w:rPr>
                <w:color w:val="000000" w:themeColor="text1"/>
                <w:sz w:val="20"/>
                <w:szCs w:val="20"/>
              </w:rPr>
            </w:pPr>
            <w:r>
              <w:rPr>
                <w:color w:val="000000" w:themeColor="text1"/>
                <w:sz w:val="20"/>
                <w:szCs w:val="20"/>
              </w:rPr>
              <w:t>(y)</w:t>
            </w:r>
          </w:p>
        </w:tc>
        <w:tc>
          <w:tcPr>
            <w:tcW w:w="1613" w:type="dxa"/>
            <w:tcBorders>
              <w:top w:val="single" w:sz="4" w:space="0" w:color="000000"/>
              <w:bottom w:val="single" w:sz="18" w:space="0" w:color="000000"/>
            </w:tcBorders>
          </w:tcPr>
          <w:p w14:paraId="614D9645" w14:textId="28B18C27" w:rsidR="00C346EA" w:rsidRPr="006B2610" w:rsidRDefault="00C346EA" w:rsidP="007C5CD4">
            <w:pPr>
              <w:spacing w:line="360" w:lineRule="auto"/>
              <w:jc w:val="both"/>
              <w:rPr>
                <w:color w:val="000000" w:themeColor="text1"/>
                <w:sz w:val="20"/>
                <w:szCs w:val="20"/>
              </w:rPr>
            </w:pPr>
            <w:r w:rsidRPr="006B2610">
              <w:rPr>
                <w:color w:val="000000" w:themeColor="text1"/>
                <w:sz w:val="20"/>
                <w:szCs w:val="20"/>
              </w:rPr>
              <w:t xml:space="preserve">Turnover </w:t>
            </w:r>
            <w:r w:rsidR="007C5CD4" w:rsidRPr="006B2610">
              <w:rPr>
                <w:color w:val="000000" w:themeColor="text1"/>
                <w:sz w:val="20"/>
                <w:szCs w:val="20"/>
              </w:rPr>
              <w:t>time-series</w:t>
            </w:r>
            <w:r w:rsidR="008D6FB7" w:rsidRPr="006B2610">
              <w:rPr>
                <w:color w:val="000000" w:themeColor="text1"/>
                <w:sz w:val="20"/>
                <w:szCs w:val="20"/>
              </w:rPr>
              <w:t xml:space="preserve"> </w:t>
            </w:r>
            <w:r w:rsidR="00467299">
              <w:rPr>
                <w:color w:val="000000" w:themeColor="text1"/>
                <w:sz w:val="20"/>
                <w:szCs w:val="20"/>
              </w:rPr>
              <w:t>(y)</w:t>
            </w:r>
          </w:p>
        </w:tc>
      </w:tr>
      <w:tr w:rsidR="00A374D1" w:rsidRPr="006B2610" w14:paraId="74767604" w14:textId="77777777" w:rsidTr="00A374D1">
        <w:trPr>
          <w:trHeight w:val="288"/>
        </w:trPr>
        <w:tc>
          <w:tcPr>
            <w:tcW w:w="1982" w:type="dxa"/>
            <w:tcBorders>
              <w:top w:val="single" w:sz="18" w:space="0" w:color="000000"/>
            </w:tcBorders>
            <w:shd w:val="clear" w:color="auto" w:fill="auto"/>
          </w:tcPr>
          <w:p w14:paraId="23405718" w14:textId="27881633" w:rsidR="002C54DF" w:rsidRPr="006B2610" w:rsidRDefault="002C54DF" w:rsidP="00567746">
            <w:pPr>
              <w:spacing w:line="360" w:lineRule="auto"/>
              <w:jc w:val="both"/>
              <w:rPr>
                <w:color w:val="000000" w:themeColor="text1"/>
                <w:sz w:val="20"/>
                <w:szCs w:val="20"/>
                <w:vertAlign w:val="subscript"/>
              </w:rPr>
            </w:pPr>
            <w:r w:rsidRPr="006B2610">
              <w:rPr>
                <w:color w:val="000000" w:themeColor="text1"/>
                <w:sz w:val="20"/>
                <w:szCs w:val="20"/>
              </w:rPr>
              <w:t xml:space="preserve">Organic </w:t>
            </w:r>
            <w:proofErr w:type="spellStart"/>
            <w:r w:rsidRPr="006B2610">
              <w:rPr>
                <w:color w:val="000000" w:themeColor="text1"/>
                <w:sz w:val="20"/>
                <w:szCs w:val="20"/>
              </w:rPr>
              <w:t>layer</w:t>
            </w:r>
            <w:r w:rsidRPr="006B2610">
              <w:rPr>
                <w:color w:val="000000" w:themeColor="text1"/>
                <w:sz w:val="20"/>
                <w:szCs w:val="20"/>
                <w:vertAlign w:val="subscript"/>
              </w:rPr>
              <w:t>bulk</w:t>
            </w:r>
            <w:proofErr w:type="spellEnd"/>
          </w:p>
        </w:tc>
        <w:tc>
          <w:tcPr>
            <w:tcW w:w="1089" w:type="dxa"/>
            <w:tcBorders>
              <w:top w:val="single" w:sz="18" w:space="0" w:color="000000"/>
            </w:tcBorders>
            <w:shd w:val="clear" w:color="auto" w:fill="auto"/>
            <w:vAlign w:val="bottom"/>
          </w:tcPr>
          <w:p w14:paraId="7659F0B5" w14:textId="7E4931DE" w:rsidR="002C54DF" w:rsidRPr="006B2610" w:rsidRDefault="002C54DF" w:rsidP="008D6FB7">
            <w:pPr>
              <w:spacing w:line="360" w:lineRule="auto"/>
              <w:jc w:val="both"/>
              <w:rPr>
                <w:color w:val="000000" w:themeColor="text1"/>
                <w:sz w:val="20"/>
                <w:szCs w:val="20"/>
              </w:rPr>
            </w:pPr>
            <w:r w:rsidRPr="006B2610">
              <w:rPr>
                <w:rFonts w:eastAsia="Times New Roman"/>
                <w:color w:val="000000"/>
                <w:sz w:val="20"/>
                <w:szCs w:val="20"/>
              </w:rPr>
              <w:t>210.91</w:t>
            </w:r>
          </w:p>
        </w:tc>
        <w:tc>
          <w:tcPr>
            <w:tcW w:w="1589" w:type="dxa"/>
            <w:tcBorders>
              <w:top w:val="single" w:sz="18" w:space="0" w:color="000000"/>
            </w:tcBorders>
            <w:shd w:val="clear" w:color="auto" w:fill="auto"/>
            <w:vAlign w:val="bottom"/>
          </w:tcPr>
          <w:p w14:paraId="73744A69" w14:textId="1AC6B25A" w:rsidR="002C54DF" w:rsidRPr="006B2610" w:rsidRDefault="002C54DF" w:rsidP="008D6FB7">
            <w:pPr>
              <w:spacing w:line="360" w:lineRule="auto"/>
              <w:jc w:val="both"/>
              <w:rPr>
                <w:color w:val="000000" w:themeColor="text1"/>
                <w:sz w:val="20"/>
                <w:szCs w:val="20"/>
              </w:rPr>
            </w:pPr>
            <w:r w:rsidRPr="006B2610">
              <w:rPr>
                <w:rFonts w:eastAsia="Times New Roman"/>
                <w:color w:val="000000"/>
                <w:sz w:val="20"/>
                <w:szCs w:val="20"/>
              </w:rPr>
              <w:t>98.95</w:t>
            </w:r>
          </w:p>
        </w:tc>
        <w:tc>
          <w:tcPr>
            <w:tcW w:w="1613" w:type="dxa"/>
            <w:tcBorders>
              <w:top w:val="single" w:sz="18" w:space="0" w:color="000000"/>
            </w:tcBorders>
            <w:shd w:val="clear" w:color="auto" w:fill="auto"/>
            <w:vAlign w:val="bottom"/>
          </w:tcPr>
          <w:p w14:paraId="4F578552" w14:textId="680E92B6" w:rsidR="002C54DF" w:rsidRPr="006B2610" w:rsidRDefault="00346D5D" w:rsidP="00567746">
            <w:pPr>
              <w:spacing w:line="360" w:lineRule="auto"/>
              <w:jc w:val="both"/>
              <w:rPr>
                <w:color w:val="000000" w:themeColor="text1"/>
                <w:sz w:val="20"/>
                <w:szCs w:val="20"/>
              </w:rPr>
            </w:pPr>
            <w:r w:rsidRPr="006B2610">
              <w:rPr>
                <w:color w:val="000000" w:themeColor="text1"/>
                <w:sz w:val="20"/>
                <w:szCs w:val="20"/>
              </w:rPr>
              <w:t>28.7</w:t>
            </w:r>
          </w:p>
        </w:tc>
        <w:tc>
          <w:tcPr>
            <w:tcW w:w="1612" w:type="dxa"/>
            <w:tcBorders>
              <w:top w:val="single" w:sz="18" w:space="0" w:color="000000"/>
            </w:tcBorders>
            <w:shd w:val="clear" w:color="auto" w:fill="auto"/>
            <w:vAlign w:val="bottom"/>
          </w:tcPr>
          <w:p w14:paraId="6BA27945" w14:textId="7B28DA0D" w:rsidR="002C54DF" w:rsidRPr="006B2610" w:rsidRDefault="001E4CB2" w:rsidP="00567746">
            <w:pPr>
              <w:spacing w:line="360" w:lineRule="auto"/>
              <w:jc w:val="both"/>
              <w:rPr>
                <w:color w:val="000000" w:themeColor="text1"/>
                <w:sz w:val="20"/>
                <w:szCs w:val="20"/>
              </w:rPr>
            </w:pPr>
            <w:r w:rsidRPr="006B2610">
              <w:rPr>
                <w:color w:val="000000" w:themeColor="text1"/>
                <w:sz w:val="20"/>
                <w:szCs w:val="20"/>
              </w:rPr>
              <w:t>79.7</w:t>
            </w:r>
          </w:p>
        </w:tc>
        <w:tc>
          <w:tcPr>
            <w:tcW w:w="1613" w:type="dxa"/>
            <w:tcBorders>
              <w:top w:val="single" w:sz="18" w:space="0" w:color="000000"/>
            </w:tcBorders>
            <w:shd w:val="clear" w:color="auto" w:fill="auto"/>
            <w:vAlign w:val="bottom"/>
          </w:tcPr>
          <w:p w14:paraId="220174B7" w14:textId="77777777" w:rsidR="002C54DF" w:rsidRPr="006B2610" w:rsidRDefault="002C54DF" w:rsidP="002C54DF">
            <w:pPr>
              <w:jc w:val="both"/>
              <w:rPr>
                <w:rFonts w:eastAsia="Times New Roman"/>
                <w:color w:val="000000"/>
                <w:sz w:val="20"/>
                <w:szCs w:val="20"/>
              </w:rPr>
            </w:pPr>
            <w:r w:rsidRPr="006B2610">
              <w:rPr>
                <w:rFonts w:eastAsia="Times New Roman"/>
                <w:color w:val="000000"/>
                <w:sz w:val="20"/>
                <w:szCs w:val="20"/>
              </w:rPr>
              <w:t>14</w:t>
            </w:r>
          </w:p>
          <w:p w14:paraId="53134E24" w14:textId="0A41DAF0" w:rsidR="002C54DF" w:rsidRPr="006B2610" w:rsidRDefault="002C54DF" w:rsidP="00567746">
            <w:pPr>
              <w:spacing w:line="360" w:lineRule="auto"/>
              <w:jc w:val="both"/>
              <w:rPr>
                <w:color w:val="000000" w:themeColor="text1"/>
                <w:sz w:val="20"/>
                <w:szCs w:val="20"/>
              </w:rPr>
            </w:pPr>
          </w:p>
        </w:tc>
      </w:tr>
      <w:tr w:rsidR="00A374D1" w:rsidRPr="006B2610" w14:paraId="2C9E37C6" w14:textId="77777777" w:rsidTr="00A374D1">
        <w:trPr>
          <w:trHeight w:val="755"/>
        </w:trPr>
        <w:tc>
          <w:tcPr>
            <w:tcW w:w="1982" w:type="dxa"/>
            <w:shd w:val="clear" w:color="auto" w:fill="auto"/>
          </w:tcPr>
          <w:p w14:paraId="7F9A5E40" w14:textId="6675098C" w:rsidR="002C54DF" w:rsidRPr="006B2610" w:rsidRDefault="002C54DF" w:rsidP="00567746">
            <w:pPr>
              <w:spacing w:line="360" w:lineRule="auto"/>
              <w:jc w:val="both"/>
              <w:rPr>
                <w:color w:val="000000" w:themeColor="text1"/>
                <w:sz w:val="20"/>
                <w:szCs w:val="20"/>
              </w:rPr>
            </w:pPr>
            <w:r w:rsidRPr="006B2610">
              <w:rPr>
                <w:color w:val="000000" w:themeColor="text1"/>
                <w:sz w:val="20"/>
                <w:szCs w:val="20"/>
              </w:rPr>
              <w:t>2.5</w:t>
            </w:r>
            <w:r w:rsidRPr="006B2610">
              <w:rPr>
                <w:color w:val="000000" w:themeColor="text1"/>
                <w:sz w:val="20"/>
                <w:szCs w:val="20"/>
                <w:vertAlign w:val="subscript"/>
              </w:rPr>
              <w:t>bulk</w:t>
            </w:r>
          </w:p>
        </w:tc>
        <w:tc>
          <w:tcPr>
            <w:tcW w:w="1089" w:type="dxa"/>
            <w:shd w:val="clear" w:color="auto" w:fill="auto"/>
            <w:vAlign w:val="bottom"/>
          </w:tcPr>
          <w:p w14:paraId="601EC58B" w14:textId="0AA3A153" w:rsidR="002C54DF" w:rsidRPr="006B2610" w:rsidRDefault="002C54DF" w:rsidP="008D6FB7">
            <w:pPr>
              <w:spacing w:line="360" w:lineRule="auto"/>
              <w:jc w:val="both"/>
              <w:rPr>
                <w:color w:val="000000" w:themeColor="text1"/>
                <w:sz w:val="20"/>
                <w:szCs w:val="20"/>
              </w:rPr>
            </w:pPr>
            <w:r w:rsidRPr="006B2610">
              <w:rPr>
                <w:rFonts w:eastAsia="Times New Roman"/>
                <w:color w:val="000000"/>
                <w:sz w:val="20"/>
                <w:szCs w:val="20"/>
              </w:rPr>
              <w:t>-17.61</w:t>
            </w:r>
          </w:p>
        </w:tc>
        <w:tc>
          <w:tcPr>
            <w:tcW w:w="1589" w:type="dxa"/>
            <w:shd w:val="clear" w:color="auto" w:fill="auto"/>
            <w:vAlign w:val="bottom"/>
          </w:tcPr>
          <w:p w14:paraId="178D4EEC" w14:textId="7813B808" w:rsidR="002C54DF" w:rsidRPr="006B2610" w:rsidRDefault="002C54DF" w:rsidP="008D6FB7">
            <w:pPr>
              <w:spacing w:line="360" w:lineRule="auto"/>
              <w:jc w:val="both"/>
              <w:rPr>
                <w:color w:val="000000" w:themeColor="text1"/>
                <w:sz w:val="20"/>
                <w:szCs w:val="20"/>
              </w:rPr>
            </w:pPr>
            <w:r w:rsidRPr="006B2610">
              <w:rPr>
                <w:rFonts w:eastAsia="Times New Roman"/>
                <w:color w:val="000000"/>
                <w:sz w:val="20"/>
                <w:szCs w:val="20"/>
              </w:rPr>
              <w:t>-17.15</w:t>
            </w:r>
          </w:p>
        </w:tc>
        <w:tc>
          <w:tcPr>
            <w:tcW w:w="1613" w:type="dxa"/>
            <w:shd w:val="clear" w:color="auto" w:fill="auto"/>
            <w:vAlign w:val="bottom"/>
          </w:tcPr>
          <w:p w14:paraId="23197D04" w14:textId="70CA8EDC" w:rsidR="002C54DF" w:rsidRPr="006B2610" w:rsidRDefault="00C004E5" w:rsidP="00567746">
            <w:pPr>
              <w:spacing w:line="360" w:lineRule="auto"/>
              <w:jc w:val="both"/>
              <w:rPr>
                <w:color w:val="000000" w:themeColor="text1"/>
                <w:sz w:val="20"/>
                <w:szCs w:val="20"/>
              </w:rPr>
            </w:pPr>
            <w:r w:rsidRPr="006B2610">
              <w:rPr>
                <w:color w:val="000000" w:themeColor="text1"/>
                <w:sz w:val="20"/>
                <w:szCs w:val="20"/>
              </w:rPr>
              <w:t>404.6</w:t>
            </w:r>
          </w:p>
        </w:tc>
        <w:tc>
          <w:tcPr>
            <w:tcW w:w="1612" w:type="dxa"/>
            <w:shd w:val="clear" w:color="auto" w:fill="auto"/>
            <w:vAlign w:val="bottom"/>
          </w:tcPr>
          <w:p w14:paraId="23DDCEA8" w14:textId="6D4880C1" w:rsidR="002C54DF" w:rsidRPr="006B2610" w:rsidRDefault="000F5ACC" w:rsidP="00567746">
            <w:pPr>
              <w:spacing w:line="360" w:lineRule="auto"/>
              <w:jc w:val="both"/>
              <w:rPr>
                <w:color w:val="000000" w:themeColor="text1"/>
                <w:sz w:val="20"/>
                <w:szCs w:val="20"/>
              </w:rPr>
            </w:pPr>
            <w:r w:rsidRPr="006B2610">
              <w:rPr>
                <w:color w:val="000000" w:themeColor="text1"/>
                <w:sz w:val="20"/>
                <w:szCs w:val="20"/>
              </w:rPr>
              <w:t>412.8</w:t>
            </w:r>
          </w:p>
        </w:tc>
        <w:tc>
          <w:tcPr>
            <w:tcW w:w="1613" w:type="dxa"/>
            <w:shd w:val="clear" w:color="auto" w:fill="auto"/>
            <w:vAlign w:val="bottom"/>
          </w:tcPr>
          <w:p w14:paraId="697D4CD2" w14:textId="77777777" w:rsidR="002C54DF" w:rsidRPr="006B2610" w:rsidRDefault="002C54DF" w:rsidP="002C54DF">
            <w:pPr>
              <w:jc w:val="both"/>
              <w:rPr>
                <w:rFonts w:eastAsia="Times New Roman"/>
                <w:color w:val="000000"/>
                <w:sz w:val="20"/>
                <w:szCs w:val="20"/>
              </w:rPr>
            </w:pPr>
            <w:r w:rsidRPr="006B2610">
              <w:rPr>
                <w:rFonts w:eastAsia="Times New Roman"/>
                <w:color w:val="000000"/>
                <w:sz w:val="20"/>
                <w:szCs w:val="20"/>
              </w:rPr>
              <w:t>410</w:t>
            </w:r>
          </w:p>
          <w:p w14:paraId="0F4DD275" w14:textId="17B78A91" w:rsidR="002C54DF" w:rsidRPr="006B2610" w:rsidRDefault="002C54DF" w:rsidP="00567746">
            <w:pPr>
              <w:spacing w:line="360" w:lineRule="auto"/>
              <w:jc w:val="both"/>
              <w:rPr>
                <w:color w:val="000000" w:themeColor="text1"/>
                <w:sz w:val="20"/>
                <w:szCs w:val="20"/>
              </w:rPr>
            </w:pPr>
          </w:p>
        </w:tc>
      </w:tr>
      <w:tr w:rsidR="00A374D1" w:rsidRPr="006B2610" w14:paraId="156ECF98" w14:textId="77777777" w:rsidTr="00A374D1">
        <w:trPr>
          <w:trHeight w:val="288"/>
        </w:trPr>
        <w:tc>
          <w:tcPr>
            <w:tcW w:w="1982" w:type="dxa"/>
            <w:shd w:val="clear" w:color="auto" w:fill="auto"/>
          </w:tcPr>
          <w:p w14:paraId="5F4DAAD5" w14:textId="085CA802" w:rsidR="002C54DF" w:rsidRPr="006B2610" w:rsidRDefault="002C54DF" w:rsidP="00567746">
            <w:pPr>
              <w:spacing w:line="360" w:lineRule="auto"/>
              <w:jc w:val="both"/>
              <w:rPr>
                <w:color w:val="000000" w:themeColor="text1"/>
                <w:sz w:val="20"/>
                <w:szCs w:val="20"/>
              </w:rPr>
            </w:pPr>
            <w:r w:rsidRPr="006B2610">
              <w:rPr>
                <w:color w:val="000000" w:themeColor="text1"/>
                <w:sz w:val="20"/>
                <w:szCs w:val="20"/>
              </w:rPr>
              <w:t>2.5</w:t>
            </w:r>
            <w:r w:rsidRPr="006B2610">
              <w:rPr>
                <w:color w:val="000000" w:themeColor="text1"/>
                <w:sz w:val="20"/>
                <w:szCs w:val="20"/>
                <w:vertAlign w:val="subscript"/>
              </w:rPr>
              <w:t>WEOC</w:t>
            </w:r>
          </w:p>
        </w:tc>
        <w:tc>
          <w:tcPr>
            <w:tcW w:w="1089" w:type="dxa"/>
            <w:shd w:val="clear" w:color="auto" w:fill="auto"/>
            <w:vAlign w:val="bottom"/>
          </w:tcPr>
          <w:p w14:paraId="419F8439" w14:textId="611B185E" w:rsidR="002C54DF" w:rsidRPr="006B2610" w:rsidRDefault="002C54DF" w:rsidP="008D6FB7">
            <w:pPr>
              <w:spacing w:line="360" w:lineRule="auto"/>
              <w:jc w:val="both"/>
              <w:rPr>
                <w:rFonts w:eastAsia="Times New Roman"/>
                <w:color w:val="000000"/>
                <w:sz w:val="20"/>
                <w:szCs w:val="20"/>
              </w:rPr>
            </w:pPr>
            <w:r w:rsidRPr="006B2610">
              <w:rPr>
                <w:rFonts w:eastAsia="Times New Roman"/>
                <w:color w:val="000000"/>
                <w:sz w:val="20"/>
                <w:szCs w:val="20"/>
              </w:rPr>
              <w:t>33.12</w:t>
            </w:r>
          </w:p>
        </w:tc>
        <w:tc>
          <w:tcPr>
            <w:tcW w:w="1589" w:type="dxa"/>
            <w:shd w:val="clear" w:color="auto" w:fill="auto"/>
            <w:vAlign w:val="bottom"/>
          </w:tcPr>
          <w:p w14:paraId="1FA04631" w14:textId="6782C9A1" w:rsidR="002C54DF" w:rsidRPr="006B2610" w:rsidRDefault="002C54DF" w:rsidP="008D6FB7">
            <w:pPr>
              <w:spacing w:line="360" w:lineRule="auto"/>
              <w:jc w:val="both"/>
              <w:rPr>
                <w:rFonts w:eastAsia="Times New Roman"/>
                <w:color w:val="000000"/>
                <w:sz w:val="20"/>
                <w:szCs w:val="20"/>
              </w:rPr>
            </w:pPr>
            <w:r w:rsidRPr="006B2610">
              <w:rPr>
                <w:rFonts w:eastAsia="Times New Roman"/>
                <w:color w:val="000000"/>
                <w:sz w:val="20"/>
                <w:szCs w:val="20"/>
              </w:rPr>
              <w:t>7.75</w:t>
            </w:r>
          </w:p>
        </w:tc>
        <w:tc>
          <w:tcPr>
            <w:tcW w:w="1613" w:type="dxa"/>
            <w:shd w:val="clear" w:color="auto" w:fill="auto"/>
            <w:vAlign w:val="bottom"/>
          </w:tcPr>
          <w:p w14:paraId="62B18437" w14:textId="49E95DFD" w:rsidR="002C54DF" w:rsidRPr="006B2610" w:rsidRDefault="00A338DB" w:rsidP="00567746">
            <w:pPr>
              <w:spacing w:line="360" w:lineRule="auto"/>
              <w:jc w:val="both"/>
              <w:rPr>
                <w:color w:val="000000" w:themeColor="text1"/>
                <w:sz w:val="20"/>
                <w:szCs w:val="20"/>
              </w:rPr>
            </w:pPr>
            <w:r w:rsidRPr="006B2610">
              <w:rPr>
                <w:color w:val="000000" w:themeColor="text1"/>
                <w:sz w:val="20"/>
                <w:szCs w:val="20"/>
              </w:rPr>
              <w:t>182</w:t>
            </w:r>
          </w:p>
        </w:tc>
        <w:tc>
          <w:tcPr>
            <w:tcW w:w="1612" w:type="dxa"/>
            <w:shd w:val="clear" w:color="auto" w:fill="auto"/>
            <w:vAlign w:val="bottom"/>
          </w:tcPr>
          <w:p w14:paraId="4F2A1795" w14:textId="18C79D9C" w:rsidR="002C54DF" w:rsidRPr="006B2610" w:rsidRDefault="00A338DB" w:rsidP="00567746">
            <w:pPr>
              <w:spacing w:line="360" w:lineRule="auto"/>
              <w:jc w:val="both"/>
              <w:rPr>
                <w:color w:val="000000" w:themeColor="text1"/>
                <w:sz w:val="20"/>
                <w:szCs w:val="20"/>
              </w:rPr>
            </w:pPr>
            <w:r w:rsidRPr="006B2610">
              <w:rPr>
                <w:color w:val="000000" w:themeColor="text1"/>
                <w:sz w:val="20"/>
                <w:szCs w:val="20"/>
              </w:rPr>
              <w:t>199.8</w:t>
            </w:r>
          </w:p>
        </w:tc>
        <w:tc>
          <w:tcPr>
            <w:tcW w:w="1613" w:type="dxa"/>
            <w:shd w:val="clear" w:color="auto" w:fill="auto"/>
            <w:vAlign w:val="bottom"/>
          </w:tcPr>
          <w:p w14:paraId="1CD794A9" w14:textId="06F90F8D" w:rsidR="002C54DF" w:rsidRPr="006B2610" w:rsidRDefault="002C54DF" w:rsidP="00567746">
            <w:pPr>
              <w:spacing w:line="360" w:lineRule="auto"/>
              <w:jc w:val="both"/>
              <w:rPr>
                <w:color w:val="000000" w:themeColor="text1"/>
                <w:sz w:val="20"/>
                <w:szCs w:val="20"/>
              </w:rPr>
            </w:pPr>
            <w:r w:rsidRPr="006B2610">
              <w:rPr>
                <w:color w:val="000000" w:themeColor="text1"/>
                <w:sz w:val="20"/>
                <w:szCs w:val="20"/>
              </w:rPr>
              <w:t>191</w:t>
            </w:r>
          </w:p>
        </w:tc>
      </w:tr>
    </w:tbl>
    <w:p w14:paraId="526D35FE" w14:textId="77777777" w:rsidR="006127A8" w:rsidRPr="006B2610" w:rsidRDefault="006127A8" w:rsidP="00567746">
      <w:pPr>
        <w:spacing w:line="360" w:lineRule="auto"/>
        <w:jc w:val="both"/>
        <w:rPr>
          <w:color w:val="000000" w:themeColor="text1"/>
          <w:sz w:val="20"/>
          <w:szCs w:val="20"/>
        </w:rPr>
      </w:pPr>
    </w:p>
    <w:p w14:paraId="773CC588" w14:textId="77777777" w:rsidR="007A645C" w:rsidRPr="006B2610" w:rsidRDefault="007A645C" w:rsidP="00567746">
      <w:pPr>
        <w:spacing w:line="360" w:lineRule="auto"/>
        <w:jc w:val="both"/>
        <w:rPr>
          <w:color w:val="000000" w:themeColor="text1"/>
          <w:sz w:val="20"/>
          <w:szCs w:val="20"/>
        </w:rPr>
      </w:pPr>
    </w:p>
    <w:p w14:paraId="5533F187" w14:textId="77777777" w:rsidR="00E97FEE" w:rsidRPr="006B2610" w:rsidRDefault="00E97FEE" w:rsidP="00E97FEE">
      <w:pPr>
        <w:pStyle w:val="Caption"/>
        <w:keepNext/>
        <w:jc w:val="both"/>
        <w:rPr>
          <w:rFonts w:ascii="Times New Roman" w:hAnsi="Times New Roman" w:cs="Times New Roman"/>
          <w:sz w:val="20"/>
          <w:szCs w:val="20"/>
        </w:rPr>
      </w:pPr>
      <w:r w:rsidRPr="006B2610">
        <w:rPr>
          <w:rFonts w:ascii="Times New Roman" w:hAnsi="Times New Roman" w:cs="Times New Roman"/>
          <w:noProof/>
          <w:color w:val="000000"/>
          <w:sz w:val="20"/>
          <w:szCs w:val="20"/>
        </w:rPr>
        <w:drawing>
          <wp:inline distT="0" distB="0" distL="0" distR="0" wp14:anchorId="6E8999A1" wp14:editId="47F70B1F">
            <wp:extent cx="4461933" cy="2740025"/>
            <wp:effectExtent l="0" t="0" r="8890" b="3175"/>
            <wp:docPr id="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a:extLst>
                        <a:ext uri="{28A0092B-C50C-407E-A947-70E740481C1C}">
                          <a14:useLocalDpi xmlns:a14="http://schemas.microsoft.com/office/drawing/2010/main" val="0"/>
                        </a:ext>
                      </a:extLst>
                    </a:blip>
                    <a:srcRect l="9463" r="12614"/>
                    <a:stretch/>
                  </pic:blipFill>
                  <pic:spPr bwMode="auto">
                    <a:xfrm>
                      <a:off x="0" y="0"/>
                      <a:ext cx="4472848" cy="2746728"/>
                    </a:xfrm>
                    <a:prstGeom prst="rect">
                      <a:avLst/>
                    </a:prstGeom>
                    <a:noFill/>
                    <a:ln>
                      <a:noFill/>
                    </a:ln>
                    <a:extLst>
                      <a:ext uri="{53640926-AAD7-44D8-BBD7-CCE9431645EC}">
                        <a14:shadowObscured xmlns:a14="http://schemas.microsoft.com/office/drawing/2010/main"/>
                      </a:ext>
                    </a:extLst>
                  </pic:spPr>
                </pic:pic>
              </a:graphicData>
            </a:graphic>
          </wp:inline>
        </w:drawing>
      </w:r>
    </w:p>
    <w:p w14:paraId="7D469F07" w14:textId="3FA12093" w:rsidR="00454F96" w:rsidRPr="006B2610" w:rsidRDefault="00E97FEE" w:rsidP="00454F96">
      <w:pPr>
        <w:pStyle w:val="Caption"/>
        <w:spacing w:line="360" w:lineRule="auto"/>
        <w:jc w:val="both"/>
        <w:rPr>
          <w:rFonts w:ascii="Times New Roman" w:hAnsi="Times New Roman" w:cs="Times New Roman"/>
          <w:color w:val="000000"/>
          <w:sz w:val="20"/>
          <w:szCs w:val="20"/>
        </w:rPr>
      </w:pPr>
      <w:r w:rsidRPr="006B2610">
        <w:rPr>
          <w:rFonts w:ascii="Times New Roman" w:hAnsi="Times New Roman" w:cs="Times New Roman"/>
          <w:b/>
          <w:i w:val="0"/>
          <w:color w:val="000000" w:themeColor="text1"/>
          <w:sz w:val="20"/>
          <w:szCs w:val="20"/>
        </w:rPr>
        <w:t>Figure S2</w:t>
      </w:r>
      <w:r w:rsidRPr="006B2610">
        <w:rPr>
          <w:rFonts w:ascii="Times New Roman" w:hAnsi="Times New Roman" w:cs="Times New Roman"/>
          <w:i w:val="0"/>
          <w:color w:val="000000"/>
          <w:sz w:val="20"/>
          <w:szCs w:val="20"/>
        </w:rPr>
        <w:t xml:space="preserve"> </w:t>
      </w:r>
      <w:r w:rsidR="00454F96" w:rsidRPr="00A61954">
        <w:rPr>
          <w:rFonts w:ascii="Times New Roman" w:hAnsi="Times New Roman" w:cs="Times New Roman"/>
          <w:i w:val="0"/>
          <w:color w:val="000000"/>
          <w:sz w:val="20"/>
          <w:szCs w:val="20"/>
        </w:rPr>
        <w:t>Turnover time (y) for (a) no atmospheric lag and (b) a vegetation-dependent atmospheric lag (Table 2) in the soils of the study sites. Turnover times increase from decadal to centennial in the topsoil to millennial in the deep soil. The modeled vegetation-induced lag only affects the turnover times of the organic layer.</w:t>
      </w:r>
      <w:r w:rsidR="00454F96" w:rsidRPr="006B2610">
        <w:rPr>
          <w:rFonts w:ascii="Times New Roman" w:hAnsi="Times New Roman" w:cs="Times New Roman"/>
          <w:color w:val="000000"/>
          <w:sz w:val="20"/>
          <w:szCs w:val="20"/>
        </w:rPr>
        <w:t xml:space="preserve"> </w:t>
      </w:r>
    </w:p>
    <w:p w14:paraId="44C5ACF9" w14:textId="4321A869" w:rsidR="00E97FEE" w:rsidRPr="006B2610" w:rsidRDefault="00E97FEE" w:rsidP="00E97FEE">
      <w:pPr>
        <w:pStyle w:val="Caption"/>
        <w:spacing w:line="360" w:lineRule="auto"/>
        <w:jc w:val="both"/>
        <w:rPr>
          <w:rFonts w:ascii="Times New Roman" w:hAnsi="Times New Roman" w:cs="Times New Roman"/>
          <w:i w:val="0"/>
          <w:color w:val="000000"/>
          <w:sz w:val="20"/>
          <w:szCs w:val="20"/>
        </w:rPr>
      </w:pPr>
    </w:p>
    <w:p w14:paraId="3A364AC8" w14:textId="4AE78FC2" w:rsidR="00E1623F" w:rsidRPr="006B2610" w:rsidRDefault="00461417" w:rsidP="00E1623F">
      <w:pPr>
        <w:pStyle w:val="Caption"/>
        <w:spacing w:line="360" w:lineRule="auto"/>
        <w:jc w:val="both"/>
        <w:rPr>
          <w:rFonts w:ascii="Times New Roman" w:hAnsi="Times New Roman" w:cs="Times New Roman"/>
          <w:sz w:val="20"/>
          <w:szCs w:val="20"/>
        </w:rPr>
      </w:pPr>
      <w:r w:rsidRPr="006B2610">
        <w:rPr>
          <w:rFonts w:ascii="Times New Roman" w:hAnsi="Times New Roman" w:cs="Times New Roman"/>
          <w:sz w:val="20"/>
          <w:szCs w:val="20"/>
        </w:rPr>
        <w:br w:type="column"/>
      </w:r>
      <w:r w:rsidR="00E1623F" w:rsidRPr="006B2610">
        <w:rPr>
          <w:rFonts w:ascii="Times New Roman" w:hAnsi="Times New Roman" w:cs="Times New Roman"/>
          <w:noProof/>
          <w:sz w:val="20"/>
          <w:szCs w:val="20"/>
        </w:rPr>
        <w:lastRenderedPageBreak/>
        <w:drawing>
          <wp:inline distT="0" distB="0" distL="0" distR="0" wp14:anchorId="3082D739" wp14:editId="41CB5AFA">
            <wp:extent cx="5728335" cy="1670685"/>
            <wp:effectExtent l="0" t="0" r="1206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me_series)grain_sizes copy.pdf"/>
                    <pic:cNvPicPr/>
                  </pic:nvPicPr>
                  <pic:blipFill>
                    <a:blip r:embed="rId7">
                      <a:extLst>
                        <a:ext uri="{28A0092B-C50C-407E-A947-70E740481C1C}">
                          <a14:useLocalDpi xmlns:a14="http://schemas.microsoft.com/office/drawing/2010/main" val="0"/>
                        </a:ext>
                      </a:extLst>
                    </a:blip>
                    <a:stretch>
                      <a:fillRect/>
                    </a:stretch>
                  </pic:blipFill>
                  <pic:spPr>
                    <a:xfrm>
                      <a:off x="0" y="0"/>
                      <a:ext cx="5728335" cy="1670685"/>
                    </a:xfrm>
                    <a:prstGeom prst="rect">
                      <a:avLst/>
                    </a:prstGeom>
                  </pic:spPr>
                </pic:pic>
              </a:graphicData>
            </a:graphic>
          </wp:inline>
        </w:drawing>
      </w:r>
    </w:p>
    <w:p w14:paraId="2380800A" w14:textId="5FACD32D" w:rsidR="00D622D1" w:rsidRPr="006B2610" w:rsidRDefault="00F605E7" w:rsidP="00BF0B09">
      <w:pPr>
        <w:pStyle w:val="Caption"/>
        <w:spacing w:line="360" w:lineRule="auto"/>
        <w:jc w:val="both"/>
        <w:rPr>
          <w:rFonts w:ascii="Times New Roman" w:hAnsi="Times New Roman" w:cs="Times New Roman"/>
          <w:i w:val="0"/>
          <w:color w:val="000000" w:themeColor="text1"/>
          <w:sz w:val="20"/>
          <w:szCs w:val="20"/>
        </w:rPr>
      </w:pPr>
      <w:r w:rsidRPr="006B2610">
        <w:rPr>
          <w:rFonts w:ascii="Times New Roman" w:hAnsi="Times New Roman" w:cs="Times New Roman"/>
          <w:color w:val="000000" w:themeColor="text1"/>
          <w:sz w:val="20"/>
          <w:szCs w:val="20"/>
        </w:rPr>
        <w:t xml:space="preserve"> </w:t>
      </w:r>
      <w:r w:rsidR="00E1623F" w:rsidRPr="006B2610">
        <w:rPr>
          <w:rFonts w:ascii="Times New Roman" w:hAnsi="Times New Roman" w:cs="Times New Roman"/>
          <w:b/>
          <w:i w:val="0"/>
          <w:color w:val="000000" w:themeColor="text1"/>
          <w:sz w:val="20"/>
          <w:szCs w:val="20"/>
        </w:rPr>
        <w:t>Figure S3</w:t>
      </w:r>
      <w:r w:rsidR="00E1623F" w:rsidRPr="006B2610">
        <w:rPr>
          <w:rFonts w:ascii="Times New Roman" w:hAnsi="Times New Roman" w:cs="Times New Roman"/>
          <w:i w:val="0"/>
          <w:color w:val="000000" w:themeColor="text1"/>
          <w:sz w:val="20"/>
          <w:szCs w:val="20"/>
        </w:rPr>
        <w:t xml:space="preserve"> Visualization of grain size distribution five sites at 10-20 cm depth in the mineral soil.</w:t>
      </w:r>
      <w:r w:rsidR="00BF0B09" w:rsidRPr="006B2610">
        <w:rPr>
          <w:rFonts w:ascii="Times New Roman" w:hAnsi="Times New Roman" w:cs="Times New Roman"/>
          <w:i w:val="0"/>
          <w:color w:val="000000" w:themeColor="text1"/>
          <w:sz w:val="20"/>
          <w:szCs w:val="20"/>
        </w:rPr>
        <w:t xml:space="preserve">  The sites </w:t>
      </w:r>
      <w:proofErr w:type="spellStart"/>
      <w:r w:rsidR="00BF0B09" w:rsidRPr="006B2610">
        <w:rPr>
          <w:rFonts w:ascii="Times New Roman" w:hAnsi="Times New Roman" w:cs="Times New Roman"/>
          <w:i w:val="0"/>
          <w:color w:val="000000" w:themeColor="text1"/>
          <w:sz w:val="20"/>
          <w:szCs w:val="20"/>
        </w:rPr>
        <w:t>Alptal</w:t>
      </w:r>
      <w:proofErr w:type="spellEnd"/>
      <w:r w:rsidR="00BF0B09" w:rsidRPr="006B2610">
        <w:rPr>
          <w:rFonts w:ascii="Times New Roman" w:hAnsi="Times New Roman" w:cs="Times New Roman"/>
          <w:i w:val="0"/>
          <w:color w:val="000000" w:themeColor="text1"/>
          <w:sz w:val="20"/>
          <w:szCs w:val="20"/>
        </w:rPr>
        <w:t xml:space="preserve"> and </w:t>
      </w:r>
      <w:proofErr w:type="spellStart"/>
      <w:r w:rsidR="00BF0B09" w:rsidRPr="006B2610">
        <w:rPr>
          <w:rFonts w:ascii="Times New Roman" w:hAnsi="Times New Roman" w:cs="Times New Roman"/>
          <w:i w:val="0"/>
          <w:color w:val="000000" w:themeColor="text1"/>
          <w:sz w:val="20"/>
          <w:szCs w:val="20"/>
        </w:rPr>
        <w:t>Nationalpark</w:t>
      </w:r>
      <w:proofErr w:type="spellEnd"/>
      <w:r w:rsidR="00BF0B09" w:rsidRPr="006B2610">
        <w:rPr>
          <w:rFonts w:ascii="Times New Roman" w:hAnsi="Times New Roman" w:cs="Times New Roman"/>
          <w:i w:val="0"/>
          <w:color w:val="000000" w:themeColor="text1"/>
          <w:sz w:val="20"/>
          <w:szCs w:val="20"/>
        </w:rPr>
        <w:t xml:space="preserve"> are underlain by respectively shale and intercalating alluvial</w:t>
      </w:r>
      <w:r w:rsidR="007C28AC" w:rsidRPr="006B2610">
        <w:rPr>
          <w:rFonts w:ascii="Times New Roman" w:hAnsi="Times New Roman" w:cs="Times New Roman"/>
          <w:i w:val="0"/>
          <w:color w:val="000000" w:themeColor="text1"/>
          <w:sz w:val="20"/>
          <w:szCs w:val="20"/>
        </w:rPr>
        <w:t xml:space="preserve"> fan with silty an</w:t>
      </w:r>
      <w:r w:rsidR="007C5CD4" w:rsidRPr="006B2610">
        <w:rPr>
          <w:rFonts w:ascii="Times New Roman" w:hAnsi="Times New Roman" w:cs="Times New Roman"/>
          <w:i w:val="0"/>
          <w:color w:val="000000" w:themeColor="text1"/>
          <w:sz w:val="20"/>
          <w:szCs w:val="20"/>
        </w:rPr>
        <w:t>d</w:t>
      </w:r>
      <w:r w:rsidR="007C28AC" w:rsidRPr="006B2610">
        <w:rPr>
          <w:rFonts w:ascii="Times New Roman" w:hAnsi="Times New Roman" w:cs="Times New Roman"/>
          <w:i w:val="0"/>
          <w:color w:val="000000" w:themeColor="text1"/>
          <w:sz w:val="20"/>
          <w:szCs w:val="20"/>
        </w:rPr>
        <w:t xml:space="preserve"> sandy layers</w:t>
      </w:r>
      <w:r w:rsidR="007C5CD4" w:rsidRPr="006B2610">
        <w:rPr>
          <w:rFonts w:ascii="Times New Roman" w:hAnsi="Times New Roman" w:cs="Times New Roman"/>
          <w:i w:val="0"/>
          <w:color w:val="000000" w:themeColor="text1"/>
          <w:sz w:val="20"/>
          <w:szCs w:val="20"/>
        </w:rPr>
        <w:t>.</w:t>
      </w:r>
    </w:p>
    <w:p w14:paraId="042E506D" w14:textId="77777777" w:rsidR="007C5CD4" w:rsidRPr="006B2610" w:rsidRDefault="007C5CD4" w:rsidP="007C5CD4">
      <w:pPr>
        <w:rPr>
          <w:sz w:val="20"/>
          <w:szCs w:val="20"/>
        </w:rPr>
        <w:sectPr w:rsidR="007C5CD4" w:rsidRPr="006B2610" w:rsidSect="00A61954">
          <w:pgSz w:w="11901" w:h="16840"/>
          <w:pgMar w:top="1440" w:right="1440" w:bottom="1440" w:left="1440" w:header="709" w:footer="709" w:gutter="0"/>
          <w:lnNumType w:countBy="1" w:restart="continuous"/>
          <w:cols w:space="708"/>
          <w:docGrid w:linePitch="360"/>
        </w:sectPr>
      </w:pPr>
    </w:p>
    <w:p w14:paraId="315B41DB" w14:textId="536BD37A" w:rsidR="00706B25" w:rsidRPr="006B2610" w:rsidRDefault="00706B25" w:rsidP="00647D74">
      <w:pPr>
        <w:pStyle w:val="Heading2"/>
        <w:spacing w:line="360" w:lineRule="auto"/>
        <w:jc w:val="both"/>
        <w:rPr>
          <w:rFonts w:ascii="Times New Roman" w:hAnsi="Times New Roman" w:cs="Times New Roman"/>
          <w:color w:val="808080" w:themeColor="background1" w:themeShade="80"/>
          <w:sz w:val="20"/>
          <w:szCs w:val="20"/>
        </w:rPr>
      </w:pPr>
      <w:r w:rsidRPr="006B2610">
        <w:rPr>
          <w:rFonts w:ascii="Times New Roman" w:hAnsi="Times New Roman" w:cs="Times New Roman"/>
          <w:b/>
          <w:i/>
          <w:color w:val="000000" w:themeColor="text1"/>
          <w:sz w:val="20"/>
          <w:szCs w:val="20"/>
        </w:rPr>
        <w:lastRenderedPageBreak/>
        <w:t>Table S</w:t>
      </w:r>
      <w:r w:rsidR="00F605E7" w:rsidRPr="006B2610">
        <w:rPr>
          <w:rFonts w:ascii="Times New Roman" w:hAnsi="Times New Roman" w:cs="Times New Roman"/>
          <w:b/>
          <w:i/>
          <w:color w:val="000000" w:themeColor="text1"/>
          <w:sz w:val="20"/>
          <w:szCs w:val="20"/>
        </w:rPr>
        <w:t>2</w:t>
      </w:r>
      <w:r w:rsidRPr="006B2610">
        <w:rPr>
          <w:rFonts w:ascii="Times New Roman" w:hAnsi="Times New Roman" w:cs="Times New Roman"/>
          <w:i/>
          <w:color w:val="000000" w:themeColor="text1"/>
          <w:sz w:val="20"/>
          <w:szCs w:val="20"/>
        </w:rPr>
        <w:t xml:space="preserve"> </w:t>
      </w:r>
      <w:proofErr w:type="spellStart"/>
      <w:r w:rsidRPr="00A61954">
        <w:rPr>
          <w:rFonts w:ascii="Times New Roman" w:hAnsi="Times New Roman" w:cs="Times New Roman"/>
          <w:color w:val="000000" w:themeColor="text1"/>
          <w:sz w:val="20"/>
          <w:szCs w:val="20"/>
        </w:rPr>
        <w:t>Pedogenic</w:t>
      </w:r>
      <w:proofErr w:type="spellEnd"/>
      <w:r w:rsidRPr="00A61954">
        <w:rPr>
          <w:rFonts w:ascii="Times New Roman" w:hAnsi="Times New Roman" w:cs="Times New Roman"/>
          <w:color w:val="000000" w:themeColor="text1"/>
          <w:sz w:val="20"/>
          <w:szCs w:val="20"/>
        </w:rPr>
        <w:t xml:space="preserve"> oxides as determined by oxalate-exactable Fe and Al on soil samples on single profiles taken proximal to the plots </w:t>
      </w:r>
      <w:r w:rsidR="009D19E1">
        <w:rPr>
          <w:rFonts w:ascii="Times New Roman" w:hAnsi="Times New Roman" w:cs="Times New Roman"/>
          <w:color w:val="000000" w:themeColor="text1"/>
          <w:sz w:val="20"/>
          <w:szCs w:val="20"/>
        </w:rPr>
        <w:t>(</w:t>
      </w:r>
      <w:r w:rsidRPr="00A61954">
        <w:rPr>
          <w:rFonts w:ascii="Times New Roman" w:hAnsi="Times New Roman" w:cs="Times New Roman"/>
          <w:color w:val="000000" w:themeColor="text1"/>
          <w:sz w:val="20"/>
          <w:szCs w:val="20"/>
        </w:rPr>
        <w:t>courtesy Stephan Zimmerman, WSL LWF</w:t>
      </w:r>
      <w:r w:rsidR="009D19E1">
        <w:rPr>
          <w:rFonts w:ascii="Times New Roman" w:hAnsi="Times New Roman" w:cs="Times New Roman"/>
          <w:color w:val="000000" w:themeColor="text1"/>
          <w:sz w:val="20"/>
          <w:szCs w:val="20"/>
        </w:rPr>
        <w:t>)</w:t>
      </w:r>
      <w:r w:rsidRPr="00A61954">
        <w:rPr>
          <w:rFonts w:ascii="Times New Roman" w:hAnsi="Times New Roman" w:cs="Times New Roman"/>
          <w:color w:val="000000" w:themeColor="text1"/>
          <w:sz w:val="20"/>
          <w:szCs w:val="20"/>
        </w:rPr>
        <w:t>.</w:t>
      </w:r>
    </w:p>
    <w:p w14:paraId="19A30DE2" w14:textId="77777777" w:rsidR="00706B25" w:rsidRPr="006B2610" w:rsidRDefault="00706B25">
      <w:pPr>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3"/>
        <w:gridCol w:w="955"/>
        <w:gridCol w:w="955"/>
        <w:gridCol w:w="1033"/>
        <w:gridCol w:w="955"/>
        <w:gridCol w:w="955"/>
        <w:gridCol w:w="1033"/>
        <w:gridCol w:w="955"/>
        <w:gridCol w:w="955"/>
        <w:gridCol w:w="1033"/>
        <w:gridCol w:w="955"/>
        <w:gridCol w:w="955"/>
        <w:gridCol w:w="903"/>
        <w:gridCol w:w="722"/>
        <w:gridCol w:w="779"/>
      </w:tblGrid>
      <w:tr w:rsidR="00706B25" w:rsidRPr="006B2610" w14:paraId="08CAB398" w14:textId="424390D1" w:rsidTr="00D622D1">
        <w:trPr>
          <w:trHeight w:val="349"/>
        </w:trPr>
        <w:tc>
          <w:tcPr>
            <w:tcW w:w="0" w:type="auto"/>
            <w:gridSpan w:val="3"/>
            <w:tcBorders>
              <w:bottom w:val="single" w:sz="4" w:space="0" w:color="auto"/>
            </w:tcBorders>
            <w:noWrap/>
            <w:hideMark/>
          </w:tcPr>
          <w:p w14:paraId="69064DF0" w14:textId="1982F715" w:rsidR="00706B25" w:rsidRPr="006B2610" w:rsidRDefault="00706B25" w:rsidP="00706B25">
            <w:pPr>
              <w:jc w:val="center"/>
              <w:rPr>
                <w:rFonts w:eastAsia="Times New Roman"/>
                <w:color w:val="000000"/>
                <w:sz w:val="20"/>
                <w:szCs w:val="20"/>
              </w:rPr>
            </w:pPr>
            <w:proofErr w:type="spellStart"/>
            <w:r w:rsidRPr="006B2610">
              <w:rPr>
                <w:rFonts w:eastAsia="Times New Roman"/>
                <w:color w:val="000000"/>
                <w:sz w:val="20"/>
                <w:szCs w:val="20"/>
              </w:rPr>
              <w:t>Othmarsingen</w:t>
            </w:r>
            <w:proofErr w:type="spellEnd"/>
          </w:p>
        </w:tc>
        <w:tc>
          <w:tcPr>
            <w:tcW w:w="0" w:type="auto"/>
            <w:gridSpan w:val="3"/>
            <w:tcBorders>
              <w:bottom w:val="single" w:sz="4" w:space="0" w:color="auto"/>
            </w:tcBorders>
            <w:noWrap/>
            <w:hideMark/>
          </w:tcPr>
          <w:p w14:paraId="10E7AFB4" w14:textId="2574A8FF" w:rsidR="00706B25" w:rsidRPr="006B2610" w:rsidRDefault="00706B25" w:rsidP="00706B25">
            <w:pPr>
              <w:jc w:val="center"/>
              <w:rPr>
                <w:rFonts w:eastAsia="Times New Roman"/>
                <w:color w:val="000000"/>
                <w:sz w:val="20"/>
                <w:szCs w:val="20"/>
              </w:rPr>
            </w:pPr>
            <w:r w:rsidRPr="006B2610">
              <w:rPr>
                <w:rFonts w:eastAsia="Times New Roman"/>
                <w:color w:val="000000"/>
                <w:sz w:val="20"/>
                <w:szCs w:val="20"/>
              </w:rPr>
              <w:t>Lausanne</w:t>
            </w:r>
          </w:p>
        </w:tc>
        <w:tc>
          <w:tcPr>
            <w:tcW w:w="0" w:type="auto"/>
            <w:gridSpan w:val="3"/>
            <w:tcBorders>
              <w:bottom w:val="single" w:sz="4" w:space="0" w:color="auto"/>
            </w:tcBorders>
            <w:noWrap/>
            <w:hideMark/>
          </w:tcPr>
          <w:p w14:paraId="6C2814B1" w14:textId="589525AE" w:rsidR="00706B25" w:rsidRPr="006B2610" w:rsidRDefault="00706B25" w:rsidP="00706B25">
            <w:pPr>
              <w:jc w:val="center"/>
              <w:rPr>
                <w:rFonts w:eastAsia="Times New Roman"/>
                <w:color w:val="000000"/>
                <w:sz w:val="20"/>
                <w:szCs w:val="20"/>
              </w:rPr>
            </w:pPr>
            <w:proofErr w:type="spellStart"/>
            <w:r w:rsidRPr="006B2610">
              <w:rPr>
                <w:rFonts w:eastAsia="Times New Roman"/>
                <w:color w:val="000000"/>
                <w:sz w:val="20"/>
                <w:szCs w:val="20"/>
              </w:rPr>
              <w:t>Alptal</w:t>
            </w:r>
            <w:proofErr w:type="spellEnd"/>
          </w:p>
        </w:tc>
        <w:tc>
          <w:tcPr>
            <w:tcW w:w="0" w:type="auto"/>
            <w:gridSpan w:val="3"/>
            <w:tcBorders>
              <w:bottom w:val="single" w:sz="4" w:space="0" w:color="auto"/>
            </w:tcBorders>
            <w:noWrap/>
            <w:hideMark/>
          </w:tcPr>
          <w:p w14:paraId="4F90FA8D" w14:textId="3241AB80" w:rsidR="00706B25" w:rsidRPr="006B2610" w:rsidRDefault="00706B25" w:rsidP="00706B25">
            <w:pPr>
              <w:jc w:val="center"/>
              <w:rPr>
                <w:rFonts w:eastAsia="Times New Roman"/>
                <w:color w:val="000000"/>
                <w:sz w:val="20"/>
                <w:szCs w:val="20"/>
              </w:rPr>
            </w:pPr>
            <w:proofErr w:type="spellStart"/>
            <w:r w:rsidRPr="006B2610">
              <w:rPr>
                <w:rFonts w:eastAsia="Times New Roman"/>
                <w:color w:val="000000"/>
                <w:sz w:val="20"/>
                <w:szCs w:val="20"/>
              </w:rPr>
              <w:t>Beatenberg</w:t>
            </w:r>
            <w:proofErr w:type="spellEnd"/>
          </w:p>
        </w:tc>
        <w:tc>
          <w:tcPr>
            <w:tcW w:w="0" w:type="auto"/>
            <w:gridSpan w:val="3"/>
            <w:tcBorders>
              <w:bottom w:val="single" w:sz="4" w:space="0" w:color="auto"/>
            </w:tcBorders>
            <w:noWrap/>
            <w:hideMark/>
          </w:tcPr>
          <w:p w14:paraId="35177360" w14:textId="52E2B9FB" w:rsidR="00706B25" w:rsidRPr="006B2610" w:rsidRDefault="00706B25" w:rsidP="00706B25">
            <w:pPr>
              <w:jc w:val="center"/>
              <w:rPr>
                <w:rFonts w:eastAsia="Times New Roman"/>
                <w:color w:val="000000"/>
                <w:sz w:val="20"/>
                <w:szCs w:val="20"/>
              </w:rPr>
            </w:pPr>
            <w:proofErr w:type="spellStart"/>
            <w:r w:rsidRPr="006B2610">
              <w:rPr>
                <w:rFonts w:eastAsia="Times New Roman"/>
                <w:color w:val="000000"/>
                <w:sz w:val="20"/>
                <w:szCs w:val="20"/>
              </w:rPr>
              <w:t>Nationalpark</w:t>
            </w:r>
            <w:proofErr w:type="spellEnd"/>
          </w:p>
        </w:tc>
      </w:tr>
      <w:tr w:rsidR="0044331F" w:rsidRPr="006B2610" w14:paraId="52270427" w14:textId="77777777" w:rsidTr="0044331F">
        <w:trPr>
          <w:trHeight w:val="1023"/>
        </w:trPr>
        <w:tc>
          <w:tcPr>
            <w:tcW w:w="0" w:type="auto"/>
            <w:tcBorders>
              <w:top w:val="single" w:sz="4" w:space="0" w:color="auto"/>
              <w:bottom w:val="single" w:sz="18" w:space="0" w:color="auto"/>
            </w:tcBorders>
            <w:noWrap/>
            <w:hideMark/>
          </w:tcPr>
          <w:p w14:paraId="16ECF55F" w14:textId="77777777" w:rsidR="00706B25" w:rsidRPr="006B2610" w:rsidRDefault="00706B25" w:rsidP="00706B25">
            <w:pPr>
              <w:rPr>
                <w:rFonts w:eastAsia="Times New Roman"/>
                <w:color w:val="000000"/>
                <w:sz w:val="20"/>
                <w:szCs w:val="20"/>
              </w:rPr>
            </w:pPr>
            <w:r w:rsidRPr="006B2610">
              <w:rPr>
                <w:rFonts w:eastAsia="Times New Roman"/>
                <w:color w:val="000000"/>
                <w:sz w:val="20"/>
                <w:szCs w:val="20"/>
              </w:rPr>
              <w:t>Soil depth</w:t>
            </w:r>
          </w:p>
          <w:p w14:paraId="6358710F" w14:textId="2674BEB9" w:rsidR="00706B25" w:rsidRPr="006B2610" w:rsidRDefault="009D19E1" w:rsidP="00706B25">
            <w:pPr>
              <w:rPr>
                <w:rFonts w:eastAsia="Times New Roman"/>
                <w:color w:val="000000"/>
                <w:sz w:val="20"/>
                <w:szCs w:val="20"/>
              </w:rPr>
            </w:pPr>
            <w:r>
              <w:rPr>
                <w:rFonts w:eastAsia="Times New Roman"/>
                <w:color w:val="000000"/>
                <w:sz w:val="20"/>
                <w:szCs w:val="20"/>
              </w:rPr>
              <w:t>(cm)</w:t>
            </w:r>
          </w:p>
        </w:tc>
        <w:tc>
          <w:tcPr>
            <w:tcW w:w="0" w:type="auto"/>
            <w:tcBorders>
              <w:top w:val="single" w:sz="4" w:space="0" w:color="auto"/>
              <w:bottom w:val="single" w:sz="18" w:space="0" w:color="auto"/>
            </w:tcBorders>
            <w:noWrap/>
            <w:hideMark/>
          </w:tcPr>
          <w:p w14:paraId="52F6380C" w14:textId="6714CD79" w:rsidR="00706B25" w:rsidRPr="006B2610" w:rsidRDefault="00706B25" w:rsidP="00706B25">
            <w:pPr>
              <w:rPr>
                <w:rFonts w:eastAsia="Times New Roman"/>
                <w:color w:val="000000"/>
                <w:sz w:val="20"/>
                <w:szCs w:val="20"/>
              </w:rPr>
            </w:pPr>
            <w:r w:rsidRPr="006B2610">
              <w:rPr>
                <w:rFonts w:eastAsia="Times New Roman"/>
                <w:color w:val="000000"/>
                <w:sz w:val="20"/>
                <w:szCs w:val="20"/>
              </w:rPr>
              <w:t xml:space="preserve">Fe </w:t>
            </w:r>
            <w:r w:rsidR="009D19E1">
              <w:rPr>
                <w:rFonts w:eastAsia="Times New Roman"/>
                <w:color w:val="000000"/>
                <w:sz w:val="20"/>
                <w:szCs w:val="20"/>
              </w:rPr>
              <w:t>(ppm)</w:t>
            </w:r>
          </w:p>
        </w:tc>
        <w:tc>
          <w:tcPr>
            <w:tcW w:w="0" w:type="auto"/>
            <w:tcBorders>
              <w:top w:val="single" w:sz="4" w:space="0" w:color="auto"/>
              <w:bottom w:val="single" w:sz="18" w:space="0" w:color="auto"/>
            </w:tcBorders>
            <w:noWrap/>
            <w:hideMark/>
          </w:tcPr>
          <w:p w14:paraId="4AD0F7E7" w14:textId="233D9FCC" w:rsidR="00706B25" w:rsidRPr="006B2610" w:rsidRDefault="00706B25" w:rsidP="00706B25">
            <w:pPr>
              <w:rPr>
                <w:rFonts w:eastAsia="Times New Roman"/>
                <w:color w:val="000000"/>
                <w:sz w:val="20"/>
                <w:szCs w:val="20"/>
              </w:rPr>
            </w:pPr>
            <w:r w:rsidRPr="006B2610">
              <w:rPr>
                <w:rFonts w:eastAsia="Times New Roman"/>
                <w:color w:val="000000"/>
                <w:sz w:val="20"/>
                <w:szCs w:val="20"/>
              </w:rPr>
              <w:t xml:space="preserve">Al </w:t>
            </w:r>
            <w:r w:rsidR="009D19E1">
              <w:rPr>
                <w:rFonts w:eastAsia="Times New Roman"/>
                <w:color w:val="000000"/>
                <w:sz w:val="20"/>
                <w:szCs w:val="20"/>
              </w:rPr>
              <w:t>(ppm)</w:t>
            </w:r>
          </w:p>
        </w:tc>
        <w:tc>
          <w:tcPr>
            <w:tcW w:w="0" w:type="auto"/>
            <w:tcBorders>
              <w:top w:val="single" w:sz="4" w:space="0" w:color="auto"/>
              <w:bottom w:val="single" w:sz="18" w:space="0" w:color="auto"/>
            </w:tcBorders>
            <w:noWrap/>
            <w:hideMark/>
          </w:tcPr>
          <w:p w14:paraId="5604092A" w14:textId="77777777" w:rsidR="00706B25" w:rsidRPr="006B2610" w:rsidRDefault="00706B25" w:rsidP="00706B25">
            <w:pPr>
              <w:rPr>
                <w:rFonts w:eastAsia="Times New Roman"/>
                <w:color w:val="000000"/>
                <w:sz w:val="20"/>
                <w:szCs w:val="20"/>
              </w:rPr>
            </w:pPr>
            <w:r w:rsidRPr="006B2610">
              <w:rPr>
                <w:rFonts w:eastAsia="Times New Roman"/>
                <w:color w:val="000000"/>
                <w:sz w:val="20"/>
                <w:szCs w:val="20"/>
              </w:rPr>
              <w:t>Soil depth</w:t>
            </w:r>
          </w:p>
          <w:p w14:paraId="4DC34710" w14:textId="6389E000" w:rsidR="00706B25" w:rsidRPr="006B2610" w:rsidRDefault="009D19E1" w:rsidP="00706B25">
            <w:pPr>
              <w:rPr>
                <w:rFonts w:eastAsia="Times New Roman"/>
                <w:color w:val="000000"/>
                <w:sz w:val="20"/>
                <w:szCs w:val="20"/>
              </w:rPr>
            </w:pPr>
            <w:r>
              <w:rPr>
                <w:rFonts w:eastAsia="Times New Roman"/>
                <w:color w:val="000000"/>
                <w:sz w:val="20"/>
                <w:szCs w:val="20"/>
              </w:rPr>
              <w:t>(cm)</w:t>
            </w:r>
          </w:p>
        </w:tc>
        <w:tc>
          <w:tcPr>
            <w:tcW w:w="0" w:type="auto"/>
            <w:tcBorders>
              <w:top w:val="single" w:sz="4" w:space="0" w:color="auto"/>
              <w:bottom w:val="single" w:sz="18" w:space="0" w:color="auto"/>
            </w:tcBorders>
            <w:noWrap/>
            <w:hideMark/>
          </w:tcPr>
          <w:p w14:paraId="578A0B1A" w14:textId="682112DA" w:rsidR="00706B25" w:rsidRPr="006B2610" w:rsidRDefault="00706B25" w:rsidP="00706B25">
            <w:pPr>
              <w:rPr>
                <w:rFonts w:eastAsia="Times New Roman"/>
                <w:color w:val="000000"/>
                <w:sz w:val="20"/>
                <w:szCs w:val="20"/>
              </w:rPr>
            </w:pPr>
            <w:r w:rsidRPr="006B2610">
              <w:rPr>
                <w:rFonts w:eastAsia="Times New Roman"/>
                <w:color w:val="000000"/>
                <w:sz w:val="20"/>
                <w:szCs w:val="20"/>
              </w:rPr>
              <w:t xml:space="preserve">Fe </w:t>
            </w:r>
            <w:r w:rsidR="009D19E1">
              <w:rPr>
                <w:rFonts w:eastAsia="Times New Roman"/>
                <w:color w:val="000000"/>
                <w:sz w:val="20"/>
                <w:szCs w:val="20"/>
              </w:rPr>
              <w:t>(ppm)</w:t>
            </w:r>
          </w:p>
        </w:tc>
        <w:tc>
          <w:tcPr>
            <w:tcW w:w="0" w:type="auto"/>
            <w:tcBorders>
              <w:top w:val="single" w:sz="4" w:space="0" w:color="auto"/>
              <w:bottom w:val="single" w:sz="18" w:space="0" w:color="auto"/>
            </w:tcBorders>
            <w:noWrap/>
            <w:hideMark/>
          </w:tcPr>
          <w:p w14:paraId="65D8B990" w14:textId="6E249296" w:rsidR="00706B25" w:rsidRPr="006B2610" w:rsidRDefault="00706B25" w:rsidP="00706B25">
            <w:pPr>
              <w:rPr>
                <w:rFonts w:eastAsia="Times New Roman"/>
                <w:color w:val="000000"/>
                <w:sz w:val="20"/>
                <w:szCs w:val="20"/>
              </w:rPr>
            </w:pPr>
            <w:r w:rsidRPr="006B2610">
              <w:rPr>
                <w:rFonts w:eastAsia="Times New Roman"/>
                <w:color w:val="000000"/>
                <w:sz w:val="20"/>
                <w:szCs w:val="20"/>
              </w:rPr>
              <w:t xml:space="preserve">Al </w:t>
            </w:r>
            <w:r w:rsidR="009D19E1">
              <w:rPr>
                <w:rFonts w:eastAsia="Times New Roman"/>
                <w:color w:val="000000"/>
                <w:sz w:val="20"/>
                <w:szCs w:val="20"/>
              </w:rPr>
              <w:t>(ppm)</w:t>
            </w:r>
          </w:p>
        </w:tc>
        <w:tc>
          <w:tcPr>
            <w:tcW w:w="0" w:type="auto"/>
            <w:tcBorders>
              <w:top w:val="single" w:sz="4" w:space="0" w:color="auto"/>
              <w:bottom w:val="single" w:sz="18" w:space="0" w:color="auto"/>
            </w:tcBorders>
            <w:noWrap/>
            <w:hideMark/>
          </w:tcPr>
          <w:p w14:paraId="30E91C77" w14:textId="77777777" w:rsidR="00706B25" w:rsidRPr="006B2610" w:rsidRDefault="00706B25" w:rsidP="00706B25">
            <w:pPr>
              <w:rPr>
                <w:rFonts w:eastAsia="Times New Roman"/>
                <w:color w:val="000000"/>
                <w:sz w:val="20"/>
                <w:szCs w:val="20"/>
              </w:rPr>
            </w:pPr>
            <w:r w:rsidRPr="006B2610">
              <w:rPr>
                <w:rFonts w:eastAsia="Times New Roman"/>
                <w:color w:val="000000"/>
                <w:sz w:val="20"/>
                <w:szCs w:val="20"/>
              </w:rPr>
              <w:t>Soil depth</w:t>
            </w:r>
          </w:p>
          <w:p w14:paraId="4653B057" w14:textId="4F964F38" w:rsidR="00706B25" w:rsidRPr="006B2610" w:rsidRDefault="009D19E1" w:rsidP="009D19E1">
            <w:pPr>
              <w:rPr>
                <w:rFonts w:eastAsia="Times New Roman"/>
                <w:color w:val="000000"/>
                <w:sz w:val="20"/>
                <w:szCs w:val="20"/>
              </w:rPr>
            </w:pPr>
            <w:r>
              <w:rPr>
                <w:rFonts w:eastAsia="Times New Roman"/>
                <w:color w:val="000000"/>
                <w:sz w:val="20"/>
                <w:szCs w:val="20"/>
              </w:rPr>
              <w:t>(cm)</w:t>
            </w:r>
          </w:p>
        </w:tc>
        <w:tc>
          <w:tcPr>
            <w:tcW w:w="0" w:type="auto"/>
            <w:tcBorders>
              <w:top w:val="single" w:sz="4" w:space="0" w:color="auto"/>
              <w:bottom w:val="single" w:sz="18" w:space="0" w:color="auto"/>
            </w:tcBorders>
            <w:noWrap/>
            <w:hideMark/>
          </w:tcPr>
          <w:p w14:paraId="13A0CA15" w14:textId="0FB6C667" w:rsidR="00706B25" w:rsidRPr="006B2610" w:rsidRDefault="00706B25" w:rsidP="00706B25">
            <w:pPr>
              <w:rPr>
                <w:rFonts w:eastAsia="Times New Roman"/>
                <w:color w:val="000000"/>
                <w:sz w:val="20"/>
                <w:szCs w:val="20"/>
              </w:rPr>
            </w:pPr>
            <w:r w:rsidRPr="006B2610">
              <w:rPr>
                <w:rFonts w:eastAsia="Times New Roman"/>
                <w:color w:val="000000"/>
                <w:sz w:val="20"/>
                <w:szCs w:val="20"/>
              </w:rPr>
              <w:t xml:space="preserve">Fe </w:t>
            </w:r>
            <w:r w:rsidR="009D19E1">
              <w:rPr>
                <w:rFonts w:eastAsia="Times New Roman"/>
                <w:color w:val="000000"/>
                <w:sz w:val="20"/>
                <w:szCs w:val="20"/>
              </w:rPr>
              <w:t>(ppm)</w:t>
            </w:r>
          </w:p>
        </w:tc>
        <w:tc>
          <w:tcPr>
            <w:tcW w:w="0" w:type="auto"/>
            <w:tcBorders>
              <w:top w:val="single" w:sz="4" w:space="0" w:color="auto"/>
              <w:bottom w:val="single" w:sz="18" w:space="0" w:color="auto"/>
            </w:tcBorders>
            <w:noWrap/>
            <w:hideMark/>
          </w:tcPr>
          <w:p w14:paraId="1A753E41" w14:textId="51AB0269" w:rsidR="00706B25" w:rsidRPr="006B2610" w:rsidRDefault="00706B25" w:rsidP="00706B25">
            <w:pPr>
              <w:rPr>
                <w:rFonts w:eastAsia="Times New Roman"/>
                <w:color w:val="000000"/>
                <w:sz w:val="20"/>
                <w:szCs w:val="20"/>
              </w:rPr>
            </w:pPr>
            <w:r w:rsidRPr="006B2610">
              <w:rPr>
                <w:rFonts w:eastAsia="Times New Roman"/>
                <w:color w:val="000000"/>
                <w:sz w:val="20"/>
                <w:szCs w:val="20"/>
              </w:rPr>
              <w:t xml:space="preserve">Al </w:t>
            </w:r>
            <w:r w:rsidR="009D19E1">
              <w:rPr>
                <w:rFonts w:eastAsia="Times New Roman"/>
                <w:color w:val="000000"/>
                <w:sz w:val="20"/>
                <w:szCs w:val="20"/>
              </w:rPr>
              <w:t>(ppm)</w:t>
            </w:r>
          </w:p>
        </w:tc>
        <w:tc>
          <w:tcPr>
            <w:tcW w:w="0" w:type="auto"/>
            <w:tcBorders>
              <w:top w:val="single" w:sz="4" w:space="0" w:color="auto"/>
              <w:bottom w:val="single" w:sz="18" w:space="0" w:color="auto"/>
            </w:tcBorders>
            <w:noWrap/>
            <w:hideMark/>
          </w:tcPr>
          <w:p w14:paraId="007E22F9" w14:textId="77777777" w:rsidR="00706B25" w:rsidRPr="006B2610" w:rsidRDefault="00706B25" w:rsidP="00706B25">
            <w:pPr>
              <w:rPr>
                <w:rFonts w:eastAsia="Times New Roman"/>
                <w:color w:val="000000"/>
                <w:sz w:val="20"/>
                <w:szCs w:val="20"/>
              </w:rPr>
            </w:pPr>
            <w:r w:rsidRPr="006B2610">
              <w:rPr>
                <w:rFonts w:eastAsia="Times New Roman"/>
                <w:color w:val="000000"/>
                <w:sz w:val="20"/>
                <w:szCs w:val="20"/>
              </w:rPr>
              <w:t>Soil depth</w:t>
            </w:r>
          </w:p>
          <w:p w14:paraId="1EE2070D" w14:textId="2522FDBE" w:rsidR="00706B25" w:rsidRPr="006B2610" w:rsidRDefault="009D19E1" w:rsidP="00706B25">
            <w:pPr>
              <w:rPr>
                <w:rFonts w:eastAsia="Times New Roman"/>
                <w:color w:val="000000"/>
                <w:sz w:val="20"/>
                <w:szCs w:val="20"/>
              </w:rPr>
            </w:pPr>
            <w:r>
              <w:rPr>
                <w:rFonts w:eastAsia="Times New Roman"/>
                <w:color w:val="000000"/>
                <w:sz w:val="20"/>
                <w:szCs w:val="20"/>
              </w:rPr>
              <w:t>(cm)</w:t>
            </w:r>
          </w:p>
        </w:tc>
        <w:tc>
          <w:tcPr>
            <w:tcW w:w="0" w:type="auto"/>
            <w:tcBorders>
              <w:top w:val="single" w:sz="4" w:space="0" w:color="auto"/>
              <w:bottom w:val="single" w:sz="18" w:space="0" w:color="auto"/>
            </w:tcBorders>
            <w:noWrap/>
            <w:hideMark/>
          </w:tcPr>
          <w:p w14:paraId="6035437B" w14:textId="0B723EC0" w:rsidR="00706B25" w:rsidRPr="006B2610" w:rsidRDefault="00706B25" w:rsidP="00706B25">
            <w:pPr>
              <w:rPr>
                <w:rFonts w:eastAsia="Times New Roman"/>
                <w:color w:val="000000"/>
                <w:sz w:val="20"/>
                <w:szCs w:val="20"/>
              </w:rPr>
            </w:pPr>
            <w:r w:rsidRPr="006B2610">
              <w:rPr>
                <w:rFonts w:eastAsia="Times New Roman"/>
                <w:color w:val="000000"/>
                <w:sz w:val="20"/>
                <w:szCs w:val="20"/>
              </w:rPr>
              <w:t xml:space="preserve">Fe </w:t>
            </w:r>
            <w:r w:rsidR="009D19E1">
              <w:rPr>
                <w:rFonts w:eastAsia="Times New Roman"/>
                <w:color w:val="000000"/>
                <w:sz w:val="20"/>
                <w:szCs w:val="20"/>
              </w:rPr>
              <w:t>(ppm)</w:t>
            </w:r>
          </w:p>
        </w:tc>
        <w:tc>
          <w:tcPr>
            <w:tcW w:w="0" w:type="auto"/>
            <w:tcBorders>
              <w:top w:val="single" w:sz="4" w:space="0" w:color="auto"/>
              <w:bottom w:val="single" w:sz="18" w:space="0" w:color="auto"/>
            </w:tcBorders>
            <w:noWrap/>
            <w:hideMark/>
          </w:tcPr>
          <w:p w14:paraId="766AA3A4" w14:textId="3ABF0402" w:rsidR="00706B25" w:rsidRPr="006B2610" w:rsidRDefault="00706B25" w:rsidP="00706B25">
            <w:pPr>
              <w:rPr>
                <w:rFonts w:eastAsia="Times New Roman"/>
                <w:color w:val="000000"/>
                <w:sz w:val="20"/>
                <w:szCs w:val="20"/>
              </w:rPr>
            </w:pPr>
            <w:r w:rsidRPr="006B2610">
              <w:rPr>
                <w:rFonts w:eastAsia="Times New Roman"/>
                <w:color w:val="000000"/>
                <w:sz w:val="20"/>
                <w:szCs w:val="20"/>
              </w:rPr>
              <w:t xml:space="preserve">Al </w:t>
            </w:r>
            <w:r w:rsidR="00892600">
              <w:rPr>
                <w:rFonts w:eastAsia="Times New Roman"/>
                <w:color w:val="000000"/>
                <w:sz w:val="20"/>
                <w:szCs w:val="20"/>
              </w:rPr>
              <w:t>(ppm)</w:t>
            </w:r>
          </w:p>
        </w:tc>
        <w:tc>
          <w:tcPr>
            <w:tcW w:w="903" w:type="dxa"/>
            <w:tcBorders>
              <w:top w:val="single" w:sz="4" w:space="0" w:color="auto"/>
              <w:bottom w:val="single" w:sz="18" w:space="0" w:color="auto"/>
            </w:tcBorders>
            <w:noWrap/>
            <w:hideMark/>
          </w:tcPr>
          <w:p w14:paraId="75379145" w14:textId="77777777" w:rsidR="00706B25" w:rsidRPr="006B2610" w:rsidRDefault="00706B25" w:rsidP="00706B25">
            <w:pPr>
              <w:rPr>
                <w:rFonts w:eastAsia="Times New Roman"/>
                <w:color w:val="000000"/>
                <w:sz w:val="20"/>
                <w:szCs w:val="20"/>
              </w:rPr>
            </w:pPr>
            <w:r w:rsidRPr="006B2610">
              <w:rPr>
                <w:rFonts w:eastAsia="Times New Roman"/>
                <w:color w:val="000000"/>
                <w:sz w:val="20"/>
                <w:szCs w:val="20"/>
              </w:rPr>
              <w:t>Soil depth</w:t>
            </w:r>
          </w:p>
          <w:p w14:paraId="7414C23C" w14:textId="795E1666" w:rsidR="00706B25" w:rsidRPr="006B2610" w:rsidRDefault="009D19E1" w:rsidP="00706B25">
            <w:pPr>
              <w:rPr>
                <w:rFonts w:eastAsia="Times New Roman"/>
                <w:color w:val="000000"/>
                <w:sz w:val="20"/>
                <w:szCs w:val="20"/>
              </w:rPr>
            </w:pPr>
            <w:r>
              <w:rPr>
                <w:rFonts w:eastAsia="Times New Roman"/>
                <w:color w:val="000000"/>
                <w:sz w:val="20"/>
                <w:szCs w:val="20"/>
              </w:rPr>
              <w:t>(cm)</w:t>
            </w:r>
          </w:p>
        </w:tc>
        <w:tc>
          <w:tcPr>
            <w:tcW w:w="722" w:type="dxa"/>
            <w:tcBorders>
              <w:top w:val="single" w:sz="4" w:space="0" w:color="auto"/>
              <w:bottom w:val="single" w:sz="18" w:space="0" w:color="auto"/>
            </w:tcBorders>
          </w:tcPr>
          <w:p w14:paraId="5B051FBE" w14:textId="5B173051" w:rsidR="00706B25" w:rsidRPr="006B2610" w:rsidRDefault="00706B25" w:rsidP="009D19E1">
            <w:pPr>
              <w:rPr>
                <w:rFonts w:eastAsia="Times New Roman"/>
                <w:color w:val="000000"/>
                <w:sz w:val="20"/>
                <w:szCs w:val="20"/>
              </w:rPr>
            </w:pPr>
            <w:r w:rsidRPr="006B2610">
              <w:rPr>
                <w:rFonts w:eastAsia="Times New Roman"/>
                <w:color w:val="000000"/>
                <w:sz w:val="20"/>
                <w:szCs w:val="20"/>
              </w:rPr>
              <w:t xml:space="preserve">Fe </w:t>
            </w:r>
            <w:r w:rsidR="009D19E1">
              <w:rPr>
                <w:rFonts w:eastAsia="Times New Roman"/>
                <w:color w:val="000000"/>
                <w:sz w:val="20"/>
                <w:szCs w:val="20"/>
              </w:rPr>
              <w:t>(ppm)</w:t>
            </w:r>
          </w:p>
        </w:tc>
        <w:tc>
          <w:tcPr>
            <w:tcW w:w="0" w:type="auto"/>
            <w:tcBorders>
              <w:top w:val="single" w:sz="4" w:space="0" w:color="auto"/>
              <w:bottom w:val="single" w:sz="18" w:space="0" w:color="auto"/>
            </w:tcBorders>
          </w:tcPr>
          <w:p w14:paraId="48121A03" w14:textId="7B3A06C0" w:rsidR="00706B25" w:rsidRPr="006B2610" w:rsidRDefault="00706B25" w:rsidP="00706B25">
            <w:pPr>
              <w:rPr>
                <w:rFonts w:eastAsia="Times New Roman"/>
                <w:color w:val="000000"/>
                <w:sz w:val="20"/>
                <w:szCs w:val="20"/>
              </w:rPr>
            </w:pPr>
            <w:r w:rsidRPr="006B2610">
              <w:rPr>
                <w:rFonts w:eastAsia="Times New Roman"/>
                <w:color w:val="000000"/>
                <w:sz w:val="20"/>
                <w:szCs w:val="20"/>
              </w:rPr>
              <w:t xml:space="preserve">Al </w:t>
            </w:r>
            <w:r w:rsidR="009D19E1">
              <w:rPr>
                <w:rFonts w:eastAsia="Times New Roman"/>
                <w:color w:val="000000"/>
                <w:sz w:val="20"/>
                <w:szCs w:val="20"/>
              </w:rPr>
              <w:t>(ppm)</w:t>
            </w:r>
          </w:p>
        </w:tc>
      </w:tr>
      <w:tr w:rsidR="0044331F" w:rsidRPr="006B2610" w14:paraId="53B6EA92" w14:textId="77777777" w:rsidTr="0044331F">
        <w:trPr>
          <w:trHeight w:val="555"/>
        </w:trPr>
        <w:tc>
          <w:tcPr>
            <w:tcW w:w="0" w:type="auto"/>
            <w:tcBorders>
              <w:top w:val="single" w:sz="18" w:space="0" w:color="auto"/>
            </w:tcBorders>
            <w:noWrap/>
            <w:hideMark/>
          </w:tcPr>
          <w:p w14:paraId="3DD72602"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2.5</w:t>
            </w:r>
          </w:p>
        </w:tc>
        <w:tc>
          <w:tcPr>
            <w:tcW w:w="0" w:type="auto"/>
            <w:tcBorders>
              <w:top w:val="single" w:sz="18" w:space="0" w:color="auto"/>
            </w:tcBorders>
            <w:noWrap/>
            <w:hideMark/>
          </w:tcPr>
          <w:p w14:paraId="01D9EC67"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2273</w:t>
            </w:r>
          </w:p>
        </w:tc>
        <w:tc>
          <w:tcPr>
            <w:tcW w:w="0" w:type="auto"/>
            <w:tcBorders>
              <w:top w:val="single" w:sz="18" w:space="0" w:color="auto"/>
            </w:tcBorders>
            <w:noWrap/>
            <w:hideMark/>
          </w:tcPr>
          <w:p w14:paraId="204EDE72"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1298</w:t>
            </w:r>
          </w:p>
        </w:tc>
        <w:tc>
          <w:tcPr>
            <w:tcW w:w="0" w:type="auto"/>
            <w:tcBorders>
              <w:top w:val="single" w:sz="18" w:space="0" w:color="auto"/>
            </w:tcBorders>
            <w:noWrap/>
            <w:hideMark/>
          </w:tcPr>
          <w:p w14:paraId="0CB889A5"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2.5</w:t>
            </w:r>
          </w:p>
        </w:tc>
        <w:tc>
          <w:tcPr>
            <w:tcW w:w="0" w:type="auto"/>
            <w:tcBorders>
              <w:top w:val="single" w:sz="18" w:space="0" w:color="auto"/>
            </w:tcBorders>
            <w:noWrap/>
            <w:hideMark/>
          </w:tcPr>
          <w:p w14:paraId="1E853B56"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3356</w:t>
            </w:r>
          </w:p>
        </w:tc>
        <w:tc>
          <w:tcPr>
            <w:tcW w:w="0" w:type="auto"/>
            <w:tcBorders>
              <w:top w:val="single" w:sz="18" w:space="0" w:color="auto"/>
            </w:tcBorders>
            <w:noWrap/>
            <w:hideMark/>
          </w:tcPr>
          <w:p w14:paraId="78421526"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1861</w:t>
            </w:r>
          </w:p>
        </w:tc>
        <w:tc>
          <w:tcPr>
            <w:tcW w:w="0" w:type="auto"/>
            <w:tcBorders>
              <w:top w:val="single" w:sz="18" w:space="0" w:color="auto"/>
            </w:tcBorders>
            <w:noWrap/>
            <w:hideMark/>
          </w:tcPr>
          <w:p w14:paraId="1A325AE1"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2.5</w:t>
            </w:r>
          </w:p>
        </w:tc>
        <w:tc>
          <w:tcPr>
            <w:tcW w:w="0" w:type="auto"/>
            <w:tcBorders>
              <w:top w:val="single" w:sz="18" w:space="0" w:color="auto"/>
            </w:tcBorders>
            <w:noWrap/>
            <w:hideMark/>
          </w:tcPr>
          <w:p w14:paraId="18D517D2"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13160</w:t>
            </w:r>
          </w:p>
        </w:tc>
        <w:tc>
          <w:tcPr>
            <w:tcW w:w="0" w:type="auto"/>
            <w:tcBorders>
              <w:top w:val="single" w:sz="18" w:space="0" w:color="auto"/>
            </w:tcBorders>
            <w:noWrap/>
            <w:hideMark/>
          </w:tcPr>
          <w:p w14:paraId="41FFA1F7"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2577</w:t>
            </w:r>
          </w:p>
        </w:tc>
        <w:tc>
          <w:tcPr>
            <w:tcW w:w="0" w:type="auto"/>
            <w:tcBorders>
              <w:top w:val="single" w:sz="18" w:space="0" w:color="auto"/>
            </w:tcBorders>
            <w:noWrap/>
            <w:hideMark/>
          </w:tcPr>
          <w:p w14:paraId="06F54FEF"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2</w:t>
            </w:r>
          </w:p>
        </w:tc>
        <w:tc>
          <w:tcPr>
            <w:tcW w:w="0" w:type="auto"/>
            <w:tcBorders>
              <w:top w:val="single" w:sz="18" w:space="0" w:color="auto"/>
            </w:tcBorders>
            <w:noWrap/>
            <w:hideMark/>
          </w:tcPr>
          <w:p w14:paraId="0C083714"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1072</w:t>
            </w:r>
          </w:p>
        </w:tc>
        <w:tc>
          <w:tcPr>
            <w:tcW w:w="0" w:type="auto"/>
            <w:tcBorders>
              <w:top w:val="single" w:sz="18" w:space="0" w:color="auto"/>
            </w:tcBorders>
            <w:noWrap/>
            <w:hideMark/>
          </w:tcPr>
          <w:p w14:paraId="3235B709"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748</w:t>
            </w:r>
          </w:p>
        </w:tc>
        <w:tc>
          <w:tcPr>
            <w:tcW w:w="903" w:type="dxa"/>
            <w:tcBorders>
              <w:top w:val="single" w:sz="18" w:space="0" w:color="auto"/>
            </w:tcBorders>
            <w:noWrap/>
            <w:hideMark/>
          </w:tcPr>
          <w:p w14:paraId="51BB93A8"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2.5</w:t>
            </w:r>
          </w:p>
        </w:tc>
        <w:tc>
          <w:tcPr>
            <w:tcW w:w="722" w:type="dxa"/>
            <w:tcBorders>
              <w:top w:val="single" w:sz="18" w:space="0" w:color="auto"/>
            </w:tcBorders>
          </w:tcPr>
          <w:p w14:paraId="7B75EEC1" w14:textId="5B6C9629"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3004</w:t>
            </w:r>
          </w:p>
        </w:tc>
        <w:tc>
          <w:tcPr>
            <w:tcW w:w="0" w:type="auto"/>
            <w:tcBorders>
              <w:top w:val="single" w:sz="18" w:space="0" w:color="auto"/>
            </w:tcBorders>
          </w:tcPr>
          <w:p w14:paraId="3F6DFC63" w14:textId="6FC97B02"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756</w:t>
            </w:r>
          </w:p>
        </w:tc>
      </w:tr>
      <w:tr w:rsidR="0044331F" w:rsidRPr="006B2610" w14:paraId="696C5C0F" w14:textId="77777777" w:rsidTr="0044331F">
        <w:trPr>
          <w:trHeight w:val="507"/>
        </w:trPr>
        <w:tc>
          <w:tcPr>
            <w:tcW w:w="0" w:type="auto"/>
            <w:noWrap/>
            <w:hideMark/>
          </w:tcPr>
          <w:p w14:paraId="2B51BE61"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7.5</w:t>
            </w:r>
          </w:p>
        </w:tc>
        <w:tc>
          <w:tcPr>
            <w:tcW w:w="0" w:type="auto"/>
            <w:noWrap/>
            <w:hideMark/>
          </w:tcPr>
          <w:p w14:paraId="7A0152D2"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2423</w:t>
            </w:r>
          </w:p>
        </w:tc>
        <w:tc>
          <w:tcPr>
            <w:tcW w:w="0" w:type="auto"/>
            <w:noWrap/>
            <w:hideMark/>
          </w:tcPr>
          <w:p w14:paraId="1FD33C59"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1317</w:t>
            </w:r>
          </w:p>
        </w:tc>
        <w:tc>
          <w:tcPr>
            <w:tcW w:w="0" w:type="auto"/>
            <w:noWrap/>
            <w:hideMark/>
          </w:tcPr>
          <w:p w14:paraId="05BEF821"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7.5</w:t>
            </w:r>
          </w:p>
        </w:tc>
        <w:tc>
          <w:tcPr>
            <w:tcW w:w="0" w:type="auto"/>
            <w:noWrap/>
            <w:hideMark/>
          </w:tcPr>
          <w:p w14:paraId="0A41BCA5"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3400</w:t>
            </w:r>
          </w:p>
        </w:tc>
        <w:tc>
          <w:tcPr>
            <w:tcW w:w="0" w:type="auto"/>
            <w:noWrap/>
            <w:hideMark/>
          </w:tcPr>
          <w:p w14:paraId="16EEB154"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1879</w:t>
            </w:r>
          </w:p>
        </w:tc>
        <w:tc>
          <w:tcPr>
            <w:tcW w:w="0" w:type="auto"/>
            <w:noWrap/>
            <w:hideMark/>
          </w:tcPr>
          <w:p w14:paraId="5E159D82"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7.5</w:t>
            </w:r>
          </w:p>
        </w:tc>
        <w:tc>
          <w:tcPr>
            <w:tcW w:w="0" w:type="auto"/>
            <w:noWrap/>
            <w:hideMark/>
          </w:tcPr>
          <w:p w14:paraId="7E4874B1"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17145</w:t>
            </w:r>
          </w:p>
        </w:tc>
        <w:tc>
          <w:tcPr>
            <w:tcW w:w="0" w:type="auto"/>
            <w:noWrap/>
            <w:hideMark/>
          </w:tcPr>
          <w:p w14:paraId="3CB19CCB"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2937</w:t>
            </w:r>
          </w:p>
        </w:tc>
        <w:tc>
          <w:tcPr>
            <w:tcW w:w="0" w:type="auto"/>
            <w:noWrap/>
            <w:hideMark/>
          </w:tcPr>
          <w:p w14:paraId="04D8E035"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7</w:t>
            </w:r>
          </w:p>
        </w:tc>
        <w:tc>
          <w:tcPr>
            <w:tcW w:w="0" w:type="auto"/>
            <w:noWrap/>
            <w:hideMark/>
          </w:tcPr>
          <w:p w14:paraId="0F1DF72C"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102</w:t>
            </w:r>
          </w:p>
        </w:tc>
        <w:tc>
          <w:tcPr>
            <w:tcW w:w="0" w:type="auto"/>
            <w:noWrap/>
            <w:hideMark/>
          </w:tcPr>
          <w:p w14:paraId="0BA00304"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222</w:t>
            </w:r>
          </w:p>
        </w:tc>
        <w:tc>
          <w:tcPr>
            <w:tcW w:w="903" w:type="dxa"/>
            <w:noWrap/>
            <w:hideMark/>
          </w:tcPr>
          <w:p w14:paraId="14A0747E"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7.5</w:t>
            </w:r>
          </w:p>
        </w:tc>
        <w:tc>
          <w:tcPr>
            <w:tcW w:w="722" w:type="dxa"/>
          </w:tcPr>
          <w:p w14:paraId="459B044F" w14:textId="1F80ECF2"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1709</w:t>
            </w:r>
          </w:p>
        </w:tc>
        <w:tc>
          <w:tcPr>
            <w:tcW w:w="0" w:type="auto"/>
          </w:tcPr>
          <w:p w14:paraId="13702CF6" w14:textId="300EC513"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273</w:t>
            </w:r>
          </w:p>
        </w:tc>
      </w:tr>
      <w:tr w:rsidR="0044331F" w:rsidRPr="006B2610" w14:paraId="22C3686A" w14:textId="77777777" w:rsidTr="0044331F">
        <w:trPr>
          <w:trHeight w:val="320"/>
        </w:trPr>
        <w:tc>
          <w:tcPr>
            <w:tcW w:w="0" w:type="auto"/>
            <w:noWrap/>
            <w:hideMark/>
          </w:tcPr>
          <w:p w14:paraId="7D14928C"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15</w:t>
            </w:r>
          </w:p>
        </w:tc>
        <w:tc>
          <w:tcPr>
            <w:tcW w:w="0" w:type="auto"/>
            <w:noWrap/>
            <w:hideMark/>
          </w:tcPr>
          <w:p w14:paraId="194702AB"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2307</w:t>
            </w:r>
          </w:p>
        </w:tc>
        <w:tc>
          <w:tcPr>
            <w:tcW w:w="0" w:type="auto"/>
            <w:noWrap/>
            <w:hideMark/>
          </w:tcPr>
          <w:p w14:paraId="543E0CB2"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1222</w:t>
            </w:r>
          </w:p>
        </w:tc>
        <w:tc>
          <w:tcPr>
            <w:tcW w:w="0" w:type="auto"/>
            <w:noWrap/>
            <w:hideMark/>
          </w:tcPr>
          <w:p w14:paraId="6B79F9CE"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15</w:t>
            </w:r>
          </w:p>
        </w:tc>
        <w:tc>
          <w:tcPr>
            <w:tcW w:w="0" w:type="auto"/>
            <w:noWrap/>
            <w:hideMark/>
          </w:tcPr>
          <w:p w14:paraId="41713851"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3039</w:t>
            </w:r>
          </w:p>
        </w:tc>
        <w:tc>
          <w:tcPr>
            <w:tcW w:w="0" w:type="auto"/>
            <w:noWrap/>
            <w:hideMark/>
          </w:tcPr>
          <w:p w14:paraId="2F8A453B"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2030</w:t>
            </w:r>
          </w:p>
        </w:tc>
        <w:tc>
          <w:tcPr>
            <w:tcW w:w="0" w:type="auto"/>
            <w:noWrap/>
            <w:hideMark/>
          </w:tcPr>
          <w:p w14:paraId="668EBF0C"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15</w:t>
            </w:r>
          </w:p>
        </w:tc>
        <w:tc>
          <w:tcPr>
            <w:tcW w:w="0" w:type="auto"/>
            <w:noWrap/>
            <w:hideMark/>
          </w:tcPr>
          <w:p w14:paraId="0D442EAA"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16408</w:t>
            </w:r>
          </w:p>
        </w:tc>
        <w:tc>
          <w:tcPr>
            <w:tcW w:w="0" w:type="auto"/>
            <w:noWrap/>
            <w:hideMark/>
          </w:tcPr>
          <w:p w14:paraId="0BBEFA8A"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2731</w:t>
            </w:r>
          </w:p>
        </w:tc>
        <w:tc>
          <w:tcPr>
            <w:tcW w:w="0" w:type="auto"/>
            <w:noWrap/>
            <w:hideMark/>
          </w:tcPr>
          <w:p w14:paraId="389E3E40"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15</w:t>
            </w:r>
          </w:p>
        </w:tc>
        <w:tc>
          <w:tcPr>
            <w:tcW w:w="0" w:type="auto"/>
            <w:noWrap/>
            <w:hideMark/>
          </w:tcPr>
          <w:p w14:paraId="29C6E6FB"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133</w:t>
            </w:r>
          </w:p>
        </w:tc>
        <w:tc>
          <w:tcPr>
            <w:tcW w:w="0" w:type="auto"/>
            <w:noWrap/>
            <w:hideMark/>
          </w:tcPr>
          <w:p w14:paraId="4E97FAD5"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280</w:t>
            </w:r>
          </w:p>
        </w:tc>
        <w:tc>
          <w:tcPr>
            <w:tcW w:w="903" w:type="dxa"/>
            <w:noWrap/>
            <w:hideMark/>
          </w:tcPr>
          <w:p w14:paraId="377E9A71"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15</w:t>
            </w:r>
          </w:p>
        </w:tc>
        <w:tc>
          <w:tcPr>
            <w:tcW w:w="722" w:type="dxa"/>
          </w:tcPr>
          <w:p w14:paraId="32BE09FA" w14:textId="41AB367B"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1583</w:t>
            </w:r>
          </w:p>
        </w:tc>
        <w:tc>
          <w:tcPr>
            <w:tcW w:w="0" w:type="auto"/>
          </w:tcPr>
          <w:p w14:paraId="400E8147" w14:textId="6055D896"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230</w:t>
            </w:r>
          </w:p>
        </w:tc>
      </w:tr>
      <w:tr w:rsidR="0044331F" w:rsidRPr="006B2610" w14:paraId="79E7527F" w14:textId="77777777" w:rsidTr="0044331F">
        <w:trPr>
          <w:trHeight w:val="503"/>
        </w:trPr>
        <w:tc>
          <w:tcPr>
            <w:tcW w:w="0" w:type="auto"/>
            <w:noWrap/>
            <w:hideMark/>
          </w:tcPr>
          <w:p w14:paraId="3D897849"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30</w:t>
            </w:r>
          </w:p>
        </w:tc>
        <w:tc>
          <w:tcPr>
            <w:tcW w:w="0" w:type="auto"/>
            <w:noWrap/>
            <w:hideMark/>
          </w:tcPr>
          <w:p w14:paraId="5DD850D3"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2348</w:t>
            </w:r>
          </w:p>
        </w:tc>
        <w:tc>
          <w:tcPr>
            <w:tcW w:w="0" w:type="auto"/>
            <w:noWrap/>
            <w:hideMark/>
          </w:tcPr>
          <w:p w14:paraId="4EA1935B"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1174</w:t>
            </w:r>
          </w:p>
        </w:tc>
        <w:tc>
          <w:tcPr>
            <w:tcW w:w="0" w:type="auto"/>
            <w:noWrap/>
            <w:hideMark/>
          </w:tcPr>
          <w:p w14:paraId="279EE8B2"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35</w:t>
            </w:r>
          </w:p>
        </w:tc>
        <w:tc>
          <w:tcPr>
            <w:tcW w:w="0" w:type="auto"/>
            <w:noWrap/>
            <w:hideMark/>
          </w:tcPr>
          <w:p w14:paraId="1651B7F4"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3100</w:t>
            </w:r>
          </w:p>
        </w:tc>
        <w:tc>
          <w:tcPr>
            <w:tcW w:w="0" w:type="auto"/>
            <w:noWrap/>
            <w:hideMark/>
          </w:tcPr>
          <w:p w14:paraId="580AC376"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1942</w:t>
            </w:r>
          </w:p>
        </w:tc>
        <w:tc>
          <w:tcPr>
            <w:tcW w:w="0" w:type="auto"/>
            <w:noWrap/>
            <w:hideMark/>
          </w:tcPr>
          <w:p w14:paraId="2FF96C12"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30</w:t>
            </w:r>
          </w:p>
        </w:tc>
        <w:tc>
          <w:tcPr>
            <w:tcW w:w="0" w:type="auto"/>
            <w:noWrap/>
            <w:hideMark/>
          </w:tcPr>
          <w:p w14:paraId="0EB3BF17"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4958</w:t>
            </w:r>
          </w:p>
        </w:tc>
        <w:tc>
          <w:tcPr>
            <w:tcW w:w="0" w:type="auto"/>
            <w:noWrap/>
            <w:hideMark/>
          </w:tcPr>
          <w:p w14:paraId="20B692F3"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1470</w:t>
            </w:r>
          </w:p>
        </w:tc>
        <w:tc>
          <w:tcPr>
            <w:tcW w:w="0" w:type="auto"/>
            <w:noWrap/>
            <w:hideMark/>
          </w:tcPr>
          <w:p w14:paraId="17303398"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25</w:t>
            </w:r>
          </w:p>
        </w:tc>
        <w:tc>
          <w:tcPr>
            <w:tcW w:w="0" w:type="auto"/>
            <w:noWrap/>
            <w:hideMark/>
          </w:tcPr>
          <w:p w14:paraId="2F38145A"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189</w:t>
            </w:r>
          </w:p>
        </w:tc>
        <w:tc>
          <w:tcPr>
            <w:tcW w:w="0" w:type="auto"/>
            <w:noWrap/>
            <w:hideMark/>
          </w:tcPr>
          <w:p w14:paraId="15719B23"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431</w:t>
            </w:r>
          </w:p>
        </w:tc>
        <w:tc>
          <w:tcPr>
            <w:tcW w:w="903" w:type="dxa"/>
            <w:noWrap/>
            <w:hideMark/>
          </w:tcPr>
          <w:p w14:paraId="42594A68"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30</w:t>
            </w:r>
          </w:p>
        </w:tc>
        <w:tc>
          <w:tcPr>
            <w:tcW w:w="722" w:type="dxa"/>
          </w:tcPr>
          <w:p w14:paraId="4E2491B5" w14:textId="5862CC68"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761</w:t>
            </w:r>
          </w:p>
        </w:tc>
        <w:tc>
          <w:tcPr>
            <w:tcW w:w="0" w:type="auto"/>
          </w:tcPr>
          <w:p w14:paraId="2EA80CDA" w14:textId="61488A6B"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180</w:t>
            </w:r>
          </w:p>
        </w:tc>
      </w:tr>
      <w:tr w:rsidR="0044331F" w:rsidRPr="006B2610" w14:paraId="0A0C73A5" w14:textId="77777777" w:rsidTr="0044331F">
        <w:trPr>
          <w:trHeight w:val="320"/>
        </w:trPr>
        <w:tc>
          <w:tcPr>
            <w:tcW w:w="0" w:type="auto"/>
            <w:noWrap/>
            <w:hideMark/>
          </w:tcPr>
          <w:p w14:paraId="3A54B917"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65</w:t>
            </w:r>
          </w:p>
        </w:tc>
        <w:tc>
          <w:tcPr>
            <w:tcW w:w="0" w:type="auto"/>
            <w:noWrap/>
            <w:hideMark/>
          </w:tcPr>
          <w:p w14:paraId="5F4D7102"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3868</w:t>
            </w:r>
          </w:p>
        </w:tc>
        <w:tc>
          <w:tcPr>
            <w:tcW w:w="0" w:type="auto"/>
            <w:noWrap/>
            <w:hideMark/>
          </w:tcPr>
          <w:p w14:paraId="38F548C5"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1605</w:t>
            </w:r>
          </w:p>
        </w:tc>
        <w:tc>
          <w:tcPr>
            <w:tcW w:w="0" w:type="auto"/>
            <w:noWrap/>
            <w:hideMark/>
          </w:tcPr>
          <w:p w14:paraId="34F58EC0"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80</w:t>
            </w:r>
          </w:p>
        </w:tc>
        <w:tc>
          <w:tcPr>
            <w:tcW w:w="0" w:type="auto"/>
            <w:noWrap/>
            <w:hideMark/>
          </w:tcPr>
          <w:p w14:paraId="4B7225C7"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2095</w:t>
            </w:r>
          </w:p>
        </w:tc>
        <w:tc>
          <w:tcPr>
            <w:tcW w:w="0" w:type="auto"/>
            <w:noWrap/>
            <w:hideMark/>
          </w:tcPr>
          <w:p w14:paraId="75202ED0"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1156</w:t>
            </w:r>
          </w:p>
        </w:tc>
        <w:tc>
          <w:tcPr>
            <w:tcW w:w="0" w:type="auto"/>
            <w:noWrap/>
            <w:hideMark/>
          </w:tcPr>
          <w:p w14:paraId="6EB0D480"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50</w:t>
            </w:r>
          </w:p>
        </w:tc>
        <w:tc>
          <w:tcPr>
            <w:tcW w:w="0" w:type="auto"/>
            <w:noWrap/>
            <w:hideMark/>
          </w:tcPr>
          <w:p w14:paraId="10D524EB"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4564</w:t>
            </w:r>
          </w:p>
        </w:tc>
        <w:tc>
          <w:tcPr>
            <w:tcW w:w="0" w:type="auto"/>
            <w:noWrap/>
            <w:hideMark/>
          </w:tcPr>
          <w:p w14:paraId="5BF60CEF"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1017</w:t>
            </w:r>
          </w:p>
        </w:tc>
        <w:tc>
          <w:tcPr>
            <w:tcW w:w="0" w:type="auto"/>
            <w:noWrap/>
            <w:hideMark/>
          </w:tcPr>
          <w:p w14:paraId="095B0432"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43</w:t>
            </w:r>
          </w:p>
        </w:tc>
        <w:tc>
          <w:tcPr>
            <w:tcW w:w="0" w:type="auto"/>
            <w:noWrap/>
            <w:hideMark/>
          </w:tcPr>
          <w:p w14:paraId="03BC9DB4"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4178</w:t>
            </w:r>
          </w:p>
        </w:tc>
        <w:tc>
          <w:tcPr>
            <w:tcW w:w="0" w:type="auto"/>
            <w:noWrap/>
            <w:hideMark/>
          </w:tcPr>
          <w:p w14:paraId="75FAA3F5"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1330</w:t>
            </w:r>
          </w:p>
        </w:tc>
        <w:tc>
          <w:tcPr>
            <w:tcW w:w="903" w:type="dxa"/>
            <w:noWrap/>
            <w:hideMark/>
          </w:tcPr>
          <w:p w14:paraId="2B70D63B"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50</w:t>
            </w:r>
          </w:p>
        </w:tc>
        <w:tc>
          <w:tcPr>
            <w:tcW w:w="722" w:type="dxa"/>
          </w:tcPr>
          <w:p w14:paraId="6E67FDA6" w14:textId="36F32681"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497</w:t>
            </w:r>
          </w:p>
        </w:tc>
        <w:tc>
          <w:tcPr>
            <w:tcW w:w="0" w:type="auto"/>
          </w:tcPr>
          <w:p w14:paraId="62AFED1D" w14:textId="2918F1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115</w:t>
            </w:r>
          </w:p>
        </w:tc>
      </w:tr>
      <w:tr w:rsidR="0044331F" w:rsidRPr="006B2610" w14:paraId="374CD563" w14:textId="77777777" w:rsidTr="0044331F">
        <w:trPr>
          <w:trHeight w:val="320"/>
        </w:trPr>
        <w:tc>
          <w:tcPr>
            <w:tcW w:w="0" w:type="auto"/>
            <w:noWrap/>
            <w:hideMark/>
          </w:tcPr>
          <w:p w14:paraId="1ABD3518" w14:textId="77777777" w:rsidR="00706B25" w:rsidRPr="006B2610" w:rsidRDefault="00706B25" w:rsidP="00706B25">
            <w:pPr>
              <w:jc w:val="right"/>
              <w:rPr>
                <w:rFonts w:eastAsia="Times New Roman"/>
                <w:color w:val="000000"/>
                <w:sz w:val="20"/>
                <w:szCs w:val="20"/>
              </w:rPr>
            </w:pPr>
          </w:p>
        </w:tc>
        <w:tc>
          <w:tcPr>
            <w:tcW w:w="0" w:type="auto"/>
            <w:noWrap/>
            <w:hideMark/>
          </w:tcPr>
          <w:p w14:paraId="67AA9D60" w14:textId="77777777" w:rsidR="00706B25" w:rsidRPr="006B2610" w:rsidRDefault="00706B25" w:rsidP="00706B25">
            <w:pPr>
              <w:rPr>
                <w:rFonts w:eastAsia="Times New Roman"/>
                <w:sz w:val="20"/>
                <w:szCs w:val="20"/>
              </w:rPr>
            </w:pPr>
          </w:p>
        </w:tc>
        <w:tc>
          <w:tcPr>
            <w:tcW w:w="0" w:type="auto"/>
            <w:noWrap/>
            <w:hideMark/>
          </w:tcPr>
          <w:p w14:paraId="17646CE8" w14:textId="77777777" w:rsidR="00706B25" w:rsidRPr="006B2610" w:rsidRDefault="00706B25" w:rsidP="00706B25">
            <w:pPr>
              <w:rPr>
                <w:rFonts w:eastAsia="Times New Roman"/>
                <w:sz w:val="20"/>
                <w:szCs w:val="20"/>
              </w:rPr>
            </w:pPr>
          </w:p>
        </w:tc>
        <w:tc>
          <w:tcPr>
            <w:tcW w:w="0" w:type="auto"/>
            <w:noWrap/>
            <w:hideMark/>
          </w:tcPr>
          <w:p w14:paraId="02B2AB85" w14:textId="77777777" w:rsidR="00706B25" w:rsidRPr="006B2610" w:rsidRDefault="00706B25" w:rsidP="00706B25">
            <w:pPr>
              <w:rPr>
                <w:rFonts w:eastAsia="Times New Roman"/>
                <w:sz w:val="20"/>
                <w:szCs w:val="20"/>
              </w:rPr>
            </w:pPr>
          </w:p>
        </w:tc>
        <w:tc>
          <w:tcPr>
            <w:tcW w:w="0" w:type="auto"/>
            <w:noWrap/>
            <w:hideMark/>
          </w:tcPr>
          <w:p w14:paraId="1B6AB960" w14:textId="77777777" w:rsidR="00706B25" w:rsidRPr="006B2610" w:rsidRDefault="00706B25" w:rsidP="00706B25">
            <w:pPr>
              <w:rPr>
                <w:rFonts w:eastAsia="Times New Roman"/>
                <w:sz w:val="20"/>
                <w:szCs w:val="20"/>
              </w:rPr>
            </w:pPr>
          </w:p>
        </w:tc>
        <w:tc>
          <w:tcPr>
            <w:tcW w:w="0" w:type="auto"/>
            <w:noWrap/>
            <w:hideMark/>
          </w:tcPr>
          <w:p w14:paraId="68566A39" w14:textId="77777777" w:rsidR="00706B25" w:rsidRPr="006B2610" w:rsidRDefault="00706B25" w:rsidP="00706B25">
            <w:pPr>
              <w:rPr>
                <w:rFonts w:eastAsia="Times New Roman"/>
                <w:sz w:val="20"/>
                <w:szCs w:val="20"/>
              </w:rPr>
            </w:pPr>
          </w:p>
        </w:tc>
        <w:tc>
          <w:tcPr>
            <w:tcW w:w="0" w:type="auto"/>
            <w:noWrap/>
            <w:hideMark/>
          </w:tcPr>
          <w:p w14:paraId="5635EF16" w14:textId="77777777" w:rsidR="00706B25" w:rsidRPr="006B2610" w:rsidRDefault="00706B25" w:rsidP="00706B25">
            <w:pPr>
              <w:rPr>
                <w:rFonts w:eastAsia="Times New Roman"/>
                <w:sz w:val="20"/>
                <w:szCs w:val="20"/>
              </w:rPr>
            </w:pPr>
          </w:p>
        </w:tc>
        <w:tc>
          <w:tcPr>
            <w:tcW w:w="0" w:type="auto"/>
            <w:noWrap/>
            <w:hideMark/>
          </w:tcPr>
          <w:p w14:paraId="6E220BC9" w14:textId="77777777" w:rsidR="00706B25" w:rsidRPr="006B2610" w:rsidRDefault="00706B25" w:rsidP="00706B25">
            <w:pPr>
              <w:rPr>
                <w:rFonts w:eastAsia="Times New Roman"/>
                <w:sz w:val="20"/>
                <w:szCs w:val="20"/>
              </w:rPr>
            </w:pPr>
          </w:p>
        </w:tc>
        <w:tc>
          <w:tcPr>
            <w:tcW w:w="0" w:type="auto"/>
            <w:noWrap/>
            <w:hideMark/>
          </w:tcPr>
          <w:p w14:paraId="2B2B1455" w14:textId="77777777" w:rsidR="00706B25" w:rsidRPr="006B2610" w:rsidRDefault="00706B25" w:rsidP="00706B25">
            <w:pPr>
              <w:rPr>
                <w:rFonts w:eastAsia="Times New Roman"/>
                <w:sz w:val="20"/>
                <w:szCs w:val="20"/>
              </w:rPr>
            </w:pPr>
          </w:p>
        </w:tc>
        <w:tc>
          <w:tcPr>
            <w:tcW w:w="0" w:type="auto"/>
            <w:noWrap/>
            <w:hideMark/>
          </w:tcPr>
          <w:p w14:paraId="2EB7D387"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60</w:t>
            </w:r>
          </w:p>
        </w:tc>
        <w:tc>
          <w:tcPr>
            <w:tcW w:w="0" w:type="auto"/>
            <w:noWrap/>
            <w:hideMark/>
          </w:tcPr>
          <w:p w14:paraId="5D3AA2EE"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162</w:t>
            </w:r>
          </w:p>
        </w:tc>
        <w:tc>
          <w:tcPr>
            <w:tcW w:w="0" w:type="auto"/>
            <w:noWrap/>
            <w:hideMark/>
          </w:tcPr>
          <w:p w14:paraId="2D8969D7"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1914</w:t>
            </w:r>
          </w:p>
        </w:tc>
        <w:tc>
          <w:tcPr>
            <w:tcW w:w="903" w:type="dxa"/>
            <w:noWrap/>
            <w:hideMark/>
          </w:tcPr>
          <w:p w14:paraId="0BAE2DBB" w14:textId="77777777"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76.5</w:t>
            </w:r>
          </w:p>
        </w:tc>
        <w:tc>
          <w:tcPr>
            <w:tcW w:w="722" w:type="dxa"/>
          </w:tcPr>
          <w:p w14:paraId="4EFBD8B3" w14:textId="3CF42A76"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568</w:t>
            </w:r>
          </w:p>
        </w:tc>
        <w:tc>
          <w:tcPr>
            <w:tcW w:w="0" w:type="auto"/>
          </w:tcPr>
          <w:p w14:paraId="30842E87" w14:textId="7E0DCE99" w:rsidR="00706B25" w:rsidRPr="006B2610" w:rsidRDefault="00706B25" w:rsidP="00706B25">
            <w:pPr>
              <w:jc w:val="right"/>
              <w:rPr>
                <w:rFonts w:eastAsia="Times New Roman"/>
                <w:color w:val="000000"/>
                <w:sz w:val="20"/>
                <w:szCs w:val="20"/>
              </w:rPr>
            </w:pPr>
            <w:r w:rsidRPr="006B2610">
              <w:rPr>
                <w:rFonts w:eastAsia="Times New Roman"/>
                <w:color w:val="000000"/>
                <w:sz w:val="20"/>
                <w:szCs w:val="20"/>
              </w:rPr>
              <w:t>139</w:t>
            </w:r>
          </w:p>
        </w:tc>
      </w:tr>
    </w:tbl>
    <w:p w14:paraId="70BA3C0C" w14:textId="77777777" w:rsidR="008F6F3D" w:rsidRPr="006B2610" w:rsidRDefault="008F6F3D" w:rsidP="008F6F3D">
      <w:pPr>
        <w:rPr>
          <w:sz w:val="20"/>
          <w:szCs w:val="20"/>
        </w:rPr>
      </w:pPr>
    </w:p>
    <w:p w14:paraId="1F99036C" w14:textId="7E8BBF6C" w:rsidR="00763C61" w:rsidRPr="006B2610" w:rsidRDefault="00763C61" w:rsidP="00763C61">
      <w:pPr>
        <w:rPr>
          <w:color w:val="000000" w:themeColor="text1"/>
          <w:sz w:val="20"/>
          <w:szCs w:val="20"/>
        </w:rPr>
      </w:pPr>
      <w:r w:rsidRPr="006B2610">
        <w:rPr>
          <w:b/>
          <w:color w:val="000000" w:themeColor="text1"/>
          <w:sz w:val="20"/>
          <w:szCs w:val="20"/>
        </w:rPr>
        <w:br w:type="column"/>
      </w:r>
      <w:r w:rsidRPr="006B2610">
        <w:rPr>
          <w:b/>
          <w:color w:val="000000" w:themeColor="text1"/>
          <w:sz w:val="20"/>
          <w:szCs w:val="20"/>
        </w:rPr>
        <w:lastRenderedPageBreak/>
        <w:t>Table S3</w:t>
      </w:r>
      <w:r w:rsidRPr="006B2610">
        <w:rPr>
          <w:color w:val="000000" w:themeColor="text1"/>
          <w:sz w:val="20"/>
          <w:szCs w:val="20"/>
        </w:rPr>
        <w:t xml:space="preserve"> Grain size distribution data of the five concerned sites.</w:t>
      </w:r>
    </w:p>
    <w:tbl>
      <w:tblPr>
        <w:tblW w:w="0" w:type="auto"/>
        <w:tblInd w:w="108" w:type="dxa"/>
        <w:tblLook w:val="04A0" w:firstRow="1" w:lastRow="0" w:firstColumn="1" w:lastColumn="0" w:noHBand="0" w:noVBand="1"/>
      </w:tblPr>
      <w:tblGrid>
        <w:gridCol w:w="1350"/>
        <w:gridCol w:w="705"/>
        <w:gridCol w:w="1333"/>
        <w:gridCol w:w="1516"/>
        <w:gridCol w:w="1333"/>
        <w:gridCol w:w="683"/>
      </w:tblGrid>
      <w:tr w:rsidR="00763C61" w:rsidRPr="006B2610" w14:paraId="352B40ED" w14:textId="77777777" w:rsidTr="00454F96">
        <w:trPr>
          <w:trHeight w:val="300"/>
        </w:trPr>
        <w:tc>
          <w:tcPr>
            <w:tcW w:w="0" w:type="auto"/>
            <w:tcBorders>
              <w:top w:val="single" w:sz="4" w:space="0" w:color="000000"/>
              <w:bottom w:val="single" w:sz="18" w:space="0" w:color="000000"/>
            </w:tcBorders>
            <w:shd w:val="clear" w:color="auto" w:fill="auto"/>
            <w:noWrap/>
            <w:vAlign w:val="bottom"/>
            <w:hideMark/>
          </w:tcPr>
          <w:p w14:paraId="4C2513DC"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Site</w:t>
            </w:r>
          </w:p>
        </w:tc>
        <w:tc>
          <w:tcPr>
            <w:tcW w:w="0" w:type="auto"/>
            <w:tcBorders>
              <w:top w:val="single" w:sz="4" w:space="0" w:color="000000"/>
              <w:bottom w:val="single" w:sz="18" w:space="0" w:color="000000"/>
            </w:tcBorders>
          </w:tcPr>
          <w:p w14:paraId="4577BFA7"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Depth</w:t>
            </w:r>
          </w:p>
        </w:tc>
        <w:tc>
          <w:tcPr>
            <w:tcW w:w="0" w:type="auto"/>
            <w:tcBorders>
              <w:top w:val="single" w:sz="4" w:space="0" w:color="000000"/>
              <w:bottom w:val="single" w:sz="18" w:space="0" w:color="000000"/>
            </w:tcBorders>
            <w:shd w:val="clear" w:color="auto" w:fill="auto"/>
            <w:noWrap/>
            <w:vAlign w:val="bottom"/>
            <w:hideMark/>
          </w:tcPr>
          <w:p w14:paraId="1E00569E"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Grain size 0.1</w:t>
            </w:r>
          </w:p>
        </w:tc>
        <w:tc>
          <w:tcPr>
            <w:tcW w:w="0" w:type="auto"/>
            <w:tcBorders>
              <w:top w:val="single" w:sz="4" w:space="0" w:color="000000"/>
              <w:bottom w:val="single" w:sz="18" w:space="0" w:color="000000"/>
            </w:tcBorders>
            <w:shd w:val="clear" w:color="auto" w:fill="auto"/>
            <w:noWrap/>
            <w:vAlign w:val="bottom"/>
            <w:hideMark/>
          </w:tcPr>
          <w:p w14:paraId="0E07A2EC"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Grain size mean</w:t>
            </w:r>
          </w:p>
        </w:tc>
        <w:tc>
          <w:tcPr>
            <w:tcW w:w="0" w:type="auto"/>
            <w:tcBorders>
              <w:top w:val="single" w:sz="4" w:space="0" w:color="000000"/>
              <w:bottom w:val="single" w:sz="18" w:space="0" w:color="000000"/>
            </w:tcBorders>
            <w:shd w:val="clear" w:color="auto" w:fill="auto"/>
            <w:noWrap/>
            <w:vAlign w:val="bottom"/>
            <w:hideMark/>
          </w:tcPr>
          <w:p w14:paraId="56020210"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Grain size 0.9</w:t>
            </w:r>
          </w:p>
        </w:tc>
        <w:tc>
          <w:tcPr>
            <w:tcW w:w="0" w:type="auto"/>
            <w:tcBorders>
              <w:top w:val="single" w:sz="4" w:space="0" w:color="000000"/>
              <w:bottom w:val="single" w:sz="18" w:space="0" w:color="000000"/>
            </w:tcBorders>
            <w:shd w:val="clear" w:color="auto" w:fill="auto"/>
            <w:noWrap/>
            <w:vAlign w:val="bottom"/>
            <w:hideMark/>
          </w:tcPr>
          <w:p w14:paraId="261600D9"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Mode</w:t>
            </w:r>
          </w:p>
        </w:tc>
      </w:tr>
      <w:tr w:rsidR="00763C61" w:rsidRPr="006B2610" w14:paraId="1369BAEB" w14:textId="77777777" w:rsidTr="00454F96">
        <w:trPr>
          <w:trHeight w:val="322"/>
        </w:trPr>
        <w:tc>
          <w:tcPr>
            <w:tcW w:w="0" w:type="auto"/>
            <w:tcBorders>
              <w:top w:val="single" w:sz="18" w:space="0" w:color="000000"/>
            </w:tcBorders>
            <w:shd w:val="clear" w:color="auto" w:fill="auto"/>
            <w:noWrap/>
            <w:vAlign w:val="bottom"/>
          </w:tcPr>
          <w:p w14:paraId="5766917F" w14:textId="77777777" w:rsidR="00763C61" w:rsidRPr="006B2610" w:rsidRDefault="00763C61" w:rsidP="00454F96">
            <w:pPr>
              <w:jc w:val="both"/>
              <w:rPr>
                <w:rFonts w:eastAsia="Times New Roman"/>
                <w:color w:val="000000" w:themeColor="text1"/>
                <w:sz w:val="20"/>
                <w:szCs w:val="20"/>
              </w:rPr>
            </w:pPr>
            <w:proofErr w:type="spellStart"/>
            <w:r w:rsidRPr="006B2610">
              <w:rPr>
                <w:rFonts w:eastAsia="Times New Roman"/>
                <w:color w:val="000000" w:themeColor="text1"/>
                <w:sz w:val="20"/>
                <w:szCs w:val="20"/>
              </w:rPr>
              <w:t>Othmarsingen</w:t>
            </w:r>
            <w:proofErr w:type="spellEnd"/>
          </w:p>
        </w:tc>
        <w:tc>
          <w:tcPr>
            <w:tcW w:w="0" w:type="auto"/>
            <w:tcBorders>
              <w:top w:val="single" w:sz="18" w:space="0" w:color="000000"/>
            </w:tcBorders>
          </w:tcPr>
          <w:p w14:paraId="14E8A755"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2.5</w:t>
            </w:r>
          </w:p>
        </w:tc>
        <w:tc>
          <w:tcPr>
            <w:tcW w:w="0" w:type="auto"/>
            <w:tcBorders>
              <w:top w:val="single" w:sz="18" w:space="0" w:color="000000"/>
            </w:tcBorders>
            <w:shd w:val="clear" w:color="auto" w:fill="auto"/>
            <w:noWrap/>
            <w:vAlign w:val="bottom"/>
          </w:tcPr>
          <w:p w14:paraId="3C681476"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3.1</w:t>
            </w:r>
          </w:p>
        </w:tc>
        <w:tc>
          <w:tcPr>
            <w:tcW w:w="0" w:type="auto"/>
            <w:tcBorders>
              <w:top w:val="single" w:sz="18" w:space="0" w:color="000000"/>
            </w:tcBorders>
            <w:shd w:val="clear" w:color="auto" w:fill="auto"/>
            <w:noWrap/>
            <w:vAlign w:val="bottom"/>
          </w:tcPr>
          <w:p w14:paraId="7FE5CFA0"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19.8</w:t>
            </w:r>
          </w:p>
        </w:tc>
        <w:tc>
          <w:tcPr>
            <w:tcW w:w="0" w:type="auto"/>
            <w:tcBorders>
              <w:top w:val="single" w:sz="18" w:space="0" w:color="000000"/>
            </w:tcBorders>
            <w:shd w:val="clear" w:color="auto" w:fill="auto"/>
            <w:noWrap/>
            <w:vAlign w:val="bottom"/>
          </w:tcPr>
          <w:p w14:paraId="2E5B2862"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151.0</w:t>
            </w:r>
          </w:p>
        </w:tc>
        <w:tc>
          <w:tcPr>
            <w:tcW w:w="0" w:type="auto"/>
            <w:tcBorders>
              <w:top w:val="single" w:sz="18" w:space="0" w:color="000000"/>
            </w:tcBorders>
            <w:shd w:val="clear" w:color="auto" w:fill="auto"/>
            <w:noWrap/>
            <w:vAlign w:val="bottom"/>
          </w:tcPr>
          <w:p w14:paraId="7A2909CB"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21.4</w:t>
            </w:r>
          </w:p>
        </w:tc>
      </w:tr>
      <w:tr w:rsidR="00763C61" w:rsidRPr="006B2610" w14:paraId="72DB851C" w14:textId="77777777" w:rsidTr="00454F96">
        <w:trPr>
          <w:trHeight w:val="322"/>
        </w:trPr>
        <w:tc>
          <w:tcPr>
            <w:tcW w:w="0" w:type="auto"/>
            <w:shd w:val="clear" w:color="auto" w:fill="auto"/>
            <w:noWrap/>
            <w:vAlign w:val="bottom"/>
          </w:tcPr>
          <w:p w14:paraId="5A347ABF" w14:textId="77777777" w:rsidR="00763C61" w:rsidRPr="006B2610" w:rsidRDefault="00763C61" w:rsidP="00454F96">
            <w:pPr>
              <w:jc w:val="both"/>
              <w:rPr>
                <w:rFonts w:eastAsia="Times New Roman"/>
                <w:color w:val="000000" w:themeColor="text1"/>
                <w:sz w:val="20"/>
                <w:szCs w:val="20"/>
              </w:rPr>
            </w:pPr>
          </w:p>
        </w:tc>
        <w:tc>
          <w:tcPr>
            <w:tcW w:w="0" w:type="auto"/>
          </w:tcPr>
          <w:p w14:paraId="2A55E620"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7.5</w:t>
            </w:r>
          </w:p>
        </w:tc>
        <w:tc>
          <w:tcPr>
            <w:tcW w:w="0" w:type="auto"/>
            <w:shd w:val="clear" w:color="auto" w:fill="auto"/>
            <w:noWrap/>
            <w:vAlign w:val="bottom"/>
          </w:tcPr>
          <w:p w14:paraId="3C6A3351"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2.8</w:t>
            </w:r>
          </w:p>
        </w:tc>
        <w:tc>
          <w:tcPr>
            <w:tcW w:w="0" w:type="auto"/>
            <w:shd w:val="clear" w:color="auto" w:fill="auto"/>
            <w:noWrap/>
            <w:vAlign w:val="bottom"/>
          </w:tcPr>
          <w:p w14:paraId="513F6E29"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20.0</w:t>
            </w:r>
          </w:p>
        </w:tc>
        <w:tc>
          <w:tcPr>
            <w:tcW w:w="0" w:type="auto"/>
            <w:shd w:val="clear" w:color="auto" w:fill="auto"/>
            <w:noWrap/>
            <w:vAlign w:val="bottom"/>
          </w:tcPr>
          <w:p w14:paraId="0971FC88"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147.7</w:t>
            </w:r>
          </w:p>
        </w:tc>
        <w:tc>
          <w:tcPr>
            <w:tcW w:w="0" w:type="auto"/>
            <w:shd w:val="clear" w:color="auto" w:fill="auto"/>
            <w:noWrap/>
            <w:vAlign w:val="bottom"/>
          </w:tcPr>
          <w:p w14:paraId="74F19484"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23.0</w:t>
            </w:r>
          </w:p>
        </w:tc>
      </w:tr>
      <w:tr w:rsidR="00763C61" w:rsidRPr="006B2610" w14:paraId="35EC88FA" w14:textId="77777777" w:rsidTr="00454F96">
        <w:trPr>
          <w:trHeight w:val="322"/>
        </w:trPr>
        <w:tc>
          <w:tcPr>
            <w:tcW w:w="0" w:type="auto"/>
            <w:shd w:val="clear" w:color="auto" w:fill="auto"/>
            <w:noWrap/>
            <w:vAlign w:val="bottom"/>
          </w:tcPr>
          <w:p w14:paraId="6A8E786F" w14:textId="77777777" w:rsidR="00763C61" w:rsidRPr="006B2610" w:rsidRDefault="00763C61" w:rsidP="00454F96">
            <w:pPr>
              <w:jc w:val="both"/>
              <w:rPr>
                <w:rFonts w:eastAsia="Times New Roman"/>
                <w:color w:val="000000" w:themeColor="text1"/>
                <w:sz w:val="20"/>
                <w:szCs w:val="20"/>
              </w:rPr>
            </w:pPr>
          </w:p>
        </w:tc>
        <w:tc>
          <w:tcPr>
            <w:tcW w:w="0" w:type="auto"/>
          </w:tcPr>
          <w:p w14:paraId="76AF1E80"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15</w:t>
            </w:r>
          </w:p>
        </w:tc>
        <w:tc>
          <w:tcPr>
            <w:tcW w:w="0" w:type="auto"/>
            <w:shd w:val="clear" w:color="auto" w:fill="auto"/>
            <w:noWrap/>
            <w:vAlign w:val="bottom"/>
          </w:tcPr>
          <w:p w14:paraId="37320F15"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2.6</w:t>
            </w:r>
          </w:p>
        </w:tc>
        <w:tc>
          <w:tcPr>
            <w:tcW w:w="0" w:type="auto"/>
            <w:shd w:val="clear" w:color="auto" w:fill="auto"/>
            <w:noWrap/>
            <w:vAlign w:val="bottom"/>
          </w:tcPr>
          <w:p w14:paraId="167978C4"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20.2</w:t>
            </w:r>
          </w:p>
        </w:tc>
        <w:tc>
          <w:tcPr>
            <w:tcW w:w="0" w:type="auto"/>
            <w:shd w:val="clear" w:color="auto" w:fill="auto"/>
            <w:noWrap/>
            <w:vAlign w:val="bottom"/>
          </w:tcPr>
          <w:p w14:paraId="4D1AAC67"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157.0</w:t>
            </w:r>
          </w:p>
        </w:tc>
        <w:tc>
          <w:tcPr>
            <w:tcW w:w="0" w:type="auto"/>
            <w:shd w:val="clear" w:color="auto" w:fill="auto"/>
            <w:noWrap/>
            <w:vAlign w:val="bottom"/>
          </w:tcPr>
          <w:p w14:paraId="1354C3E9"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24.3</w:t>
            </w:r>
          </w:p>
        </w:tc>
      </w:tr>
      <w:tr w:rsidR="00763C61" w:rsidRPr="006B2610" w14:paraId="78345A91" w14:textId="77777777" w:rsidTr="00454F96">
        <w:trPr>
          <w:trHeight w:val="322"/>
        </w:trPr>
        <w:tc>
          <w:tcPr>
            <w:tcW w:w="0" w:type="auto"/>
            <w:shd w:val="clear" w:color="auto" w:fill="auto"/>
            <w:noWrap/>
            <w:vAlign w:val="bottom"/>
          </w:tcPr>
          <w:p w14:paraId="4E4FB5A9" w14:textId="77777777" w:rsidR="00763C61" w:rsidRPr="006B2610" w:rsidRDefault="00763C61" w:rsidP="00454F96">
            <w:pPr>
              <w:jc w:val="both"/>
              <w:rPr>
                <w:rFonts w:eastAsia="Times New Roman"/>
                <w:color w:val="000000" w:themeColor="text1"/>
                <w:sz w:val="20"/>
                <w:szCs w:val="20"/>
              </w:rPr>
            </w:pPr>
          </w:p>
        </w:tc>
        <w:tc>
          <w:tcPr>
            <w:tcW w:w="0" w:type="auto"/>
          </w:tcPr>
          <w:p w14:paraId="62F9023D"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30</w:t>
            </w:r>
          </w:p>
        </w:tc>
        <w:tc>
          <w:tcPr>
            <w:tcW w:w="0" w:type="auto"/>
            <w:shd w:val="clear" w:color="auto" w:fill="auto"/>
            <w:noWrap/>
            <w:vAlign w:val="bottom"/>
          </w:tcPr>
          <w:p w14:paraId="05D7C2F1"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2.7</w:t>
            </w:r>
          </w:p>
        </w:tc>
        <w:tc>
          <w:tcPr>
            <w:tcW w:w="0" w:type="auto"/>
            <w:shd w:val="clear" w:color="auto" w:fill="auto"/>
            <w:noWrap/>
            <w:vAlign w:val="bottom"/>
          </w:tcPr>
          <w:p w14:paraId="415E56CA"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21.6</w:t>
            </w:r>
          </w:p>
        </w:tc>
        <w:tc>
          <w:tcPr>
            <w:tcW w:w="0" w:type="auto"/>
            <w:shd w:val="clear" w:color="auto" w:fill="auto"/>
            <w:noWrap/>
            <w:vAlign w:val="bottom"/>
          </w:tcPr>
          <w:p w14:paraId="5B3468E9"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139.0</w:t>
            </w:r>
          </w:p>
        </w:tc>
        <w:tc>
          <w:tcPr>
            <w:tcW w:w="0" w:type="auto"/>
            <w:shd w:val="clear" w:color="auto" w:fill="auto"/>
            <w:noWrap/>
            <w:vAlign w:val="bottom"/>
          </w:tcPr>
          <w:p w14:paraId="04A99135"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28.4</w:t>
            </w:r>
          </w:p>
        </w:tc>
      </w:tr>
      <w:tr w:rsidR="00763C61" w:rsidRPr="006B2610" w14:paraId="452D4BBF" w14:textId="77777777" w:rsidTr="00454F96">
        <w:trPr>
          <w:trHeight w:val="322"/>
        </w:trPr>
        <w:tc>
          <w:tcPr>
            <w:tcW w:w="0" w:type="auto"/>
            <w:shd w:val="clear" w:color="auto" w:fill="auto"/>
            <w:noWrap/>
            <w:vAlign w:val="bottom"/>
          </w:tcPr>
          <w:p w14:paraId="0B837559" w14:textId="77777777" w:rsidR="00763C61" w:rsidRPr="006B2610" w:rsidRDefault="00763C61" w:rsidP="00454F96">
            <w:pPr>
              <w:jc w:val="both"/>
              <w:rPr>
                <w:rFonts w:eastAsia="Times New Roman"/>
                <w:color w:val="000000" w:themeColor="text1"/>
                <w:sz w:val="20"/>
                <w:szCs w:val="20"/>
              </w:rPr>
            </w:pPr>
          </w:p>
        </w:tc>
        <w:tc>
          <w:tcPr>
            <w:tcW w:w="0" w:type="auto"/>
          </w:tcPr>
          <w:p w14:paraId="4D3996CC"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50</w:t>
            </w:r>
          </w:p>
        </w:tc>
        <w:tc>
          <w:tcPr>
            <w:tcW w:w="0" w:type="auto"/>
            <w:shd w:val="clear" w:color="auto" w:fill="auto"/>
            <w:noWrap/>
            <w:vAlign w:val="bottom"/>
          </w:tcPr>
          <w:p w14:paraId="355AE42E"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3.0</w:t>
            </w:r>
          </w:p>
        </w:tc>
        <w:tc>
          <w:tcPr>
            <w:tcW w:w="0" w:type="auto"/>
            <w:shd w:val="clear" w:color="auto" w:fill="auto"/>
            <w:noWrap/>
            <w:vAlign w:val="bottom"/>
          </w:tcPr>
          <w:p w14:paraId="7AF08AE7"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30.2</w:t>
            </w:r>
          </w:p>
        </w:tc>
        <w:tc>
          <w:tcPr>
            <w:tcW w:w="0" w:type="auto"/>
            <w:shd w:val="clear" w:color="auto" w:fill="auto"/>
            <w:noWrap/>
          </w:tcPr>
          <w:p w14:paraId="790DCA15"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217.0</w:t>
            </w:r>
          </w:p>
        </w:tc>
        <w:tc>
          <w:tcPr>
            <w:tcW w:w="0" w:type="auto"/>
            <w:shd w:val="clear" w:color="auto" w:fill="auto"/>
            <w:noWrap/>
          </w:tcPr>
          <w:p w14:paraId="210E85BC"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38.0</w:t>
            </w:r>
          </w:p>
        </w:tc>
      </w:tr>
      <w:tr w:rsidR="00763C61" w:rsidRPr="006B2610" w14:paraId="265E4B56" w14:textId="77777777" w:rsidTr="00454F96">
        <w:trPr>
          <w:trHeight w:val="322"/>
        </w:trPr>
        <w:tc>
          <w:tcPr>
            <w:tcW w:w="0" w:type="auto"/>
            <w:shd w:val="clear" w:color="auto" w:fill="auto"/>
            <w:noWrap/>
            <w:vAlign w:val="bottom"/>
          </w:tcPr>
          <w:p w14:paraId="75BFBF0B" w14:textId="77777777" w:rsidR="00763C61" w:rsidRPr="006B2610" w:rsidRDefault="00763C61" w:rsidP="00454F96">
            <w:pPr>
              <w:jc w:val="both"/>
              <w:rPr>
                <w:rFonts w:eastAsia="Times New Roman"/>
                <w:color w:val="000000" w:themeColor="text1"/>
                <w:sz w:val="20"/>
                <w:szCs w:val="20"/>
              </w:rPr>
            </w:pPr>
          </w:p>
        </w:tc>
        <w:tc>
          <w:tcPr>
            <w:tcW w:w="0" w:type="auto"/>
          </w:tcPr>
          <w:p w14:paraId="5810EEF9"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70</w:t>
            </w:r>
          </w:p>
        </w:tc>
        <w:tc>
          <w:tcPr>
            <w:tcW w:w="0" w:type="auto"/>
            <w:shd w:val="clear" w:color="auto" w:fill="auto"/>
            <w:noWrap/>
            <w:vAlign w:val="bottom"/>
          </w:tcPr>
          <w:p w14:paraId="1CACA88A"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3.2</w:t>
            </w:r>
          </w:p>
        </w:tc>
        <w:tc>
          <w:tcPr>
            <w:tcW w:w="0" w:type="auto"/>
            <w:shd w:val="clear" w:color="auto" w:fill="auto"/>
            <w:noWrap/>
            <w:vAlign w:val="bottom"/>
          </w:tcPr>
          <w:p w14:paraId="26CA870F"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28.4</w:t>
            </w:r>
          </w:p>
        </w:tc>
        <w:tc>
          <w:tcPr>
            <w:tcW w:w="0" w:type="auto"/>
            <w:shd w:val="clear" w:color="auto" w:fill="auto"/>
            <w:noWrap/>
          </w:tcPr>
          <w:p w14:paraId="42AC0485"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19.6</w:t>
            </w:r>
          </w:p>
        </w:tc>
        <w:tc>
          <w:tcPr>
            <w:tcW w:w="0" w:type="auto"/>
            <w:shd w:val="clear" w:color="auto" w:fill="auto"/>
            <w:noWrap/>
          </w:tcPr>
          <w:p w14:paraId="5C363363"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36.0</w:t>
            </w:r>
          </w:p>
        </w:tc>
      </w:tr>
      <w:tr w:rsidR="00763C61" w:rsidRPr="006B2610" w14:paraId="54F3F3A4" w14:textId="77777777" w:rsidTr="00454F96">
        <w:trPr>
          <w:trHeight w:val="322"/>
        </w:trPr>
        <w:tc>
          <w:tcPr>
            <w:tcW w:w="0" w:type="auto"/>
            <w:shd w:val="clear" w:color="auto" w:fill="auto"/>
            <w:noWrap/>
            <w:vAlign w:val="bottom"/>
          </w:tcPr>
          <w:p w14:paraId="0A7CEB13"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Lausanne</w:t>
            </w:r>
          </w:p>
        </w:tc>
        <w:tc>
          <w:tcPr>
            <w:tcW w:w="0" w:type="auto"/>
          </w:tcPr>
          <w:p w14:paraId="755300A8"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2.5</w:t>
            </w:r>
          </w:p>
        </w:tc>
        <w:tc>
          <w:tcPr>
            <w:tcW w:w="0" w:type="auto"/>
            <w:shd w:val="clear" w:color="auto" w:fill="auto"/>
            <w:noWrap/>
            <w:vAlign w:val="bottom"/>
          </w:tcPr>
          <w:p w14:paraId="0C4D152F"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2.0</w:t>
            </w:r>
          </w:p>
        </w:tc>
        <w:tc>
          <w:tcPr>
            <w:tcW w:w="0" w:type="auto"/>
            <w:shd w:val="clear" w:color="auto" w:fill="auto"/>
            <w:noWrap/>
            <w:vAlign w:val="bottom"/>
          </w:tcPr>
          <w:p w14:paraId="04327223"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11.160</w:t>
            </w:r>
          </w:p>
        </w:tc>
        <w:tc>
          <w:tcPr>
            <w:tcW w:w="0" w:type="auto"/>
            <w:shd w:val="clear" w:color="auto" w:fill="auto"/>
            <w:noWrap/>
            <w:vAlign w:val="bottom"/>
          </w:tcPr>
          <w:p w14:paraId="1E5155D3"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108.2</w:t>
            </w:r>
          </w:p>
        </w:tc>
        <w:tc>
          <w:tcPr>
            <w:tcW w:w="0" w:type="auto"/>
            <w:shd w:val="clear" w:color="auto" w:fill="auto"/>
            <w:noWrap/>
            <w:vAlign w:val="bottom"/>
          </w:tcPr>
          <w:p w14:paraId="31564077"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10.5</w:t>
            </w:r>
          </w:p>
        </w:tc>
      </w:tr>
      <w:tr w:rsidR="00763C61" w:rsidRPr="006B2610" w14:paraId="66758C57" w14:textId="77777777" w:rsidTr="00454F96">
        <w:trPr>
          <w:trHeight w:val="322"/>
        </w:trPr>
        <w:tc>
          <w:tcPr>
            <w:tcW w:w="0" w:type="auto"/>
            <w:shd w:val="clear" w:color="auto" w:fill="auto"/>
            <w:noWrap/>
            <w:vAlign w:val="bottom"/>
          </w:tcPr>
          <w:p w14:paraId="2DD6AF53" w14:textId="77777777" w:rsidR="00763C61" w:rsidRPr="006B2610" w:rsidRDefault="00763C61" w:rsidP="00454F96">
            <w:pPr>
              <w:jc w:val="both"/>
              <w:rPr>
                <w:rFonts w:eastAsia="Times New Roman"/>
                <w:color w:val="000000" w:themeColor="text1"/>
                <w:sz w:val="20"/>
                <w:szCs w:val="20"/>
              </w:rPr>
            </w:pPr>
          </w:p>
        </w:tc>
        <w:tc>
          <w:tcPr>
            <w:tcW w:w="0" w:type="auto"/>
          </w:tcPr>
          <w:p w14:paraId="2010C757"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7.5</w:t>
            </w:r>
          </w:p>
        </w:tc>
        <w:tc>
          <w:tcPr>
            <w:tcW w:w="0" w:type="auto"/>
            <w:shd w:val="clear" w:color="auto" w:fill="auto"/>
            <w:noWrap/>
            <w:vAlign w:val="bottom"/>
          </w:tcPr>
          <w:p w14:paraId="3EBC1352"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2.4</w:t>
            </w:r>
          </w:p>
        </w:tc>
        <w:tc>
          <w:tcPr>
            <w:tcW w:w="0" w:type="auto"/>
            <w:shd w:val="clear" w:color="auto" w:fill="auto"/>
            <w:noWrap/>
            <w:vAlign w:val="bottom"/>
          </w:tcPr>
          <w:p w14:paraId="503E0BE7"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17.3</w:t>
            </w:r>
          </w:p>
        </w:tc>
        <w:tc>
          <w:tcPr>
            <w:tcW w:w="0" w:type="auto"/>
            <w:shd w:val="clear" w:color="auto" w:fill="auto"/>
            <w:noWrap/>
            <w:vAlign w:val="bottom"/>
          </w:tcPr>
          <w:p w14:paraId="775B71F5"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150.7</w:t>
            </w:r>
          </w:p>
        </w:tc>
        <w:tc>
          <w:tcPr>
            <w:tcW w:w="0" w:type="auto"/>
            <w:shd w:val="clear" w:color="auto" w:fill="auto"/>
            <w:noWrap/>
            <w:vAlign w:val="bottom"/>
          </w:tcPr>
          <w:p w14:paraId="0A2FCA6E"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19.1</w:t>
            </w:r>
          </w:p>
        </w:tc>
      </w:tr>
      <w:tr w:rsidR="00763C61" w:rsidRPr="006B2610" w14:paraId="2F9326B7" w14:textId="77777777" w:rsidTr="00454F96">
        <w:trPr>
          <w:trHeight w:val="322"/>
        </w:trPr>
        <w:tc>
          <w:tcPr>
            <w:tcW w:w="0" w:type="auto"/>
            <w:shd w:val="clear" w:color="auto" w:fill="auto"/>
            <w:noWrap/>
            <w:vAlign w:val="bottom"/>
          </w:tcPr>
          <w:p w14:paraId="4695D027" w14:textId="77777777" w:rsidR="00763C61" w:rsidRPr="006B2610" w:rsidRDefault="00763C61" w:rsidP="00454F96">
            <w:pPr>
              <w:jc w:val="both"/>
              <w:rPr>
                <w:rFonts w:eastAsia="Times New Roman"/>
                <w:color w:val="000000" w:themeColor="text1"/>
                <w:sz w:val="20"/>
                <w:szCs w:val="20"/>
              </w:rPr>
            </w:pPr>
          </w:p>
        </w:tc>
        <w:tc>
          <w:tcPr>
            <w:tcW w:w="0" w:type="auto"/>
          </w:tcPr>
          <w:p w14:paraId="7C5F4D3E"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15</w:t>
            </w:r>
          </w:p>
        </w:tc>
        <w:tc>
          <w:tcPr>
            <w:tcW w:w="0" w:type="auto"/>
            <w:shd w:val="clear" w:color="auto" w:fill="auto"/>
            <w:noWrap/>
            <w:vAlign w:val="bottom"/>
          </w:tcPr>
          <w:p w14:paraId="6F2344FF"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2.5</w:t>
            </w:r>
          </w:p>
        </w:tc>
        <w:tc>
          <w:tcPr>
            <w:tcW w:w="0" w:type="auto"/>
            <w:shd w:val="clear" w:color="auto" w:fill="auto"/>
            <w:noWrap/>
            <w:vAlign w:val="bottom"/>
          </w:tcPr>
          <w:p w14:paraId="371AE60B"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20.2</w:t>
            </w:r>
          </w:p>
        </w:tc>
        <w:tc>
          <w:tcPr>
            <w:tcW w:w="0" w:type="auto"/>
            <w:shd w:val="clear" w:color="auto" w:fill="auto"/>
            <w:noWrap/>
            <w:vAlign w:val="bottom"/>
          </w:tcPr>
          <w:p w14:paraId="1DF81422"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221.8</w:t>
            </w:r>
          </w:p>
        </w:tc>
        <w:tc>
          <w:tcPr>
            <w:tcW w:w="0" w:type="auto"/>
            <w:shd w:val="clear" w:color="auto" w:fill="auto"/>
            <w:noWrap/>
            <w:vAlign w:val="bottom"/>
          </w:tcPr>
          <w:p w14:paraId="5129118D"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21.4</w:t>
            </w:r>
          </w:p>
        </w:tc>
      </w:tr>
      <w:tr w:rsidR="00763C61" w:rsidRPr="006B2610" w14:paraId="7B453E19" w14:textId="77777777" w:rsidTr="00454F96">
        <w:trPr>
          <w:trHeight w:val="322"/>
        </w:trPr>
        <w:tc>
          <w:tcPr>
            <w:tcW w:w="0" w:type="auto"/>
            <w:shd w:val="clear" w:color="auto" w:fill="auto"/>
            <w:noWrap/>
            <w:vAlign w:val="bottom"/>
          </w:tcPr>
          <w:p w14:paraId="3B4101D0" w14:textId="77777777" w:rsidR="00763C61" w:rsidRPr="006B2610" w:rsidRDefault="00763C61" w:rsidP="00454F96">
            <w:pPr>
              <w:jc w:val="both"/>
              <w:rPr>
                <w:rFonts w:eastAsia="Times New Roman"/>
                <w:color w:val="000000" w:themeColor="text1"/>
                <w:sz w:val="20"/>
                <w:szCs w:val="20"/>
              </w:rPr>
            </w:pPr>
          </w:p>
        </w:tc>
        <w:tc>
          <w:tcPr>
            <w:tcW w:w="0" w:type="auto"/>
          </w:tcPr>
          <w:p w14:paraId="47EF5F67"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30</w:t>
            </w:r>
          </w:p>
        </w:tc>
        <w:tc>
          <w:tcPr>
            <w:tcW w:w="0" w:type="auto"/>
            <w:shd w:val="clear" w:color="auto" w:fill="auto"/>
            <w:noWrap/>
            <w:vAlign w:val="bottom"/>
          </w:tcPr>
          <w:p w14:paraId="452BE043"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2.2</w:t>
            </w:r>
          </w:p>
        </w:tc>
        <w:tc>
          <w:tcPr>
            <w:tcW w:w="0" w:type="auto"/>
            <w:shd w:val="clear" w:color="auto" w:fill="auto"/>
            <w:noWrap/>
            <w:vAlign w:val="bottom"/>
          </w:tcPr>
          <w:p w14:paraId="3F474F1E"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16.5</w:t>
            </w:r>
          </w:p>
        </w:tc>
        <w:tc>
          <w:tcPr>
            <w:tcW w:w="0" w:type="auto"/>
            <w:shd w:val="clear" w:color="auto" w:fill="auto"/>
            <w:noWrap/>
          </w:tcPr>
          <w:p w14:paraId="2DB31781"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198.5</w:t>
            </w:r>
          </w:p>
        </w:tc>
        <w:tc>
          <w:tcPr>
            <w:tcW w:w="0" w:type="auto"/>
            <w:shd w:val="clear" w:color="auto" w:fill="auto"/>
            <w:noWrap/>
          </w:tcPr>
          <w:p w14:paraId="4A996F07"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17.7</w:t>
            </w:r>
          </w:p>
        </w:tc>
      </w:tr>
      <w:tr w:rsidR="00763C61" w:rsidRPr="006B2610" w14:paraId="7794F181" w14:textId="77777777" w:rsidTr="00454F96">
        <w:trPr>
          <w:trHeight w:val="322"/>
        </w:trPr>
        <w:tc>
          <w:tcPr>
            <w:tcW w:w="0" w:type="auto"/>
            <w:shd w:val="clear" w:color="auto" w:fill="auto"/>
            <w:noWrap/>
            <w:vAlign w:val="bottom"/>
          </w:tcPr>
          <w:p w14:paraId="2A6C4E21" w14:textId="77777777" w:rsidR="00763C61" w:rsidRPr="006B2610" w:rsidRDefault="00763C61" w:rsidP="00454F96">
            <w:pPr>
              <w:jc w:val="both"/>
              <w:rPr>
                <w:rFonts w:eastAsia="Times New Roman"/>
                <w:color w:val="000000" w:themeColor="text1"/>
                <w:sz w:val="20"/>
                <w:szCs w:val="20"/>
              </w:rPr>
            </w:pPr>
          </w:p>
        </w:tc>
        <w:tc>
          <w:tcPr>
            <w:tcW w:w="0" w:type="auto"/>
          </w:tcPr>
          <w:p w14:paraId="17FE0402"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50</w:t>
            </w:r>
          </w:p>
        </w:tc>
        <w:tc>
          <w:tcPr>
            <w:tcW w:w="0" w:type="auto"/>
            <w:shd w:val="clear" w:color="auto" w:fill="auto"/>
            <w:noWrap/>
            <w:vAlign w:val="bottom"/>
          </w:tcPr>
          <w:p w14:paraId="06EC872A"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2.3</w:t>
            </w:r>
          </w:p>
        </w:tc>
        <w:tc>
          <w:tcPr>
            <w:tcW w:w="0" w:type="auto"/>
            <w:shd w:val="clear" w:color="auto" w:fill="auto"/>
            <w:noWrap/>
            <w:vAlign w:val="bottom"/>
          </w:tcPr>
          <w:p w14:paraId="3B09FFD8"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19.6</w:t>
            </w:r>
          </w:p>
        </w:tc>
        <w:tc>
          <w:tcPr>
            <w:tcW w:w="0" w:type="auto"/>
            <w:shd w:val="clear" w:color="auto" w:fill="auto"/>
            <w:noWrap/>
          </w:tcPr>
          <w:p w14:paraId="09A8D40B"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176.0</w:t>
            </w:r>
          </w:p>
        </w:tc>
        <w:tc>
          <w:tcPr>
            <w:tcW w:w="0" w:type="auto"/>
            <w:shd w:val="clear" w:color="auto" w:fill="auto"/>
            <w:noWrap/>
          </w:tcPr>
          <w:p w14:paraId="2CDB63EB"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26.5</w:t>
            </w:r>
          </w:p>
        </w:tc>
      </w:tr>
      <w:tr w:rsidR="00763C61" w:rsidRPr="006B2610" w14:paraId="46D464CE" w14:textId="77777777" w:rsidTr="00454F96">
        <w:trPr>
          <w:trHeight w:val="322"/>
        </w:trPr>
        <w:tc>
          <w:tcPr>
            <w:tcW w:w="0" w:type="auto"/>
            <w:shd w:val="clear" w:color="auto" w:fill="auto"/>
            <w:noWrap/>
            <w:vAlign w:val="bottom"/>
          </w:tcPr>
          <w:p w14:paraId="2801D87A" w14:textId="77777777" w:rsidR="00763C61" w:rsidRPr="006B2610" w:rsidRDefault="00763C61" w:rsidP="00454F96">
            <w:pPr>
              <w:jc w:val="both"/>
              <w:rPr>
                <w:rFonts w:eastAsia="Times New Roman"/>
                <w:color w:val="000000" w:themeColor="text1"/>
                <w:sz w:val="20"/>
                <w:szCs w:val="20"/>
              </w:rPr>
            </w:pPr>
          </w:p>
        </w:tc>
        <w:tc>
          <w:tcPr>
            <w:tcW w:w="0" w:type="auto"/>
          </w:tcPr>
          <w:p w14:paraId="69DA8879"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70</w:t>
            </w:r>
          </w:p>
        </w:tc>
        <w:tc>
          <w:tcPr>
            <w:tcW w:w="0" w:type="auto"/>
            <w:shd w:val="clear" w:color="auto" w:fill="auto"/>
            <w:noWrap/>
            <w:vAlign w:val="bottom"/>
          </w:tcPr>
          <w:p w14:paraId="7FB28715"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2.6</w:t>
            </w:r>
          </w:p>
        </w:tc>
        <w:tc>
          <w:tcPr>
            <w:tcW w:w="0" w:type="auto"/>
            <w:shd w:val="clear" w:color="auto" w:fill="auto"/>
            <w:noWrap/>
            <w:vAlign w:val="bottom"/>
          </w:tcPr>
          <w:p w14:paraId="7EF53DDD"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22.2</w:t>
            </w:r>
          </w:p>
        </w:tc>
        <w:tc>
          <w:tcPr>
            <w:tcW w:w="0" w:type="auto"/>
            <w:shd w:val="clear" w:color="auto" w:fill="auto"/>
            <w:noWrap/>
          </w:tcPr>
          <w:p w14:paraId="215356A0"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253.9</w:t>
            </w:r>
          </w:p>
        </w:tc>
        <w:tc>
          <w:tcPr>
            <w:tcW w:w="0" w:type="auto"/>
            <w:shd w:val="clear" w:color="auto" w:fill="auto"/>
            <w:noWrap/>
          </w:tcPr>
          <w:p w14:paraId="152EFE09"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25.7</w:t>
            </w:r>
          </w:p>
        </w:tc>
      </w:tr>
      <w:tr w:rsidR="00763C61" w:rsidRPr="006B2610" w14:paraId="527202BE" w14:textId="77777777" w:rsidTr="00454F96">
        <w:trPr>
          <w:trHeight w:val="322"/>
        </w:trPr>
        <w:tc>
          <w:tcPr>
            <w:tcW w:w="0" w:type="auto"/>
            <w:shd w:val="clear" w:color="auto" w:fill="auto"/>
            <w:noWrap/>
            <w:vAlign w:val="bottom"/>
          </w:tcPr>
          <w:p w14:paraId="5D2BFBE4" w14:textId="77777777" w:rsidR="00763C61" w:rsidRPr="006B2610" w:rsidRDefault="00763C61" w:rsidP="00454F96">
            <w:pPr>
              <w:jc w:val="both"/>
              <w:rPr>
                <w:rFonts w:eastAsia="Times New Roman"/>
                <w:color w:val="000000" w:themeColor="text1"/>
                <w:sz w:val="20"/>
                <w:szCs w:val="20"/>
              </w:rPr>
            </w:pPr>
            <w:proofErr w:type="spellStart"/>
            <w:r w:rsidRPr="006B2610">
              <w:rPr>
                <w:rFonts w:eastAsia="Times New Roman"/>
                <w:color w:val="000000" w:themeColor="text1"/>
                <w:sz w:val="20"/>
                <w:szCs w:val="20"/>
              </w:rPr>
              <w:t>Alptal</w:t>
            </w:r>
            <w:proofErr w:type="spellEnd"/>
          </w:p>
        </w:tc>
        <w:tc>
          <w:tcPr>
            <w:tcW w:w="0" w:type="auto"/>
          </w:tcPr>
          <w:p w14:paraId="7B6B377C"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2.5</w:t>
            </w:r>
          </w:p>
        </w:tc>
        <w:tc>
          <w:tcPr>
            <w:tcW w:w="0" w:type="auto"/>
            <w:shd w:val="clear" w:color="auto" w:fill="auto"/>
            <w:noWrap/>
            <w:vAlign w:val="bottom"/>
          </w:tcPr>
          <w:p w14:paraId="5B3C9232"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2.4</w:t>
            </w:r>
          </w:p>
        </w:tc>
        <w:tc>
          <w:tcPr>
            <w:tcW w:w="0" w:type="auto"/>
            <w:shd w:val="clear" w:color="auto" w:fill="auto"/>
            <w:noWrap/>
            <w:vAlign w:val="bottom"/>
          </w:tcPr>
          <w:p w14:paraId="3DC175A2"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9.9</w:t>
            </w:r>
          </w:p>
        </w:tc>
        <w:tc>
          <w:tcPr>
            <w:tcW w:w="0" w:type="auto"/>
            <w:shd w:val="clear" w:color="auto" w:fill="auto"/>
            <w:noWrap/>
          </w:tcPr>
          <w:p w14:paraId="41CAB027"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26.8</w:t>
            </w:r>
          </w:p>
        </w:tc>
        <w:tc>
          <w:tcPr>
            <w:tcW w:w="0" w:type="auto"/>
            <w:shd w:val="clear" w:color="auto" w:fill="auto"/>
            <w:noWrap/>
          </w:tcPr>
          <w:p w14:paraId="17D49C04"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12.2</w:t>
            </w:r>
          </w:p>
        </w:tc>
      </w:tr>
      <w:tr w:rsidR="00763C61" w:rsidRPr="006B2610" w14:paraId="48D9C401" w14:textId="77777777" w:rsidTr="00454F96">
        <w:trPr>
          <w:trHeight w:val="300"/>
        </w:trPr>
        <w:tc>
          <w:tcPr>
            <w:tcW w:w="0" w:type="auto"/>
            <w:shd w:val="clear" w:color="auto" w:fill="auto"/>
            <w:noWrap/>
            <w:vAlign w:val="bottom"/>
          </w:tcPr>
          <w:p w14:paraId="7AE02330" w14:textId="77777777" w:rsidR="00763C61" w:rsidRPr="006B2610" w:rsidRDefault="00763C61" w:rsidP="00454F96">
            <w:pPr>
              <w:jc w:val="both"/>
              <w:rPr>
                <w:rFonts w:eastAsia="Times New Roman"/>
                <w:color w:val="000000" w:themeColor="text1"/>
                <w:sz w:val="20"/>
                <w:szCs w:val="20"/>
              </w:rPr>
            </w:pPr>
          </w:p>
        </w:tc>
        <w:tc>
          <w:tcPr>
            <w:tcW w:w="0" w:type="auto"/>
          </w:tcPr>
          <w:p w14:paraId="03B2E56C"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7.5</w:t>
            </w:r>
          </w:p>
        </w:tc>
        <w:tc>
          <w:tcPr>
            <w:tcW w:w="0" w:type="auto"/>
            <w:shd w:val="clear" w:color="auto" w:fill="auto"/>
            <w:noWrap/>
            <w:vAlign w:val="bottom"/>
          </w:tcPr>
          <w:p w14:paraId="011812D1"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2.5</w:t>
            </w:r>
          </w:p>
        </w:tc>
        <w:tc>
          <w:tcPr>
            <w:tcW w:w="0" w:type="auto"/>
            <w:shd w:val="clear" w:color="auto" w:fill="auto"/>
            <w:noWrap/>
            <w:vAlign w:val="bottom"/>
          </w:tcPr>
          <w:p w14:paraId="13968058"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12.3</w:t>
            </w:r>
          </w:p>
        </w:tc>
        <w:tc>
          <w:tcPr>
            <w:tcW w:w="0" w:type="auto"/>
            <w:shd w:val="clear" w:color="auto" w:fill="auto"/>
            <w:noWrap/>
          </w:tcPr>
          <w:p w14:paraId="0FC66E17"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36.6</w:t>
            </w:r>
          </w:p>
        </w:tc>
        <w:tc>
          <w:tcPr>
            <w:tcW w:w="0" w:type="auto"/>
            <w:shd w:val="clear" w:color="auto" w:fill="auto"/>
            <w:noWrap/>
          </w:tcPr>
          <w:p w14:paraId="4A7A1739"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16.9</w:t>
            </w:r>
          </w:p>
        </w:tc>
      </w:tr>
      <w:tr w:rsidR="00763C61" w:rsidRPr="006B2610" w14:paraId="279828E5" w14:textId="77777777" w:rsidTr="00454F96">
        <w:trPr>
          <w:trHeight w:val="300"/>
        </w:trPr>
        <w:tc>
          <w:tcPr>
            <w:tcW w:w="0" w:type="auto"/>
            <w:shd w:val="clear" w:color="auto" w:fill="auto"/>
            <w:noWrap/>
            <w:vAlign w:val="bottom"/>
          </w:tcPr>
          <w:p w14:paraId="654137DF" w14:textId="77777777" w:rsidR="00763C61" w:rsidRPr="006B2610" w:rsidRDefault="00763C61" w:rsidP="00454F96">
            <w:pPr>
              <w:jc w:val="both"/>
              <w:rPr>
                <w:rFonts w:eastAsia="Times New Roman"/>
                <w:color w:val="000000" w:themeColor="text1"/>
                <w:sz w:val="20"/>
                <w:szCs w:val="20"/>
              </w:rPr>
            </w:pPr>
          </w:p>
        </w:tc>
        <w:tc>
          <w:tcPr>
            <w:tcW w:w="0" w:type="auto"/>
          </w:tcPr>
          <w:p w14:paraId="12095A3B"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15</w:t>
            </w:r>
          </w:p>
        </w:tc>
        <w:tc>
          <w:tcPr>
            <w:tcW w:w="0" w:type="auto"/>
            <w:shd w:val="clear" w:color="auto" w:fill="auto"/>
            <w:noWrap/>
            <w:vAlign w:val="bottom"/>
          </w:tcPr>
          <w:p w14:paraId="0BD73259"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2.0</w:t>
            </w:r>
          </w:p>
        </w:tc>
        <w:tc>
          <w:tcPr>
            <w:tcW w:w="0" w:type="auto"/>
            <w:shd w:val="clear" w:color="auto" w:fill="auto"/>
            <w:noWrap/>
            <w:vAlign w:val="bottom"/>
          </w:tcPr>
          <w:p w14:paraId="59B33A8D"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9.7</w:t>
            </w:r>
          </w:p>
        </w:tc>
        <w:tc>
          <w:tcPr>
            <w:tcW w:w="0" w:type="auto"/>
            <w:shd w:val="clear" w:color="auto" w:fill="auto"/>
            <w:noWrap/>
          </w:tcPr>
          <w:p w14:paraId="4BDA123B"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34.8</w:t>
            </w:r>
          </w:p>
        </w:tc>
        <w:tc>
          <w:tcPr>
            <w:tcW w:w="0" w:type="auto"/>
            <w:shd w:val="clear" w:color="auto" w:fill="auto"/>
            <w:noWrap/>
          </w:tcPr>
          <w:p w14:paraId="07FA4791"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13.4</w:t>
            </w:r>
          </w:p>
        </w:tc>
      </w:tr>
      <w:tr w:rsidR="00763C61" w:rsidRPr="006B2610" w14:paraId="4549322A" w14:textId="77777777" w:rsidTr="00454F96">
        <w:trPr>
          <w:trHeight w:val="300"/>
        </w:trPr>
        <w:tc>
          <w:tcPr>
            <w:tcW w:w="0" w:type="auto"/>
            <w:shd w:val="clear" w:color="auto" w:fill="auto"/>
            <w:noWrap/>
            <w:vAlign w:val="bottom"/>
          </w:tcPr>
          <w:p w14:paraId="13659AE8" w14:textId="77777777" w:rsidR="00763C61" w:rsidRPr="006B2610" w:rsidRDefault="00763C61" w:rsidP="00454F96">
            <w:pPr>
              <w:jc w:val="both"/>
              <w:rPr>
                <w:rFonts w:eastAsia="Times New Roman"/>
                <w:color w:val="000000" w:themeColor="text1"/>
                <w:sz w:val="20"/>
                <w:szCs w:val="20"/>
              </w:rPr>
            </w:pPr>
          </w:p>
        </w:tc>
        <w:tc>
          <w:tcPr>
            <w:tcW w:w="0" w:type="auto"/>
          </w:tcPr>
          <w:p w14:paraId="3BF47539"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30</w:t>
            </w:r>
          </w:p>
        </w:tc>
        <w:tc>
          <w:tcPr>
            <w:tcW w:w="0" w:type="auto"/>
            <w:shd w:val="clear" w:color="auto" w:fill="auto"/>
            <w:noWrap/>
            <w:vAlign w:val="bottom"/>
          </w:tcPr>
          <w:p w14:paraId="2C41D55D"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1.9</w:t>
            </w:r>
          </w:p>
        </w:tc>
        <w:tc>
          <w:tcPr>
            <w:tcW w:w="0" w:type="auto"/>
            <w:shd w:val="clear" w:color="auto" w:fill="auto"/>
            <w:noWrap/>
            <w:vAlign w:val="bottom"/>
          </w:tcPr>
          <w:p w14:paraId="74A31976"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8.3</w:t>
            </w:r>
          </w:p>
        </w:tc>
        <w:tc>
          <w:tcPr>
            <w:tcW w:w="0" w:type="auto"/>
            <w:shd w:val="clear" w:color="auto" w:fill="auto"/>
            <w:noWrap/>
          </w:tcPr>
          <w:p w14:paraId="3014CB6A"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27.0</w:t>
            </w:r>
          </w:p>
        </w:tc>
        <w:tc>
          <w:tcPr>
            <w:tcW w:w="0" w:type="auto"/>
            <w:shd w:val="clear" w:color="auto" w:fill="auto"/>
            <w:noWrap/>
          </w:tcPr>
          <w:p w14:paraId="28CC6B9D"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10.6</w:t>
            </w:r>
          </w:p>
        </w:tc>
      </w:tr>
      <w:tr w:rsidR="00763C61" w:rsidRPr="006B2610" w14:paraId="4B73EDDA" w14:textId="77777777" w:rsidTr="00454F96">
        <w:trPr>
          <w:trHeight w:val="300"/>
        </w:trPr>
        <w:tc>
          <w:tcPr>
            <w:tcW w:w="0" w:type="auto"/>
            <w:shd w:val="clear" w:color="auto" w:fill="auto"/>
            <w:noWrap/>
            <w:vAlign w:val="bottom"/>
          </w:tcPr>
          <w:p w14:paraId="24163DB7" w14:textId="77777777" w:rsidR="00763C61" w:rsidRPr="006B2610" w:rsidRDefault="00763C61" w:rsidP="00454F96">
            <w:pPr>
              <w:jc w:val="both"/>
              <w:rPr>
                <w:rFonts w:eastAsia="Times New Roman"/>
                <w:color w:val="000000" w:themeColor="text1"/>
                <w:sz w:val="20"/>
                <w:szCs w:val="20"/>
              </w:rPr>
            </w:pPr>
            <w:proofErr w:type="spellStart"/>
            <w:r w:rsidRPr="006B2610">
              <w:rPr>
                <w:rFonts w:eastAsia="Times New Roman"/>
                <w:color w:val="000000" w:themeColor="text1"/>
                <w:sz w:val="20"/>
                <w:szCs w:val="20"/>
              </w:rPr>
              <w:t>Beatenberg</w:t>
            </w:r>
            <w:proofErr w:type="spellEnd"/>
          </w:p>
        </w:tc>
        <w:tc>
          <w:tcPr>
            <w:tcW w:w="0" w:type="auto"/>
          </w:tcPr>
          <w:p w14:paraId="044A61C3"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2.5</w:t>
            </w:r>
          </w:p>
        </w:tc>
        <w:tc>
          <w:tcPr>
            <w:tcW w:w="0" w:type="auto"/>
            <w:shd w:val="clear" w:color="auto" w:fill="auto"/>
            <w:noWrap/>
            <w:vAlign w:val="bottom"/>
          </w:tcPr>
          <w:p w14:paraId="349525DF"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4.8</w:t>
            </w:r>
          </w:p>
        </w:tc>
        <w:tc>
          <w:tcPr>
            <w:tcW w:w="0" w:type="auto"/>
            <w:shd w:val="clear" w:color="auto" w:fill="auto"/>
            <w:noWrap/>
            <w:vAlign w:val="bottom"/>
          </w:tcPr>
          <w:p w14:paraId="58DAA00C"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26.4</w:t>
            </w:r>
          </w:p>
        </w:tc>
        <w:tc>
          <w:tcPr>
            <w:tcW w:w="0" w:type="auto"/>
            <w:shd w:val="clear" w:color="auto" w:fill="auto"/>
            <w:noWrap/>
            <w:vAlign w:val="bottom"/>
          </w:tcPr>
          <w:p w14:paraId="563AC380"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242.7</w:t>
            </w:r>
          </w:p>
        </w:tc>
        <w:tc>
          <w:tcPr>
            <w:tcW w:w="0" w:type="auto"/>
            <w:shd w:val="clear" w:color="auto" w:fill="auto"/>
            <w:noWrap/>
            <w:vAlign w:val="bottom"/>
          </w:tcPr>
          <w:p w14:paraId="276AE8DB"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21.7</w:t>
            </w:r>
          </w:p>
        </w:tc>
      </w:tr>
      <w:tr w:rsidR="00763C61" w:rsidRPr="006B2610" w14:paraId="2907A277" w14:textId="77777777" w:rsidTr="00454F96">
        <w:trPr>
          <w:trHeight w:val="300"/>
        </w:trPr>
        <w:tc>
          <w:tcPr>
            <w:tcW w:w="0" w:type="auto"/>
            <w:shd w:val="clear" w:color="auto" w:fill="auto"/>
            <w:noWrap/>
            <w:vAlign w:val="bottom"/>
          </w:tcPr>
          <w:p w14:paraId="3978AB4C" w14:textId="77777777" w:rsidR="00763C61" w:rsidRPr="006B2610" w:rsidRDefault="00763C61" w:rsidP="00454F96">
            <w:pPr>
              <w:jc w:val="both"/>
              <w:rPr>
                <w:rFonts w:eastAsia="Times New Roman"/>
                <w:color w:val="000000" w:themeColor="text1"/>
                <w:sz w:val="20"/>
                <w:szCs w:val="20"/>
              </w:rPr>
            </w:pPr>
          </w:p>
        </w:tc>
        <w:tc>
          <w:tcPr>
            <w:tcW w:w="0" w:type="auto"/>
          </w:tcPr>
          <w:p w14:paraId="65505A0C"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15</w:t>
            </w:r>
          </w:p>
        </w:tc>
        <w:tc>
          <w:tcPr>
            <w:tcW w:w="0" w:type="auto"/>
            <w:shd w:val="clear" w:color="auto" w:fill="auto"/>
            <w:noWrap/>
            <w:vAlign w:val="bottom"/>
          </w:tcPr>
          <w:p w14:paraId="569B7D96"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7.3</w:t>
            </w:r>
          </w:p>
        </w:tc>
        <w:tc>
          <w:tcPr>
            <w:tcW w:w="0" w:type="auto"/>
            <w:shd w:val="clear" w:color="auto" w:fill="auto"/>
            <w:noWrap/>
            <w:vAlign w:val="bottom"/>
          </w:tcPr>
          <w:p w14:paraId="262DCDAB"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94.1</w:t>
            </w:r>
          </w:p>
        </w:tc>
        <w:tc>
          <w:tcPr>
            <w:tcW w:w="0" w:type="auto"/>
            <w:shd w:val="clear" w:color="auto" w:fill="auto"/>
            <w:noWrap/>
            <w:vAlign w:val="bottom"/>
          </w:tcPr>
          <w:p w14:paraId="4637DB5C"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384.5</w:t>
            </w:r>
          </w:p>
        </w:tc>
        <w:tc>
          <w:tcPr>
            <w:tcW w:w="0" w:type="auto"/>
            <w:shd w:val="clear" w:color="auto" w:fill="auto"/>
            <w:noWrap/>
            <w:vAlign w:val="bottom"/>
          </w:tcPr>
          <w:p w14:paraId="67E721C6"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114.3</w:t>
            </w:r>
          </w:p>
        </w:tc>
      </w:tr>
      <w:tr w:rsidR="00763C61" w:rsidRPr="006B2610" w14:paraId="5BDC40D2" w14:textId="77777777" w:rsidTr="00454F96">
        <w:trPr>
          <w:trHeight w:val="300"/>
        </w:trPr>
        <w:tc>
          <w:tcPr>
            <w:tcW w:w="0" w:type="auto"/>
            <w:shd w:val="clear" w:color="auto" w:fill="auto"/>
            <w:noWrap/>
            <w:vAlign w:val="bottom"/>
          </w:tcPr>
          <w:p w14:paraId="24F07A89" w14:textId="77777777" w:rsidR="00763C61" w:rsidRPr="006B2610" w:rsidRDefault="00763C61" w:rsidP="00454F96">
            <w:pPr>
              <w:jc w:val="both"/>
              <w:rPr>
                <w:rFonts w:eastAsia="Times New Roman"/>
                <w:color w:val="000000" w:themeColor="text1"/>
                <w:sz w:val="20"/>
                <w:szCs w:val="20"/>
              </w:rPr>
            </w:pPr>
          </w:p>
        </w:tc>
        <w:tc>
          <w:tcPr>
            <w:tcW w:w="0" w:type="auto"/>
          </w:tcPr>
          <w:p w14:paraId="3899A24D"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30</w:t>
            </w:r>
          </w:p>
        </w:tc>
        <w:tc>
          <w:tcPr>
            <w:tcW w:w="0" w:type="auto"/>
            <w:shd w:val="clear" w:color="auto" w:fill="auto"/>
            <w:noWrap/>
            <w:vAlign w:val="bottom"/>
          </w:tcPr>
          <w:p w14:paraId="78F43737"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6.2</w:t>
            </w:r>
          </w:p>
        </w:tc>
        <w:tc>
          <w:tcPr>
            <w:tcW w:w="0" w:type="auto"/>
            <w:shd w:val="clear" w:color="auto" w:fill="auto"/>
            <w:noWrap/>
            <w:vAlign w:val="bottom"/>
          </w:tcPr>
          <w:p w14:paraId="4BF7319D"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87.9</w:t>
            </w:r>
          </w:p>
        </w:tc>
        <w:tc>
          <w:tcPr>
            <w:tcW w:w="0" w:type="auto"/>
            <w:shd w:val="clear" w:color="auto" w:fill="auto"/>
            <w:noWrap/>
            <w:vAlign w:val="bottom"/>
          </w:tcPr>
          <w:p w14:paraId="65373EF5"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437.5</w:t>
            </w:r>
          </w:p>
        </w:tc>
        <w:tc>
          <w:tcPr>
            <w:tcW w:w="0" w:type="auto"/>
            <w:shd w:val="clear" w:color="auto" w:fill="auto"/>
            <w:noWrap/>
            <w:vAlign w:val="bottom"/>
          </w:tcPr>
          <w:p w14:paraId="13771E90"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114.3</w:t>
            </w:r>
          </w:p>
        </w:tc>
      </w:tr>
      <w:tr w:rsidR="00763C61" w:rsidRPr="006B2610" w14:paraId="0DAED773" w14:textId="77777777" w:rsidTr="00454F96">
        <w:trPr>
          <w:trHeight w:val="320"/>
        </w:trPr>
        <w:tc>
          <w:tcPr>
            <w:tcW w:w="0" w:type="auto"/>
            <w:shd w:val="clear" w:color="auto" w:fill="auto"/>
            <w:noWrap/>
            <w:vAlign w:val="bottom"/>
          </w:tcPr>
          <w:p w14:paraId="2BAF8F35" w14:textId="77777777" w:rsidR="00763C61" w:rsidRPr="006B2610" w:rsidRDefault="00763C61" w:rsidP="00454F96">
            <w:pPr>
              <w:jc w:val="both"/>
              <w:rPr>
                <w:rFonts w:eastAsia="Times New Roman"/>
                <w:color w:val="000000" w:themeColor="text1"/>
                <w:sz w:val="20"/>
                <w:szCs w:val="20"/>
              </w:rPr>
            </w:pPr>
          </w:p>
        </w:tc>
        <w:tc>
          <w:tcPr>
            <w:tcW w:w="0" w:type="auto"/>
          </w:tcPr>
          <w:p w14:paraId="0915B2B5"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50</w:t>
            </w:r>
          </w:p>
        </w:tc>
        <w:tc>
          <w:tcPr>
            <w:tcW w:w="0" w:type="auto"/>
            <w:shd w:val="clear" w:color="auto" w:fill="auto"/>
            <w:noWrap/>
            <w:vAlign w:val="bottom"/>
          </w:tcPr>
          <w:p w14:paraId="2075840D"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7.3</w:t>
            </w:r>
          </w:p>
        </w:tc>
        <w:tc>
          <w:tcPr>
            <w:tcW w:w="0" w:type="auto"/>
            <w:shd w:val="clear" w:color="auto" w:fill="auto"/>
            <w:noWrap/>
            <w:vAlign w:val="bottom"/>
          </w:tcPr>
          <w:p w14:paraId="5757A656"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75.9</w:t>
            </w:r>
          </w:p>
        </w:tc>
        <w:tc>
          <w:tcPr>
            <w:tcW w:w="0" w:type="auto"/>
            <w:shd w:val="clear" w:color="auto" w:fill="auto"/>
            <w:noWrap/>
          </w:tcPr>
          <w:p w14:paraId="5895133F"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296.9</w:t>
            </w:r>
          </w:p>
        </w:tc>
        <w:tc>
          <w:tcPr>
            <w:tcW w:w="0" w:type="auto"/>
            <w:shd w:val="clear" w:color="auto" w:fill="auto"/>
            <w:noWrap/>
          </w:tcPr>
          <w:p w14:paraId="6A104834"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112.8</w:t>
            </w:r>
          </w:p>
        </w:tc>
      </w:tr>
      <w:tr w:rsidR="00763C61" w:rsidRPr="006B2610" w14:paraId="28B645C0" w14:textId="77777777" w:rsidTr="00454F96">
        <w:trPr>
          <w:trHeight w:val="300"/>
        </w:trPr>
        <w:tc>
          <w:tcPr>
            <w:tcW w:w="0" w:type="auto"/>
            <w:shd w:val="clear" w:color="auto" w:fill="auto"/>
            <w:noWrap/>
            <w:vAlign w:val="bottom"/>
          </w:tcPr>
          <w:p w14:paraId="078C011E" w14:textId="77777777" w:rsidR="00763C61" w:rsidRPr="006B2610" w:rsidRDefault="00763C61" w:rsidP="00454F96">
            <w:pPr>
              <w:jc w:val="both"/>
              <w:rPr>
                <w:rFonts w:eastAsia="Times New Roman"/>
                <w:color w:val="000000" w:themeColor="text1"/>
                <w:sz w:val="20"/>
                <w:szCs w:val="20"/>
              </w:rPr>
            </w:pPr>
            <w:proofErr w:type="spellStart"/>
            <w:r w:rsidRPr="006B2610">
              <w:rPr>
                <w:rFonts w:eastAsia="Times New Roman"/>
                <w:color w:val="000000" w:themeColor="text1"/>
                <w:sz w:val="20"/>
                <w:szCs w:val="20"/>
              </w:rPr>
              <w:t>Nationalpark</w:t>
            </w:r>
            <w:proofErr w:type="spellEnd"/>
          </w:p>
        </w:tc>
        <w:tc>
          <w:tcPr>
            <w:tcW w:w="0" w:type="auto"/>
          </w:tcPr>
          <w:p w14:paraId="21138111"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2.5</w:t>
            </w:r>
          </w:p>
        </w:tc>
        <w:tc>
          <w:tcPr>
            <w:tcW w:w="0" w:type="auto"/>
            <w:shd w:val="clear" w:color="auto" w:fill="auto"/>
            <w:noWrap/>
            <w:vAlign w:val="bottom"/>
          </w:tcPr>
          <w:p w14:paraId="044B2041"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3.0</w:t>
            </w:r>
          </w:p>
        </w:tc>
        <w:tc>
          <w:tcPr>
            <w:tcW w:w="0" w:type="auto"/>
            <w:shd w:val="clear" w:color="auto" w:fill="auto"/>
            <w:noWrap/>
            <w:vAlign w:val="bottom"/>
          </w:tcPr>
          <w:p w14:paraId="5120FE22"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17.8</w:t>
            </w:r>
          </w:p>
        </w:tc>
        <w:tc>
          <w:tcPr>
            <w:tcW w:w="0" w:type="auto"/>
            <w:shd w:val="clear" w:color="auto" w:fill="auto"/>
            <w:noWrap/>
            <w:vAlign w:val="bottom"/>
          </w:tcPr>
          <w:p w14:paraId="79C231BE"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107.2</w:t>
            </w:r>
          </w:p>
        </w:tc>
        <w:tc>
          <w:tcPr>
            <w:tcW w:w="0" w:type="auto"/>
            <w:shd w:val="clear" w:color="auto" w:fill="auto"/>
            <w:noWrap/>
            <w:vAlign w:val="bottom"/>
          </w:tcPr>
          <w:p w14:paraId="29FB4C99"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15.3</w:t>
            </w:r>
          </w:p>
        </w:tc>
      </w:tr>
      <w:tr w:rsidR="00763C61" w:rsidRPr="006B2610" w14:paraId="65F6033C" w14:textId="77777777" w:rsidTr="00454F96">
        <w:trPr>
          <w:trHeight w:val="300"/>
        </w:trPr>
        <w:tc>
          <w:tcPr>
            <w:tcW w:w="0" w:type="auto"/>
            <w:shd w:val="clear" w:color="auto" w:fill="auto"/>
            <w:noWrap/>
            <w:vAlign w:val="bottom"/>
          </w:tcPr>
          <w:p w14:paraId="739EAB1E" w14:textId="77777777" w:rsidR="00763C61" w:rsidRPr="006B2610" w:rsidRDefault="00763C61" w:rsidP="00454F96">
            <w:pPr>
              <w:jc w:val="both"/>
              <w:rPr>
                <w:rFonts w:eastAsia="Times New Roman"/>
                <w:color w:val="000000" w:themeColor="text1"/>
                <w:sz w:val="20"/>
                <w:szCs w:val="20"/>
              </w:rPr>
            </w:pPr>
          </w:p>
        </w:tc>
        <w:tc>
          <w:tcPr>
            <w:tcW w:w="0" w:type="auto"/>
          </w:tcPr>
          <w:p w14:paraId="29178BF8"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7.5</w:t>
            </w:r>
          </w:p>
        </w:tc>
        <w:tc>
          <w:tcPr>
            <w:tcW w:w="0" w:type="auto"/>
            <w:shd w:val="clear" w:color="auto" w:fill="auto"/>
            <w:noWrap/>
            <w:vAlign w:val="bottom"/>
          </w:tcPr>
          <w:p w14:paraId="07617C7E"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1.7</w:t>
            </w:r>
          </w:p>
        </w:tc>
        <w:tc>
          <w:tcPr>
            <w:tcW w:w="0" w:type="auto"/>
            <w:shd w:val="clear" w:color="auto" w:fill="auto"/>
            <w:noWrap/>
            <w:vAlign w:val="bottom"/>
          </w:tcPr>
          <w:p w14:paraId="41F1A79E"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9.5</w:t>
            </w:r>
          </w:p>
        </w:tc>
        <w:tc>
          <w:tcPr>
            <w:tcW w:w="0" w:type="auto"/>
            <w:shd w:val="clear" w:color="auto" w:fill="auto"/>
            <w:noWrap/>
            <w:vAlign w:val="bottom"/>
          </w:tcPr>
          <w:p w14:paraId="6EB83AED"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87.7</w:t>
            </w:r>
          </w:p>
        </w:tc>
        <w:tc>
          <w:tcPr>
            <w:tcW w:w="0" w:type="auto"/>
            <w:shd w:val="clear" w:color="auto" w:fill="auto"/>
            <w:noWrap/>
            <w:vAlign w:val="bottom"/>
          </w:tcPr>
          <w:p w14:paraId="2CB990D5"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8.9</w:t>
            </w:r>
          </w:p>
        </w:tc>
      </w:tr>
      <w:tr w:rsidR="00763C61" w:rsidRPr="006B2610" w14:paraId="5CFA1574" w14:textId="77777777" w:rsidTr="00454F96">
        <w:trPr>
          <w:trHeight w:val="300"/>
        </w:trPr>
        <w:tc>
          <w:tcPr>
            <w:tcW w:w="0" w:type="auto"/>
            <w:shd w:val="clear" w:color="auto" w:fill="auto"/>
            <w:noWrap/>
            <w:vAlign w:val="bottom"/>
          </w:tcPr>
          <w:p w14:paraId="29E6F60E" w14:textId="77777777" w:rsidR="00763C61" w:rsidRPr="006B2610" w:rsidRDefault="00763C61" w:rsidP="00454F96">
            <w:pPr>
              <w:jc w:val="both"/>
              <w:rPr>
                <w:rFonts w:eastAsia="Times New Roman"/>
                <w:color w:val="000000" w:themeColor="text1"/>
                <w:sz w:val="20"/>
                <w:szCs w:val="20"/>
              </w:rPr>
            </w:pPr>
          </w:p>
        </w:tc>
        <w:tc>
          <w:tcPr>
            <w:tcW w:w="0" w:type="auto"/>
          </w:tcPr>
          <w:p w14:paraId="1C7A4816"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15</w:t>
            </w:r>
          </w:p>
        </w:tc>
        <w:tc>
          <w:tcPr>
            <w:tcW w:w="0" w:type="auto"/>
            <w:shd w:val="clear" w:color="auto" w:fill="auto"/>
            <w:noWrap/>
            <w:vAlign w:val="bottom"/>
          </w:tcPr>
          <w:p w14:paraId="1A2C3508"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2.0</w:t>
            </w:r>
          </w:p>
        </w:tc>
        <w:tc>
          <w:tcPr>
            <w:tcW w:w="0" w:type="auto"/>
            <w:shd w:val="clear" w:color="auto" w:fill="auto"/>
            <w:noWrap/>
            <w:vAlign w:val="bottom"/>
          </w:tcPr>
          <w:p w14:paraId="2CFB40DC"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11.9</w:t>
            </w:r>
          </w:p>
        </w:tc>
        <w:tc>
          <w:tcPr>
            <w:tcW w:w="0" w:type="auto"/>
            <w:shd w:val="clear" w:color="auto" w:fill="auto"/>
            <w:noWrap/>
            <w:vAlign w:val="bottom"/>
          </w:tcPr>
          <w:p w14:paraId="3DF4004E"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84.3</w:t>
            </w:r>
          </w:p>
        </w:tc>
        <w:tc>
          <w:tcPr>
            <w:tcW w:w="0" w:type="auto"/>
            <w:shd w:val="clear" w:color="auto" w:fill="auto"/>
            <w:noWrap/>
            <w:vAlign w:val="bottom"/>
          </w:tcPr>
          <w:p w14:paraId="54BC75A5"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10.7</w:t>
            </w:r>
          </w:p>
        </w:tc>
      </w:tr>
      <w:tr w:rsidR="00763C61" w:rsidRPr="006B2610" w14:paraId="2F069D25" w14:textId="77777777" w:rsidTr="00454F96">
        <w:trPr>
          <w:trHeight w:val="300"/>
        </w:trPr>
        <w:tc>
          <w:tcPr>
            <w:tcW w:w="0" w:type="auto"/>
            <w:shd w:val="clear" w:color="auto" w:fill="auto"/>
            <w:noWrap/>
            <w:vAlign w:val="bottom"/>
          </w:tcPr>
          <w:p w14:paraId="0115ED2B" w14:textId="77777777" w:rsidR="00763C61" w:rsidRPr="006B2610" w:rsidRDefault="00763C61" w:rsidP="00454F96">
            <w:pPr>
              <w:jc w:val="both"/>
              <w:rPr>
                <w:rFonts w:eastAsia="Times New Roman"/>
                <w:color w:val="000000" w:themeColor="text1"/>
                <w:sz w:val="20"/>
                <w:szCs w:val="20"/>
              </w:rPr>
            </w:pPr>
          </w:p>
        </w:tc>
        <w:tc>
          <w:tcPr>
            <w:tcW w:w="0" w:type="auto"/>
          </w:tcPr>
          <w:p w14:paraId="41383EEC"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30</w:t>
            </w:r>
          </w:p>
        </w:tc>
        <w:tc>
          <w:tcPr>
            <w:tcW w:w="0" w:type="auto"/>
            <w:shd w:val="clear" w:color="auto" w:fill="auto"/>
            <w:noWrap/>
            <w:vAlign w:val="bottom"/>
          </w:tcPr>
          <w:p w14:paraId="25D2B556"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3.0</w:t>
            </w:r>
          </w:p>
        </w:tc>
        <w:tc>
          <w:tcPr>
            <w:tcW w:w="0" w:type="auto"/>
            <w:shd w:val="clear" w:color="auto" w:fill="auto"/>
            <w:noWrap/>
            <w:vAlign w:val="bottom"/>
          </w:tcPr>
          <w:p w14:paraId="1F835BC4"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22.8</w:t>
            </w:r>
          </w:p>
        </w:tc>
        <w:tc>
          <w:tcPr>
            <w:tcW w:w="0" w:type="auto"/>
            <w:shd w:val="clear" w:color="auto" w:fill="auto"/>
            <w:noWrap/>
            <w:vAlign w:val="bottom"/>
          </w:tcPr>
          <w:p w14:paraId="0D643889"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706.1</w:t>
            </w:r>
          </w:p>
        </w:tc>
        <w:tc>
          <w:tcPr>
            <w:tcW w:w="0" w:type="auto"/>
            <w:shd w:val="clear" w:color="auto" w:fill="auto"/>
            <w:noWrap/>
            <w:vAlign w:val="bottom"/>
          </w:tcPr>
          <w:p w14:paraId="58D99A70"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623.6</w:t>
            </w:r>
          </w:p>
        </w:tc>
      </w:tr>
      <w:tr w:rsidR="00763C61" w:rsidRPr="006B2610" w14:paraId="57DAB3A3" w14:textId="77777777" w:rsidTr="00454F96">
        <w:trPr>
          <w:trHeight w:val="300"/>
        </w:trPr>
        <w:tc>
          <w:tcPr>
            <w:tcW w:w="0" w:type="auto"/>
            <w:shd w:val="clear" w:color="auto" w:fill="auto"/>
            <w:noWrap/>
            <w:vAlign w:val="bottom"/>
          </w:tcPr>
          <w:p w14:paraId="2BC761D8" w14:textId="77777777" w:rsidR="00763C61" w:rsidRPr="006B2610" w:rsidRDefault="00763C61" w:rsidP="00454F96">
            <w:pPr>
              <w:jc w:val="both"/>
              <w:rPr>
                <w:rFonts w:eastAsia="Times New Roman"/>
                <w:color w:val="000000" w:themeColor="text1"/>
                <w:sz w:val="20"/>
                <w:szCs w:val="20"/>
              </w:rPr>
            </w:pPr>
          </w:p>
        </w:tc>
        <w:tc>
          <w:tcPr>
            <w:tcW w:w="0" w:type="auto"/>
          </w:tcPr>
          <w:p w14:paraId="1B01674C"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50</w:t>
            </w:r>
          </w:p>
        </w:tc>
        <w:tc>
          <w:tcPr>
            <w:tcW w:w="0" w:type="auto"/>
            <w:shd w:val="clear" w:color="auto" w:fill="auto"/>
            <w:noWrap/>
            <w:vAlign w:val="bottom"/>
          </w:tcPr>
          <w:p w14:paraId="1FE4A18F"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2.7</w:t>
            </w:r>
          </w:p>
        </w:tc>
        <w:tc>
          <w:tcPr>
            <w:tcW w:w="0" w:type="auto"/>
            <w:shd w:val="clear" w:color="auto" w:fill="auto"/>
            <w:noWrap/>
            <w:vAlign w:val="bottom"/>
          </w:tcPr>
          <w:p w14:paraId="2116A159"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19.0</w:t>
            </w:r>
          </w:p>
        </w:tc>
        <w:tc>
          <w:tcPr>
            <w:tcW w:w="0" w:type="auto"/>
            <w:shd w:val="clear" w:color="auto" w:fill="auto"/>
            <w:noWrap/>
            <w:vAlign w:val="bottom"/>
          </w:tcPr>
          <w:p w14:paraId="7C38A839"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454.5</w:t>
            </w:r>
          </w:p>
        </w:tc>
        <w:tc>
          <w:tcPr>
            <w:tcW w:w="0" w:type="auto"/>
            <w:shd w:val="clear" w:color="auto" w:fill="auto"/>
            <w:noWrap/>
            <w:vAlign w:val="bottom"/>
          </w:tcPr>
          <w:p w14:paraId="249A8B32"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11.2</w:t>
            </w:r>
          </w:p>
        </w:tc>
      </w:tr>
      <w:tr w:rsidR="00763C61" w:rsidRPr="006B2610" w14:paraId="65C3735A" w14:textId="77777777" w:rsidTr="00454F96">
        <w:trPr>
          <w:trHeight w:val="320"/>
        </w:trPr>
        <w:tc>
          <w:tcPr>
            <w:tcW w:w="0" w:type="auto"/>
            <w:tcBorders>
              <w:bottom w:val="single" w:sz="4" w:space="0" w:color="000000"/>
            </w:tcBorders>
            <w:shd w:val="clear" w:color="auto" w:fill="auto"/>
            <w:noWrap/>
            <w:vAlign w:val="bottom"/>
          </w:tcPr>
          <w:p w14:paraId="7C2A5013" w14:textId="77777777" w:rsidR="00763C61" w:rsidRPr="006B2610" w:rsidRDefault="00763C61" w:rsidP="00454F96">
            <w:pPr>
              <w:jc w:val="both"/>
              <w:rPr>
                <w:rFonts w:eastAsia="Times New Roman"/>
                <w:color w:val="000000" w:themeColor="text1"/>
                <w:sz w:val="20"/>
                <w:szCs w:val="20"/>
              </w:rPr>
            </w:pPr>
          </w:p>
        </w:tc>
        <w:tc>
          <w:tcPr>
            <w:tcW w:w="0" w:type="auto"/>
            <w:tcBorders>
              <w:bottom w:val="single" w:sz="4" w:space="0" w:color="000000"/>
            </w:tcBorders>
          </w:tcPr>
          <w:p w14:paraId="7E4EDD43"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70</w:t>
            </w:r>
          </w:p>
        </w:tc>
        <w:tc>
          <w:tcPr>
            <w:tcW w:w="0" w:type="auto"/>
            <w:tcBorders>
              <w:bottom w:val="single" w:sz="4" w:space="0" w:color="000000"/>
            </w:tcBorders>
            <w:shd w:val="clear" w:color="auto" w:fill="auto"/>
            <w:noWrap/>
            <w:vAlign w:val="bottom"/>
          </w:tcPr>
          <w:p w14:paraId="328B56FD"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3.4</w:t>
            </w:r>
          </w:p>
        </w:tc>
        <w:tc>
          <w:tcPr>
            <w:tcW w:w="0" w:type="auto"/>
            <w:tcBorders>
              <w:bottom w:val="single" w:sz="4" w:space="0" w:color="000000"/>
            </w:tcBorders>
            <w:shd w:val="clear" w:color="auto" w:fill="auto"/>
            <w:noWrap/>
            <w:vAlign w:val="bottom"/>
          </w:tcPr>
          <w:p w14:paraId="2695074C"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36.9</w:t>
            </w:r>
          </w:p>
        </w:tc>
        <w:tc>
          <w:tcPr>
            <w:tcW w:w="0" w:type="auto"/>
            <w:tcBorders>
              <w:bottom w:val="single" w:sz="4" w:space="0" w:color="000000"/>
            </w:tcBorders>
            <w:shd w:val="clear" w:color="auto" w:fill="auto"/>
            <w:noWrap/>
            <w:vAlign w:val="bottom"/>
          </w:tcPr>
          <w:p w14:paraId="3E45AADA"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857.7</w:t>
            </w:r>
          </w:p>
        </w:tc>
        <w:tc>
          <w:tcPr>
            <w:tcW w:w="0" w:type="auto"/>
            <w:tcBorders>
              <w:bottom w:val="single" w:sz="4" w:space="0" w:color="000000"/>
            </w:tcBorders>
            <w:shd w:val="clear" w:color="auto" w:fill="auto"/>
            <w:noWrap/>
            <w:vAlign w:val="bottom"/>
          </w:tcPr>
          <w:p w14:paraId="11B84889" w14:textId="77777777" w:rsidR="00763C61" w:rsidRPr="006B2610" w:rsidRDefault="00763C61" w:rsidP="00454F96">
            <w:pPr>
              <w:jc w:val="both"/>
              <w:rPr>
                <w:rFonts w:eastAsia="Times New Roman"/>
                <w:color w:val="000000" w:themeColor="text1"/>
                <w:sz w:val="20"/>
                <w:szCs w:val="20"/>
              </w:rPr>
            </w:pPr>
            <w:r w:rsidRPr="006B2610">
              <w:rPr>
                <w:rFonts w:eastAsia="Times New Roman"/>
                <w:color w:val="000000" w:themeColor="text1"/>
                <w:sz w:val="20"/>
                <w:szCs w:val="20"/>
              </w:rPr>
              <w:t>690.0</w:t>
            </w:r>
          </w:p>
        </w:tc>
      </w:tr>
    </w:tbl>
    <w:p w14:paraId="6447558A" w14:textId="51D54B5D" w:rsidR="008F6F3D" w:rsidRPr="006B2610" w:rsidRDefault="001C19D0" w:rsidP="008F6F3D">
      <w:pPr>
        <w:pStyle w:val="Caption"/>
        <w:keepNext/>
        <w:rPr>
          <w:rFonts w:ascii="Times New Roman" w:hAnsi="Times New Roman" w:cs="Times New Roman"/>
          <w:i w:val="0"/>
          <w:color w:val="000000" w:themeColor="text1"/>
          <w:sz w:val="20"/>
          <w:szCs w:val="20"/>
        </w:rPr>
      </w:pPr>
      <w:r w:rsidRPr="006B2610">
        <w:rPr>
          <w:rFonts w:ascii="Times New Roman" w:hAnsi="Times New Roman" w:cs="Times New Roman"/>
          <w:b/>
          <w:i w:val="0"/>
          <w:color w:val="000000" w:themeColor="text1"/>
          <w:sz w:val="20"/>
          <w:szCs w:val="20"/>
        </w:rPr>
        <w:br w:type="column"/>
      </w:r>
      <w:r w:rsidR="008F6F3D" w:rsidRPr="006B2610">
        <w:rPr>
          <w:rFonts w:ascii="Times New Roman" w:hAnsi="Times New Roman" w:cs="Times New Roman"/>
          <w:b/>
          <w:i w:val="0"/>
          <w:color w:val="000000" w:themeColor="text1"/>
          <w:sz w:val="20"/>
          <w:szCs w:val="20"/>
        </w:rPr>
        <w:lastRenderedPageBreak/>
        <w:t>Table S</w:t>
      </w:r>
      <w:r w:rsidR="00763C61" w:rsidRPr="006B2610">
        <w:rPr>
          <w:rFonts w:ascii="Times New Roman" w:hAnsi="Times New Roman" w:cs="Times New Roman"/>
          <w:b/>
          <w:i w:val="0"/>
          <w:color w:val="000000" w:themeColor="text1"/>
          <w:sz w:val="20"/>
          <w:szCs w:val="20"/>
        </w:rPr>
        <w:t>4</w:t>
      </w:r>
      <w:r w:rsidR="008F6F3D" w:rsidRPr="006B2610">
        <w:rPr>
          <w:rFonts w:ascii="Times New Roman" w:hAnsi="Times New Roman" w:cs="Times New Roman"/>
          <w:i w:val="0"/>
          <w:color w:val="000000" w:themeColor="text1"/>
          <w:sz w:val="20"/>
          <w:szCs w:val="20"/>
        </w:rPr>
        <w:t xml:space="preserve"> Estimation potential contribution </w:t>
      </w:r>
      <w:proofErr w:type="spellStart"/>
      <w:r w:rsidR="008F6F3D" w:rsidRPr="006B2610">
        <w:rPr>
          <w:rFonts w:ascii="Times New Roman" w:hAnsi="Times New Roman" w:cs="Times New Roman"/>
          <w:i w:val="0"/>
          <w:color w:val="000000" w:themeColor="text1"/>
          <w:sz w:val="20"/>
          <w:szCs w:val="20"/>
        </w:rPr>
        <w:t>petrogenic</w:t>
      </w:r>
      <w:proofErr w:type="spellEnd"/>
      <w:r w:rsidR="008F6F3D" w:rsidRPr="006B2610">
        <w:rPr>
          <w:rFonts w:ascii="Times New Roman" w:hAnsi="Times New Roman" w:cs="Times New Roman"/>
          <w:i w:val="0"/>
          <w:color w:val="000000" w:themeColor="text1"/>
          <w:sz w:val="20"/>
          <w:szCs w:val="20"/>
        </w:rPr>
        <w:t xml:space="preserve"> carbon for two sites </w:t>
      </w:r>
      <w:r w:rsidR="009D5C5D" w:rsidRPr="006B2610">
        <w:rPr>
          <w:rFonts w:ascii="Times New Roman" w:hAnsi="Times New Roman" w:cs="Times New Roman"/>
          <w:i w:val="0"/>
          <w:color w:val="000000" w:themeColor="text1"/>
          <w:sz w:val="20"/>
          <w:szCs w:val="20"/>
        </w:rPr>
        <w:t>containing</w:t>
      </w:r>
      <w:r w:rsidR="008F6F3D" w:rsidRPr="006B2610">
        <w:rPr>
          <w:rFonts w:ascii="Times New Roman" w:hAnsi="Times New Roman" w:cs="Times New Roman"/>
          <w:i w:val="0"/>
          <w:color w:val="000000" w:themeColor="text1"/>
          <w:sz w:val="20"/>
          <w:szCs w:val="20"/>
        </w:rPr>
        <w:t xml:space="preserve"> sedimentary carbon</w:t>
      </w:r>
      <w:r w:rsidR="00916181" w:rsidRPr="006B2610">
        <w:rPr>
          <w:rFonts w:ascii="Times New Roman" w:hAnsi="Times New Roman" w:cs="Times New Roman"/>
          <w:i w:val="0"/>
          <w:color w:val="000000" w:themeColor="text1"/>
          <w:sz w:val="20"/>
          <w:szCs w:val="20"/>
        </w:rPr>
        <w:t xml:space="preserve"> assuming</w:t>
      </w:r>
      <w:r w:rsidR="00D622D1" w:rsidRPr="006B2610">
        <w:rPr>
          <w:rFonts w:ascii="Times New Roman" w:hAnsi="Times New Roman" w:cs="Times New Roman"/>
          <w:i w:val="0"/>
          <w:color w:val="000000" w:themeColor="text1"/>
          <w:sz w:val="20"/>
          <w:szCs w:val="20"/>
        </w:rPr>
        <w:t xml:space="preserve"> for </w:t>
      </w:r>
      <w:proofErr w:type="spellStart"/>
      <w:r w:rsidR="00D622D1" w:rsidRPr="006B2610">
        <w:rPr>
          <w:rFonts w:ascii="Times New Roman" w:hAnsi="Times New Roman" w:cs="Times New Roman"/>
          <w:i w:val="0"/>
          <w:color w:val="000000" w:themeColor="text1"/>
          <w:sz w:val="20"/>
          <w:szCs w:val="20"/>
        </w:rPr>
        <w:t>Alptal</w:t>
      </w:r>
      <w:proofErr w:type="spellEnd"/>
      <w:r w:rsidR="00D622D1" w:rsidRPr="006B2610">
        <w:rPr>
          <w:rFonts w:ascii="Times New Roman" w:hAnsi="Times New Roman" w:cs="Times New Roman"/>
          <w:i w:val="0"/>
          <w:color w:val="000000" w:themeColor="text1"/>
          <w:sz w:val="20"/>
          <w:szCs w:val="20"/>
        </w:rPr>
        <w:t xml:space="preserve"> the signature of a sedimentary-carbon free soil and for Lausanne the shallower </w:t>
      </w:r>
      <w:r w:rsidRPr="006B2610">
        <w:rPr>
          <w:rFonts w:ascii="Times New Roman" w:hAnsi="Times New Roman" w:cs="Times New Roman"/>
          <w:i w:val="0"/>
          <w:color w:val="000000" w:themeColor="text1"/>
          <w:sz w:val="20"/>
          <w:szCs w:val="20"/>
        </w:rPr>
        <w:t>depth. The signature of the shale is assumed to be devoid of radiocarbon.</w:t>
      </w:r>
      <w:r w:rsidR="00BF5970" w:rsidRPr="006B2610">
        <w:rPr>
          <w:rFonts w:ascii="Times New Roman" w:hAnsi="Times New Roman" w:cs="Times New Roman"/>
          <w:i w:val="0"/>
          <w:color w:val="000000" w:themeColor="text1"/>
          <w:sz w:val="20"/>
          <w:szCs w:val="20"/>
        </w:rPr>
        <w:t xml:space="preserve"> The fossil contribution =</w:t>
      </w:r>
      <m:oMath>
        <m:r>
          <w:rPr>
            <w:rFonts w:ascii="Cambria Math" w:hAnsi="Cambria Math" w:cs="Times New Roman"/>
            <w:color w:val="000000" w:themeColor="text1"/>
            <w:sz w:val="20"/>
            <w:szCs w:val="20"/>
          </w:rPr>
          <m:t xml:space="preserve"> </m:t>
        </m:r>
        <m:f>
          <m:fPr>
            <m:ctrlPr>
              <w:rPr>
                <w:rFonts w:ascii="Cambria Math" w:hAnsi="Cambria Math" w:cs="Times New Roman"/>
                <w:color w:val="000000" w:themeColor="text1"/>
                <w:sz w:val="20"/>
                <w:szCs w:val="20"/>
              </w:rPr>
            </m:ctrlPr>
          </m:fPr>
          <m:num>
            <m:sSup>
              <m:sSupPr>
                <m:ctrlPr>
                  <w:rPr>
                    <w:rFonts w:ascii="Cambria Math" w:hAnsi="Cambria Math" w:cs="Times New Roman"/>
                    <w:color w:val="000000" w:themeColor="text1"/>
                    <w:sz w:val="20"/>
                    <w:szCs w:val="20"/>
                  </w:rPr>
                </m:ctrlPr>
              </m:sSupPr>
              <m:e>
                <m:r>
                  <w:rPr>
                    <w:rFonts w:ascii="Cambria Math" w:hAnsi="Cambria Math" w:cs="Times New Roman"/>
                    <w:color w:val="000000" w:themeColor="text1"/>
                    <w:sz w:val="20"/>
                    <w:szCs w:val="20"/>
                  </w:rPr>
                  <w:sym w:font="Symbol" w:char="F044"/>
                </m:r>
              </m:e>
              <m:sup>
                <m:r>
                  <w:rPr>
                    <w:rFonts w:ascii="Cambria Math" w:hAnsi="Cambria Math" w:cs="Times New Roman"/>
                    <w:color w:val="000000" w:themeColor="text1"/>
                    <w:sz w:val="20"/>
                    <w:szCs w:val="20"/>
                    <w:vertAlign w:val="superscript"/>
                  </w:rPr>
                  <m:t>14</m:t>
                </m:r>
              </m:sup>
            </m:sSup>
            <m:sSub>
              <m:sSubPr>
                <m:ctrlPr>
                  <w:rPr>
                    <w:rFonts w:ascii="Cambria Math" w:hAnsi="Cambria Math" w:cs="Times New Roman"/>
                    <w:color w:val="000000" w:themeColor="text1"/>
                    <w:sz w:val="20"/>
                    <w:szCs w:val="20"/>
                  </w:rPr>
                </m:ctrlPr>
              </m:sSubPr>
              <m:e>
                <m:r>
                  <w:rPr>
                    <w:rFonts w:ascii="Cambria Math" w:hAnsi="Cambria Math" w:cs="Times New Roman"/>
                    <w:color w:val="000000" w:themeColor="text1"/>
                    <w:sz w:val="20"/>
                    <w:szCs w:val="20"/>
                  </w:rPr>
                  <m:t>C</m:t>
                </m:r>
              </m:e>
              <m:sub>
                <m:r>
                  <w:rPr>
                    <w:rFonts w:ascii="Cambria Math" w:hAnsi="Cambria Math" w:cs="Times New Roman"/>
                    <w:color w:val="000000" w:themeColor="text1"/>
                    <w:sz w:val="20"/>
                    <w:szCs w:val="20"/>
                  </w:rPr>
                  <m:t>measurement</m:t>
                </m:r>
              </m:sub>
            </m:sSub>
            <m:r>
              <w:rPr>
                <w:rFonts w:ascii="Cambria Math" w:hAnsi="Cambria Math" w:cs="Times New Roman"/>
                <w:color w:val="000000" w:themeColor="text1"/>
                <w:sz w:val="20"/>
                <w:szCs w:val="20"/>
              </w:rPr>
              <m:t xml:space="preserve">- </m:t>
            </m:r>
            <m:sSup>
              <m:sSupPr>
                <m:ctrlPr>
                  <w:rPr>
                    <w:rFonts w:ascii="Cambria Math" w:hAnsi="Cambria Math" w:cs="Times New Roman"/>
                    <w:color w:val="000000" w:themeColor="text1"/>
                    <w:sz w:val="20"/>
                    <w:szCs w:val="20"/>
                  </w:rPr>
                </m:ctrlPr>
              </m:sSupPr>
              <m:e>
                <m:r>
                  <w:rPr>
                    <w:rFonts w:ascii="Cambria Math" w:hAnsi="Cambria Math" w:cs="Times New Roman"/>
                    <w:color w:val="000000" w:themeColor="text1"/>
                    <w:sz w:val="20"/>
                    <w:szCs w:val="20"/>
                  </w:rPr>
                  <w:sym w:font="Symbol" w:char="F044"/>
                </m:r>
              </m:e>
              <m:sup>
                <m:r>
                  <w:rPr>
                    <w:rFonts w:ascii="Cambria Math" w:hAnsi="Cambria Math" w:cs="Times New Roman"/>
                    <w:color w:val="000000" w:themeColor="text1"/>
                    <w:sz w:val="20"/>
                    <w:szCs w:val="20"/>
                    <w:vertAlign w:val="superscript"/>
                  </w:rPr>
                  <m:t>14</m:t>
                </m:r>
              </m:sup>
            </m:sSup>
            <m:sSub>
              <m:sSubPr>
                <m:ctrlPr>
                  <w:rPr>
                    <w:rFonts w:ascii="Cambria Math" w:hAnsi="Cambria Math" w:cs="Times New Roman"/>
                    <w:color w:val="000000" w:themeColor="text1"/>
                    <w:sz w:val="20"/>
                    <w:szCs w:val="20"/>
                  </w:rPr>
                </m:ctrlPr>
              </m:sSubPr>
              <m:e>
                <m:r>
                  <w:rPr>
                    <w:rFonts w:ascii="Cambria Math" w:hAnsi="Cambria Math" w:cs="Times New Roman"/>
                    <w:color w:val="000000" w:themeColor="text1"/>
                    <w:sz w:val="20"/>
                    <w:szCs w:val="20"/>
                  </w:rPr>
                  <m:t>C</m:t>
                </m:r>
              </m:e>
              <m:sub>
                <m:r>
                  <w:rPr>
                    <w:rFonts w:ascii="Cambria Math" w:hAnsi="Cambria Math" w:cs="Times New Roman"/>
                    <w:color w:val="000000" w:themeColor="text1"/>
                    <w:sz w:val="20"/>
                    <w:szCs w:val="20"/>
                  </w:rPr>
                  <m:t>non-fossil carbon soil</m:t>
                </m:r>
              </m:sub>
            </m:sSub>
          </m:num>
          <m:den>
            <m:sSup>
              <m:sSupPr>
                <m:ctrlPr>
                  <w:rPr>
                    <w:rFonts w:ascii="Cambria Math" w:hAnsi="Cambria Math" w:cs="Times New Roman"/>
                    <w:color w:val="000000" w:themeColor="text1"/>
                    <w:sz w:val="20"/>
                    <w:szCs w:val="20"/>
                  </w:rPr>
                </m:ctrlPr>
              </m:sSupPr>
              <m:e>
                <m:r>
                  <w:rPr>
                    <w:rFonts w:ascii="Cambria Math" w:hAnsi="Cambria Math" w:cs="Times New Roman"/>
                    <w:color w:val="000000" w:themeColor="text1"/>
                    <w:sz w:val="20"/>
                    <w:szCs w:val="20"/>
                  </w:rPr>
                  <w:sym w:font="Symbol" w:char="F044"/>
                </m:r>
              </m:e>
              <m:sup>
                <m:r>
                  <w:rPr>
                    <w:rFonts w:ascii="Cambria Math" w:hAnsi="Cambria Math" w:cs="Times New Roman"/>
                    <w:color w:val="000000" w:themeColor="text1"/>
                    <w:sz w:val="20"/>
                    <w:szCs w:val="20"/>
                    <w:vertAlign w:val="superscript"/>
                  </w:rPr>
                  <m:t>14</m:t>
                </m:r>
              </m:sup>
            </m:sSup>
            <m:sSub>
              <m:sSubPr>
                <m:ctrlPr>
                  <w:rPr>
                    <w:rFonts w:ascii="Cambria Math" w:hAnsi="Cambria Math" w:cs="Times New Roman"/>
                    <w:color w:val="000000" w:themeColor="text1"/>
                    <w:sz w:val="20"/>
                    <w:szCs w:val="20"/>
                  </w:rPr>
                </m:ctrlPr>
              </m:sSubPr>
              <m:e>
                <m:r>
                  <w:rPr>
                    <w:rFonts w:ascii="Cambria Math" w:hAnsi="Cambria Math" w:cs="Times New Roman"/>
                    <w:color w:val="000000" w:themeColor="text1"/>
                    <w:sz w:val="20"/>
                    <w:szCs w:val="20"/>
                  </w:rPr>
                  <m:t>C</m:t>
                </m:r>
              </m:e>
              <m:sub>
                <m:r>
                  <w:rPr>
                    <w:rFonts w:ascii="Cambria Math" w:hAnsi="Cambria Math" w:cs="Times New Roman"/>
                    <w:color w:val="000000" w:themeColor="text1"/>
                    <w:sz w:val="20"/>
                    <w:szCs w:val="20"/>
                  </w:rPr>
                  <m:t>shale</m:t>
                </m:r>
              </m:sub>
            </m:sSub>
            <m:r>
              <w:rPr>
                <w:rFonts w:ascii="Cambria Math" w:hAnsi="Cambria Math" w:cs="Times New Roman"/>
                <w:color w:val="000000" w:themeColor="text1"/>
                <w:sz w:val="20"/>
                <w:szCs w:val="20"/>
              </w:rPr>
              <m:t xml:space="preserve">- </m:t>
            </m:r>
            <m:sSup>
              <m:sSupPr>
                <m:ctrlPr>
                  <w:rPr>
                    <w:rFonts w:ascii="Cambria Math" w:hAnsi="Cambria Math" w:cs="Times New Roman"/>
                    <w:color w:val="000000" w:themeColor="text1"/>
                    <w:sz w:val="20"/>
                    <w:szCs w:val="20"/>
                  </w:rPr>
                </m:ctrlPr>
              </m:sSupPr>
              <m:e>
                <m:r>
                  <w:rPr>
                    <w:rFonts w:ascii="Cambria Math" w:hAnsi="Cambria Math" w:cs="Times New Roman"/>
                    <w:color w:val="000000" w:themeColor="text1"/>
                    <w:sz w:val="20"/>
                    <w:szCs w:val="20"/>
                  </w:rPr>
                  <w:sym w:font="Symbol" w:char="F044"/>
                </m:r>
              </m:e>
              <m:sup>
                <m:r>
                  <w:rPr>
                    <w:rFonts w:ascii="Cambria Math" w:hAnsi="Cambria Math" w:cs="Times New Roman"/>
                    <w:color w:val="000000" w:themeColor="text1"/>
                    <w:sz w:val="20"/>
                    <w:szCs w:val="20"/>
                    <w:vertAlign w:val="superscript"/>
                  </w:rPr>
                  <m:t>14</m:t>
                </m:r>
              </m:sup>
            </m:sSup>
            <m:sSub>
              <m:sSubPr>
                <m:ctrlPr>
                  <w:rPr>
                    <w:rFonts w:ascii="Cambria Math" w:hAnsi="Cambria Math" w:cs="Times New Roman"/>
                    <w:color w:val="000000" w:themeColor="text1"/>
                    <w:sz w:val="20"/>
                    <w:szCs w:val="20"/>
                  </w:rPr>
                </m:ctrlPr>
              </m:sSubPr>
              <m:e>
                <m:r>
                  <w:rPr>
                    <w:rFonts w:ascii="Cambria Math" w:hAnsi="Cambria Math" w:cs="Times New Roman"/>
                    <w:color w:val="000000" w:themeColor="text1"/>
                    <w:sz w:val="20"/>
                    <w:szCs w:val="20"/>
                  </w:rPr>
                  <m:t>C</m:t>
                </m:r>
              </m:e>
              <m:sub>
                <m:r>
                  <w:rPr>
                    <w:rFonts w:ascii="Cambria Math" w:hAnsi="Cambria Math" w:cs="Times New Roman"/>
                    <w:color w:val="000000" w:themeColor="text1"/>
                    <w:sz w:val="20"/>
                    <w:szCs w:val="20"/>
                  </w:rPr>
                  <m:t>non-fossil carbon soil</m:t>
                </m:r>
              </m:sub>
            </m:sSub>
          </m:den>
        </m:f>
      </m:oMath>
    </w:p>
    <w:tbl>
      <w:tblPr>
        <w:tblW w:w="0" w:type="auto"/>
        <w:tblLook w:val="04A0" w:firstRow="1" w:lastRow="0" w:firstColumn="1" w:lastColumn="0" w:noHBand="0" w:noVBand="1"/>
      </w:tblPr>
      <w:tblGrid>
        <w:gridCol w:w="2221"/>
        <w:gridCol w:w="1791"/>
        <w:gridCol w:w="2090"/>
        <w:gridCol w:w="1044"/>
        <w:gridCol w:w="1722"/>
      </w:tblGrid>
      <w:tr w:rsidR="005937B4" w:rsidRPr="006B2610" w14:paraId="76CBD697" w14:textId="77777777" w:rsidTr="00074D4E">
        <w:trPr>
          <w:trHeight w:val="354"/>
        </w:trPr>
        <w:tc>
          <w:tcPr>
            <w:tcW w:w="0" w:type="auto"/>
            <w:tcBorders>
              <w:top w:val="single" w:sz="4" w:space="0" w:color="000000"/>
              <w:left w:val="nil"/>
              <w:bottom w:val="single" w:sz="4" w:space="0" w:color="000000"/>
              <w:right w:val="nil"/>
            </w:tcBorders>
            <w:shd w:val="clear" w:color="auto" w:fill="auto"/>
            <w:noWrap/>
            <w:vAlign w:val="bottom"/>
            <w:hideMark/>
          </w:tcPr>
          <w:p w14:paraId="3B307B9C" w14:textId="280E0BF8" w:rsidR="005937B4" w:rsidRPr="006B2610" w:rsidRDefault="005937B4">
            <w:pPr>
              <w:rPr>
                <w:rFonts w:eastAsia="Times New Roman"/>
                <w:color w:val="000000"/>
                <w:sz w:val="20"/>
                <w:szCs w:val="20"/>
              </w:rPr>
            </w:pPr>
          </w:p>
        </w:tc>
        <w:tc>
          <w:tcPr>
            <w:tcW w:w="0" w:type="auto"/>
            <w:tcBorders>
              <w:top w:val="single" w:sz="4" w:space="0" w:color="000000"/>
              <w:left w:val="nil"/>
              <w:bottom w:val="single" w:sz="18" w:space="0" w:color="000000"/>
              <w:right w:val="nil"/>
            </w:tcBorders>
            <w:shd w:val="clear" w:color="auto" w:fill="auto"/>
            <w:noWrap/>
            <w:vAlign w:val="bottom"/>
            <w:hideMark/>
          </w:tcPr>
          <w:p w14:paraId="4E02DD26" w14:textId="3E151958" w:rsidR="005937B4" w:rsidRPr="006B2610" w:rsidRDefault="005937B4" w:rsidP="00346D5D">
            <w:pPr>
              <w:rPr>
                <w:rFonts w:eastAsia="Times New Roman"/>
                <w:color w:val="000000"/>
                <w:sz w:val="20"/>
                <w:szCs w:val="20"/>
              </w:rPr>
            </w:pPr>
            <w:r w:rsidRPr="006B2610">
              <w:rPr>
                <w:color w:val="000000" w:themeColor="text1"/>
                <w:sz w:val="20"/>
                <w:szCs w:val="20"/>
              </w:rPr>
              <w:sym w:font="Symbol" w:char="F044"/>
            </w:r>
            <w:r w:rsidRPr="006B2610">
              <w:rPr>
                <w:color w:val="000000" w:themeColor="text1"/>
                <w:sz w:val="20"/>
                <w:szCs w:val="20"/>
                <w:vertAlign w:val="superscript"/>
              </w:rPr>
              <w:t>14</w:t>
            </w:r>
            <w:r w:rsidRPr="006B2610">
              <w:rPr>
                <w:color w:val="000000" w:themeColor="text1"/>
                <w:sz w:val="20"/>
                <w:szCs w:val="20"/>
              </w:rPr>
              <w:t xml:space="preserve">C </w:t>
            </w:r>
            <w:proofErr w:type="spellStart"/>
            <w:r w:rsidRPr="006B2610">
              <w:rPr>
                <w:color w:val="000000" w:themeColor="text1"/>
                <w:sz w:val="20"/>
                <w:szCs w:val="20"/>
                <w:vertAlign w:val="subscript"/>
              </w:rPr>
              <w:t>Alptal</w:t>
            </w:r>
            <w:proofErr w:type="spellEnd"/>
            <w:r w:rsidRPr="006B2610">
              <w:rPr>
                <w:color w:val="000000" w:themeColor="text1"/>
                <w:sz w:val="20"/>
                <w:szCs w:val="20"/>
                <w:vertAlign w:val="subscript"/>
              </w:rPr>
              <w:t xml:space="preserve"> at 90 </w:t>
            </w:r>
            <w:proofErr w:type="gramStart"/>
            <w:r w:rsidRPr="006B2610">
              <w:rPr>
                <w:color w:val="000000" w:themeColor="text1"/>
                <w:sz w:val="20"/>
                <w:szCs w:val="20"/>
                <w:vertAlign w:val="subscript"/>
              </w:rPr>
              <w:t>cm</w:t>
            </w:r>
            <w:r w:rsidR="004B5EE5" w:rsidRPr="006B2610">
              <w:rPr>
                <w:rFonts w:eastAsia="Times New Roman"/>
                <w:color w:val="000000"/>
                <w:sz w:val="20"/>
                <w:szCs w:val="20"/>
              </w:rPr>
              <w:t>(</w:t>
            </w:r>
            <w:proofErr w:type="gramEnd"/>
            <w:r w:rsidR="004B5EE5" w:rsidRPr="006B2610">
              <w:rPr>
                <w:rFonts w:eastAsia="Times New Roman"/>
                <w:color w:val="000000"/>
                <w:sz w:val="20"/>
                <w:szCs w:val="20"/>
              </w:rPr>
              <w:t>‰)</w:t>
            </w:r>
            <w:r w:rsidRPr="006B2610">
              <w:rPr>
                <w:color w:val="000000" w:themeColor="text1"/>
                <w:sz w:val="20"/>
                <w:szCs w:val="20"/>
                <w:vertAlign w:val="subscript"/>
              </w:rPr>
              <w:t xml:space="preserve"> </w:t>
            </w:r>
          </w:p>
        </w:tc>
        <w:tc>
          <w:tcPr>
            <w:tcW w:w="0" w:type="auto"/>
            <w:tcBorders>
              <w:top w:val="single" w:sz="4" w:space="0" w:color="000000"/>
              <w:left w:val="nil"/>
              <w:bottom w:val="single" w:sz="18" w:space="0" w:color="000000"/>
              <w:right w:val="nil"/>
            </w:tcBorders>
            <w:shd w:val="clear" w:color="auto" w:fill="auto"/>
            <w:noWrap/>
            <w:vAlign w:val="bottom"/>
            <w:hideMark/>
          </w:tcPr>
          <w:p w14:paraId="5EEACD99" w14:textId="5B148A93" w:rsidR="005937B4" w:rsidRPr="006B2610" w:rsidRDefault="005937B4" w:rsidP="005937B4">
            <w:pPr>
              <w:rPr>
                <w:rFonts w:eastAsia="Times New Roman"/>
                <w:color w:val="000000"/>
                <w:sz w:val="20"/>
                <w:szCs w:val="20"/>
              </w:rPr>
            </w:pPr>
            <w:r w:rsidRPr="006B2610">
              <w:rPr>
                <w:color w:val="000000" w:themeColor="text1"/>
                <w:sz w:val="20"/>
                <w:szCs w:val="20"/>
              </w:rPr>
              <w:sym w:font="Symbol" w:char="F044"/>
            </w:r>
            <w:r w:rsidRPr="006B2610">
              <w:rPr>
                <w:color w:val="000000" w:themeColor="text1"/>
                <w:sz w:val="20"/>
                <w:szCs w:val="20"/>
                <w:vertAlign w:val="superscript"/>
              </w:rPr>
              <w:t>14</w:t>
            </w:r>
            <w:r w:rsidRPr="006B2610">
              <w:rPr>
                <w:color w:val="000000" w:themeColor="text1"/>
                <w:sz w:val="20"/>
                <w:szCs w:val="20"/>
              </w:rPr>
              <w:t xml:space="preserve">C </w:t>
            </w:r>
            <w:proofErr w:type="spellStart"/>
            <w:r w:rsidRPr="006B2610">
              <w:rPr>
                <w:color w:val="000000" w:themeColor="text1"/>
                <w:sz w:val="20"/>
                <w:szCs w:val="20"/>
                <w:vertAlign w:val="subscript"/>
              </w:rPr>
              <w:t>Beatenberg</w:t>
            </w:r>
            <w:proofErr w:type="spellEnd"/>
            <w:r w:rsidRPr="006B2610">
              <w:rPr>
                <w:color w:val="000000" w:themeColor="text1"/>
                <w:sz w:val="20"/>
                <w:szCs w:val="20"/>
                <w:vertAlign w:val="subscript"/>
              </w:rPr>
              <w:t xml:space="preserve"> at 60 cm </w:t>
            </w:r>
            <w:r w:rsidR="004B5EE5" w:rsidRPr="006B2610">
              <w:rPr>
                <w:rFonts w:eastAsia="Times New Roman"/>
                <w:color w:val="000000"/>
                <w:sz w:val="20"/>
                <w:szCs w:val="20"/>
              </w:rPr>
              <w:t>(‰)</w:t>
            </w:r>
          </w:p>
        </w:tc>
        <w:tc>
          <w:tcPr>
            <w:tcW w:w="0" w:type="auto"/>
            <w:tcBorders>
              <w:top w:val="single" w:sz="4" w:space="0" w:color="000000"/>
              <w:left w:val="nil"/>
              <w:bottom w:val="single" w:sz="18" w:space="0" w:color="000000"/>
              <w:right w:val="nil"/>
            </w:tcBorders>
            <w:vAlign w:val="bottom"/>
          </w:tcPr>
          <w:p w14:paraId="71D7568B" w14:textId="2731EC8D" w:rsidR="005937B4" w:rsidRPr="006B2610" w:rsidRDefault="005937B4">
            <w:pPr>
              <w:rPr>
                <w:rFonts w:eastAsia="Times New Roman"/>
                <w:color w:val="000000"/>
                <w:sz w:val="20"/>
                <w:szCs w:val="20"/>
              </w:rPr>
            </w:pPr>
            <w:r w:rsidRPr="006B2610">
              <w:rPr>
                <w:rFonts w:eastAsia="Times New Roman"/>
                <w:color w:val="000000"/>
                <w:sz w:val="20"/>
                <w:szCs w:val="20"/>
              </w:rPr>
              <w:t>Shale</w:t>
            </w:r>
            <w:r w:rsidR="004B5EE5" w:rsidRPr="006B2610">
              <w:rPr>
                <w:rFonts w:eastAsia="Times New Roman"/>
                <w:color w:val="000000"/>
                <w:sz w:val="20"/>
                <w:szCs w:val="20"/>
              </w:rPr>
              <w:t xml:space="preserve"> (‰)</w:t>
            </w:r>
          </w:p>
        </w:tc>
        <w:tc>
          <w:tcPr>
            <w:tcW w:w="0" w:type="auto"/>
            <w:tcBorders>
              <w:top w:val="single" w:sz="4" w:space="0" w:color="000000"/>
              <w:left w:val="nil"/>
              <w:bottom w:val="single" w:sz="18" w:space="0" w:color="000000"/>
              <w:right w:val="nil"/>
            </w:tcBorders>
            <w:shd w:val="clear" w:color="auto" w:fill="auto"/>
            <w:noWrap/>
            <w:vAlign w:val="bottom"/>
            <w:hideMark/>
          </w:tcPr>
          <w:p w14:paraId="70DDD7D6" w14:textId="7FB8977E" w:rsidR="005937B4" w:rsidRPr="006B2610" w:rsidRDefault="005937B4">
            <w:pPr>
              <w:rPr>
                <w:rFonts w:eastAsia="Times New Roman"/>
                <w:color w:val="000000"/>
                <w:sz w:val="20"/>
                <w:szCs w:val="20"/>
              </w:rPr>
            </w:pPr>
            <w:r w:rsidRPr="006B2610">
              <w:rPr>
                <w:rFonts w:eastAsia="Times New Roman"/>
                <w:color w:val="000000"/>
                <w:sz w:val="20"/>
                <w:szCs w:val="20"/>
              </w:rPr>
              <w:t>Contribution fossil</w:t>
            </w:r>
          </w:p>
        </w:tc>
      </w:tr>
      <w:tr w:rsidR="005937B4" w:rsidRPr="006B2610" w14:paraId="13F09F41" w14:textId="77777777" w:rsidTr="00777B5F">
        <w:trPr>
          <w:trHeight w:val="361"/>
        </w:trPr>
        <w:tc>
          <w:tcPr>
            <w:tcW w:w="0" w:type="auto"/>
            <w:tcBorders>
              <w:top w:val="single" w:sz="4" w:space="0" w:color="000000"/>
              <w:left w:val="nil"/>
              <w:right w:val="nil"/>
            </w:tcBorders>
            <w:shd w:val="clear" w:color="auto" w:fill="auto"/>
            <w:noWrap/>
            <w:vAlign w:val="bottom"/>
            <w:hideMark/>
          </w:tcPr>
          <w:p w14:paraId="04F45DCA" w14:textId="72F4348F" w:rsidR="005937B4" w:rsidRPr="006B2610" w:rsidRDefault="004B5EE5" w:rsidP="009D5C5D">
            <w:pPr>
              <w:rPr>
                <w:rFonts w:eastAsia="Times New Roman"/>
                <w:color w:val="000000"/>
                <w:sz w:val="20"/>
                <w:szCs w:val="20"/>
              </w:rPr>
            </w:pPr>
            <w:proofErr w:type="spellStart"/>
            <w:r w:rsidRPr="006B2610">
              <w:rPr>
                <w:rFonts w:eastAsia="Times New Roman"/>
                <w:color w:val="000000"/>
                <w:sz w:val="20"/>
                <w:szCs w:val="20"/>
              </w:rPr>
              <w:t>Alptal</w:t>
            </w:r>
            <w:proofErr w:type="spellEnd"/>
            <w:r w:rsidRPr="006B2610">
              <w:rPr>
                <w:color w:val="000000" w:themeColor="text1"/>
                <w:sz w:val="20"/>
                <w:szCs w:val="20"/>
              </w:rPr>
              <w:t xml:space="preserve"> </w:t>
            </w:r>
            <w:r w:rsidR="005937B4" w:rsidRPr="006B2610">
              <w:rPr>
                <w:color w:val="000000" w:themeColor="text1"/>
                <w:sz w:val="20"/>
                <w:szCs w:val="20"/>
              </w:rPr>
              <w:sym w:font="Symbol" w:char="F044"/>
            </w:r>
            <w:r w:rsidR="005937B4" w:rsidRPr="006B2610">
              <w:rPr>
                <w:color w:val="000000" w:themeColor="text1"/>
                <w:sz w:val="20"/>
                <w:szCs w:val="20"/>
                <w:vertAlign w:val="superscript"/>
              </w:rPr>
              <w:t>14</w:t>
            </w:r>
            <w:r w:rsidR="005937B4" w:rsidRPr="006B2610">
              <w:rPr>
                <w:color w:val="000000" w:themeColor="text1"/>
                <w:sz w:val="20"/>
                <w:szCs w:val="20"/>
              </w:rPr>
              <w:t>C</w:t>
            </w:r>
            <w:r w:rsidR="005937B4" w:rsidRPr="006B2610">
              <w:rPr>
                <w:color w:val="000000" w:themeColor="text1"/>
                <w:sz w:val="20"/>
                <w:szCs w:val="20"/>
                <w:vertAlign w:val="subscript"/>
              </w:rPr>
              <w:t xml:space="preserve"> 90 cm</w:t>
            </w:r>
            <w:r w:rsidRPr="006B2610">
              <w:rPr>
                <w:color w:val="000000" w:themeColor="text1"/>
                <w:sz w:val="20"/>
                <w:szCs w:val="20"/>
                <w:vertAlign w:val="subscript"/>
              </w:rPr>
              <w:t xml:space="preserve"> </w:t>
            </w:r>
            <w:r w:rsidRPr="006B2610">
              <w:rPr>
                <w:color w:val="000000" w:themeColor="text1"/>
                <w:sz w:val="20"/>
                <w:szCs w:val="20"/>
                <w:vertAlign w:val="subscript"/>
              </w:rPr>
              <w:softHyphen/>
            </w:r>
            <w:r w:rsidRPr="006B2610">
              <w:rPr>
                <w:color w:val="000000" w:themeColor="text1"/>
                <w:sz w:val="20"/>
                <w:szCs w:val="20"/>
                <w:vertAlign w:val="subscript"/>
              </w:rPr>
              <w:softHyphen/>
            </w:r>
            <w:proofErr w:type="gramStart"/>
            <w:r w:rsidRPr="006B2610">
              <w:rPr>
                <w:color w:val="000000" w:themeColor="text1"/>
                <w:sz w:val="20"/>
                <w:szCs w:val="20"/>
                <w:vertAlign w:val="subscript"/>
              </w:rPr>
              <w:softHyphen/>
            </w:r>
            <w:r w:rsidRPr="006B2610">
              <w:rPr>
                <w:rFonts w:eastAsia="Times New Roman"/>
                <w:color w:val="000000"/>
                <w:sz w:val="20"/>
                <w:szCs w:val="20"/>
              </w:rPr>
              <w:t>(</w:t>
            </w:r>
            <w:proofErr w:type="gramEnd"/>
            <w:r w:rsidRPr="006B2610">
              <w:rPr>
                <w:rFonts w:eastAsia="Times New Roman"/>
                <w:color w:val="000000"/>
                <w:sz w:val="20"/>
                <w:szCs w:val="20"/>
              </w:rPr>
              <w:t>‰)</w:t>
            </w:r>
          </w:p>
        </w:tc>
        <w:tc>
          <w:tcPr>
            <w:tcW w:w="0" w:type="auto"/>
            <w:tcBorders>
              <w:top w:val="single" w:sz="18" w:space="0" w:color="000000"/>
              <w:left w:val="nil"/>
              <w:bottom w:val="nil"/>
              <w:right w:val="nil"/>
            </w:tcBorders>
            <w:shd w:val="clear" w:color="auto" w:fill="auto"/>
            <w:noWrap/>
            <w:vAlign w:val="bottom"/>
            <w:hideMark/>
          </w:tcPr>
          <w:p w14:paraId="2DBEB679" w14:textId="1F8A7F5A" w:rsidR="005937B4" w:rsidRPr="006B2610" w:rsidRDefault="005937B4" w:rsidP="009D5C5D">
            <w:pPr>
              <w:jc w:val="right"/>
              <w:rPr>
                <w:rFonts w:eastAsia="Times New Roman"/>
                <w:color w:val="000000"/>
                <w:sz w:val="20"/>
                <w:szCs w:val="20"/>
              </w:rPr>
            </w:pPr>
            <w:r w:rsidRPr="006B2610">
              <w:rPr>
                <w:rFonts w:eastAsia="Times New Roman"/>
                <w:color w:val="000000"/>
                <w:sz w:val="20"/>
                <w:szCs w:val="20"/>
              </w:rPr>
              <w:t>-640.3</w:t>
            </w:r>
          </w:p>
        </w:tc>
        <w:tc>
          <w:tcPr>
            <w:tcW w:w="0" w:type="auto"/>
            <w:tcBorders>
              <w:top w:val="single" w:sz="18" w:space="0" w:color="000000"/>
              <w:left w:val="nil"/>
              <w:bottom w:val="nil"/>
              <w:right w:val="nil"/>
            </w:tcBorders>
            <w:shd w:val="clear" w:color="auto" w:fill="auto"/>
            <w:noWrap/>
            <w:vAlign w:val="bottom"/>
            <w:hideMark/>
          </w:tcPr>
          <w:p w14:paraId="086AFA41" w14:textId="7D2805B6" w:rsidR="005937B4" w:rsidRPr="006B2610" w:rsidRDefault="005937B4" w:rsidP="001E4CB2">
            <w:pPr>
              <w:jc w:val="right"/>
              <w:rPr>
                <w:rFonts w:eastAsia="Times New Roman"/>
                <w:color w:val="000000"/>
                <w:sz w:val="20"/>
                <w:szCs w:val="20"/>
              </w:rPr>
            </w:pPr>
            <w:r w:rsidRPr="006B2610">
              <w:rPr>
                <w:rFonts w:eastAsia="Times New Roman"/>
                <w:color w:val="000000"/>
                <w:sz w:val="20"/>
                <w:szCs w:val="20"/>
              </w:rPr>
              <w:t>-421.3</w:t>
            </w:r>
          </w:p>
        </w:tc>
        <w:tc>
          <w:tcPr>
            <w:tcW w:w="0" w:type="auto"/>
            <w:tcBorders>
              <w:top w:val="single" w:sz="18" w:space="0" w:color="000000"/>
              <w:left w:val="nil"/>
              <w:bottom w:val="nil"/>
              <w:right w:val="nil"/>
            </w:tcBorders>
            <w:vAlign w:val="bottom"/>
          </w:tcPr>
          <w:p w14:paraId="01CAD6BE" w14:textId="62DFA49E" w:rsidR="005937B4" w:rsidRPr="006B2610" w:rsidRDefault="005937B4" w:rsidP="001E4CB2">
            <w:pPr>
              <w:jc w:val="right"/>
              <w:rPr>
                <w:rFonts w:eastAsia="Times New Roman"/>
                <w:color w:val="000000"/>
                <w:sz w:val="20"/>
                <w:szCs w:val="20"/>
              </w:rPr>
            </w:pPr>
            <w:r w:rsidRPr="006B2610">
              <w:rPr>
                <w:rFonts w:eastAsia="Times New Roman"/>
                <w:color w:val="000000"/>
                <w:sz w:val="20"/>
                <w:szCs w:val="20"/>
              </w:rPr>
              <w:t>-1000</w:t>
            </w:r>
          </w:p>
        </w:tc>
        <w:tc>
          <w:tcPr>
            <w:tcW w:w="0" w:type="auto"/>
            <w:tcBorders>
              <w:top w:val="single" w:sz="18" w:space="0" w:color="000000"/>
              <w:left w:val="nil"/>
              <w:bottom w:val="nil"/>
              <w:right w:val="nil"/>
            </w:tcBorders>
            <w:shd w:val="clear" w:color="auto" w:fill="auto"/>
            <w:noWrap/>
            <w:vAlign w:val="bottom"/>
            <w:hideMark/>
          </w:tcPr>
          <w:p w14:paraId="13103739" w14:textId="672B3D84" w:rsidR="005937B4" w:rsidRPr="006B2610" w:rsidRDefault="005937B4" w:rsidP="005937B4">
            <w:pPr>
              <w:jc w:val="right"/>
              <w:rPr>
                <w:rFonts w:eastAsia="Times New Roman"/>
                <w:color w:val="000000"/>
                <w:sz w:val="20"/>
                <w:szCs w:val="20"/>
              </w:rPr>
            </w:pPr>
            <w:r w:rsidRPr="006B2610">
              <w:rPr>
                <w:rFonts w:eastAsia="Times New Roman"/>
                <w:color w:val="000000"/>
                <w:sz w:val="20"/>
                <w:szCs w:val="20"/>
              </w:rPr>
              <w:t>0.38</w:t>
            </w:r>
          </w:p>
        </w:tc>
      </w:tr>
      <w:tr w:rsidR="005937B4" w:rsidRPr="006B2610" w14:paraId="002E4AA4" w14:textId="77777777" w:rsidTr="00074D4E">
        <w:trPr>
          <w:trHeight w:val="349"/>
        </w:trPr>
        <w:tc>
          <w:tcPr>
            <w:tcW w:w="0" w:type="auto"/>
            <w:tcBorders>
              <w:top w:val="nil"/>
              <w:left w:val="nil"/>
              <w:right w:val="nil"/>
            </w:tcBorders>
            <w:shd w:val="clear" w:color="auto" w:fill="auto"/>
            <w:noWrap/>
            <w:vAlign w:val="bottom"/>
          </w:tcPr>
          <w:p w14:paraId="5EA3BDD4" w14:textId="645AE0D6" w:rsidR="005937B4" w:rsidRPr="006B2610" w:rsidRDefault="005937B4">
            <w:pPr>
              <w:rPr>
                <w:rFonts w:eastAsia="Times New Roman"/>
                <w:color w:val="000000"/>
                <w:sz w:val="20"/>
                <w:szCs w:val="20"/>
              </w:rPr>
            </w:pPr>
          </w:p>
        </w:tc>
        <w:tc>
          <w:tcPr>
            <w:tcW w:w="0" w:type="auto"/>
            <w:tcBorders>
              <w:top w:val="nil"/>
              <w:left w:val="nil"/>
              <w:bottom w:val="single" w:sz="18" w:space="0" w:color="000000"/>
              <w:right w:val="nil"/>
            </w:tcBorders>
            <w:shd w:val="clear" w:color="auto" w:fill="auto"/>
            <w:noWrap/>
            <w:vAlign w:val="bottom"/>
          </w:tcPr>
          <w:p w14:paraId="4AB666BA" w14:textId="77777777" w:rsidR="005937B4" w:rsidRPr="006B2610" w:rsidRDefault="005937B4">
            <w:pPr>
              <w:rPr>
                <w:rFonts w:eastAsia="Times New Roman"/>
                <w:color w:val="000000"/>
                <w:sz w:val="20"/>
                <w:szCs w:val="20"/>
              </w:rPr>
            </w:pPr>
          </w:p>
        </w:tc>
        <w:tc>
          <w:tcPr>
            <w:tcW w:w="0" w:type="auto"/>
            <w:tcBorders>
              <w:top w:val="nil"/>
              <w:left w:val="nil"/>
              <w:bottom w:val="single" w:sz="18" w:space="0" w:color="000000"/>
              <w:right w:val="nil"/>
            </w:tcBorders>
            <w:shd w:val="clear" w:color="auto" w:fill="auto"/>
            <w:noWrap/>
            <w:vAlign w:val="bottom"/>
          </w:tcPr>
          <w:p w14:paraId="528FB8F3" w14:textId="60416CE8" w:rsidR="005937B4" w:rsidRPr="006B2610" w:rsidRDefault="005937B4">
            <w:pPr>
              <w:rPr>
                <w:rFonts w:eastAsia="Times New Roman"/>
                <w:color w:val="000000"/>
                <w:sz w:val="20"/>
                <w:szCs w:val="20"/>
                <w:lang w:val="de-DE"/>
              </w:rPr>
            </w:pPr>
            <w:r w:rsidRPr="006B2610">
              <w:rPr>
                <w:color w:val="000000" w:themeColor="text1"/>
                <w:sz w:val="20"/>
                <w:szCs w:val="20"/>
              </w:rPr>
              <w:sym w:font="Symbol" w:char="F044"/>
            </w:r>
            <w:r w:rsidRPr="006B2610">
              <w:rPr>
                <w:color w:val="000000" w:themeColor="text1"/>
                <w:sz w:val="20"/>
                <w:szCs w:val="20"/>
                <w:vertAlign w:val="superscript"/>
                <w:lang w:val="de-DE"/>
              </w:rPr>
              <w:t>14</w:t>
            </w:r>
            <w:r w:rsidRPr="006B2610">
              <w:rPr>
                <w:color w:val="000000" w:themeColor="text1"/>
                <w:sz w:val="20"/>
                <w:szCs w:val="20"/>
                <w:lang w:val="de-DE"/>
              </w:rPr>
              <w:t xml:space="preserve">C </w:t>
            </w:r>
            <w:r w:rsidRPr="006B2610">
              <w:rPr>
                <w:color w:val="000000" w:themeColor="text1"/>
                <w:sz w:val="20"/>
                <w:szCs w:val="20"/>
                <w:vertAlign w:val="subscript"/>
                <w:lang w:val="de-DE"/>
              </w:rPr>
              <w:t xml:space="preserve">Lausanne at 80_cm </w:t>
            </w:r>
            <w:r w:rsidR="00BF5970" w:rsidRPr="006B2610">
              <w:rPr>
                <w:rFonts w:eastAsia="Times New Roman"/>
                <w:color w:val="000000"/>
                <w:sz w:val="20"/>
                <w:szCs w:val="20"/>
              </w:rPr>
              <w:t>(‰)</w:t>
            </w:r>
          </w:p>
        </w:tc>
        <w:tc>
          <w:tcPr>
            <w:tcW w:w="0" w:type="auto"/>
            <w:tcBorders>
              <w:top w:val="nil"/>
              <w:left w:val="nil"/>
              <w:bottom w:val="single" w:sz="18" w:space="0" w:color="000000"/>
              <w:right w:val="nil"/>
            </w:tcBorders>
            <w:vAlign w:val="bottom"/>
          </w:tcPr>
          <w:p w14:paraId="67530861" w14:textId="77777777" w:rsidR="005937B4" w:rsidRPr="006B2610" w:rsidRDefault="005937B4">
            <w:pPr>
              <w:rPr>
                <w:rFonts w:eastAsia="Times New Roman"/>
                <w:color w:val="000000"/>
                <w:sz w:val="20"/>
                <w:szCs w:val="20"/>
                <w:lang w:val="de-DE"/>
              </w:rPr>
            </w:pPr>
          </w:p>
        </w:tc>
        <w:tc>
          <w:tcPr>
            <w:tcW w:w="0" w:type="auto"/>
            <w:tcBorders>
              <w:top w:val="nil"/>
              <w:left w:val="nil"/>
              <w:bottom w:val="single" w:sz="18" w:space="0" w:color="000000"/>
              <w:right w:val="nil"/>
            </w:tcBorders>
            <w:shd w:val="clear" w:color="auto" w:fill="auto"/>
            <w:noWrap/>
            <w:vAlign w:val="bottom"/>
          </w:tcPr>
          <w:p w14:paraId="11C8B185" w14:textId="77777777" w:rsidR="005937B4" w:rsidRPr="006B2610" w:rsidRDefault="005937B4">
            <w:pPr>
              <w:rPr>
                <w:rFonts w:eastAsia="Times New Roman"/>
                <w:sz w:val="20"/>
                <w:szCs w:val="20"/>
                <w:lang w:val="de-DE"/>
              </w:rPr>
            </w:pPr>
          </w:p>
        </w:tc>
      </w:tr>
      <w:tr w:rsidR="005937B4" w:rsidRPr="006B2610" w14:paraId="17EBA796" w14:textId="77777777" w:rsidTr="007E1179">
        <w:trPr>
          <w:trHeight w:val="513"/>
        </w:trPr>
        <w:tc>
          <w:tcPr>
            <w:tcW w:w="0" w:type="auto"/>
            <w:tcBorders>
              <w:left w:val="nil"/>
              <w:bottom w:val="nil"/>
              <w:right w:val="nil"/>
            </w:tcBorders>
            <w:shd w:val="clear" w:color="auto" w:fill="auto"/>
            <w:noWrap/>
            <w:vAlign w:val="bottom"/>
            <w:hideMark/>
          </w:tcPr>
          <w:p w14:paraId="47D7C78D" w14:textId="2AC05A59" w:rsidR="005937B4" w:rsidRPr="006B2610" w:rsidRDefault="004B5EE5" w:rsidP="005937B4">
            <w:pPr>
              <w:rPr>
                <w:rFonts w:eastAsia="Times New Roman"/>
                <w:sz w:val="20"/>
                <w:szCs w:val="20"/>
              </w:rPr>
            </w:pPr>
            <w:r w:rsidRPr="006B2610">
              <w:rPr>
                <w:rFonts w:eastAsia="Times New Roman"/>
                <w:sz w:val="20"/>
                <w:szCs w:val="20"/>
              </w:rPr>
              <w:t>Lausanne</w:t>
            </w:r>
            <w:r w:rsidRPr="006B2610">
              <w:rPr>
                <w:color w:val="000000" w:themeColor="text1"/>
                <w:sz w:val="20"/>
                <w:szCs w:val="20"/>
              </w:rPr>
              <w:t xml:space="preserve"> </w:t>
            </w:r>
            <w:r w:rsidR="005937B4" w:rsidRPr="006B2610">
              <w:rPr>
                <w:color w:val="000000" w:themeColor="text1"/>
                <w:sz w:val="20"/>
                <w:szCs w:val="20"/>
              </w:rPr>
              <w:sym w:font="Symbol" w:char="F044"/>
            </w:r>
            <w:r w:rsidR="005937B4" w:rsidRPr="006B2610">
              <w:rPr>
                <w:color w:val="000000" w:themeColor="text1"/>
                <w:sz w:val="20"/>
                <w:szCs w:val="20"/>
                <w:vertAlign w:val="superscript"/>
              </w:rPr>
              <w:t>14</w:t>
            </w:r>
            <w:r w:rsidR="005937B4" w:rsidRPr="006B2610">
              <w:rPr>
                <w:color w:val="000000" w:themeColor="text1"/>
                <w:sz w:val="20"/>
                <w:szCs w:val="20"/>
              </w:rPr>
              <w:t xml:space="preserve">C </w:t>
            </w:r>
            <w:r w:rsidR="005937B4" w:rsidRPr="006B2610">
              <w:rPr>
                <w:color w:val="000000" w:themeColor="text1"/>
                <w:sz w:val="20"/>
                <w:szCs w:val="20"/>
                <w:vertAlign w:val="subscript"/>
              </w:rPr>
              <w:t>145 cm</w:t>
            </w:r>
            <w:r w:rsidRPr="006B2610">
              <w:rPr>
                <w:color w:val="000000" w:themeColor="text1"/>
                <w:sz w:val="20"/>
                <w:szCs w:val="20"/>
                <w:vertAlign w:val="subscript"/>
              </w:rPr>
              <w:t xml:space="preserve"> </w:t>
            </w:r>
            <w:r w:rsidRPr="006B2610">
              <w:rPr>
                <w:rFonts w:eastAsia="Times New Roman"/>
                <w:color w:val="000000"/>
                <w:sz w:val="20"/>
                <w:szCs w:val="20"/>
              </w:rPr>
              <w:t>(‰)</w:t>
            </w:r>
          </w:p>
        </w:tc>
        <w:tc>
          <w:tcPr>
            <w:tcW w:w="0" w:type="auto"/>
            <w:tcBorders>
              <w:top w:val="single" w:sz="18" w:space="0" w:color="000000"/>
              <w:left w:val="nil"/>
              <w:bottom w:val="nil"/>
              <w:right w:val="nil"/>
            </w:tcBorders>
            <w:shd w:val="clear" w:color="auto" w:fill="auto"/>
            <w:noWrap/>
            <w:vAlign w:val="bottom"/>
            <w:hideMark/>
          </w:tcPr>
          <w:p w14:paraId="3C0F3A60" w14:textId="1F445C17" w:rsidR="005937B4" w:rsidRPr="006B2610" w:rsidRDefault="005937B4" w:rsidP="009D5C5D">
            <w:pPr>
              <w:jc w:val="right"/>
              <w:rPr>
                <w:rFonts w:eastAsia="Times New Roman"/>
                <w:color w:val="000000"/>
                <w:sz w:val="20"/>
                <w:szCs w:val="20"/>
              </w:rPr>
            </w:pPr>
            <w:r w:rsidRPr="006B2610">
              <w:rPr>
                <w:rFonts w:eastAsia="Times New Roman"/>
                <w:color w:val="000000"/>
                <w:sz w:val="20"/>
                <w:szCs w:val="20"/>
              </w:rPr>
              <w:t>-533.2</w:t>
            </w:r>
          </w:p>
        </w:tc>
        <w:tc>
          <w:tcPr>
            <w:tcW w:w="0" w:type="auto"/>
            <w:tcBorders>
              <w:top w:val="single" w:sz="18" w:space="0" w:color="000000"/>
              <w:left w:val="nil"/>
              <w:bottom w:val="nil"/>
              <w:right w:val="nil"/>
            </w:tcBorders>
            <w:shd w:val="clear" w:color="auto" w:fill="auto"/>
            <w:noWrap/>
            <w:vAlign w:val="bottom"/>
            <w:hideMark/>
          </w:tcPr>
          <w:p w14:paraId="2F3F39A9" w14:textId="2885496E" w:rsidR="005937B4" w:rsidRPr="006B2610" w:rsidRDefault="005937B4" w:rsidP="001E4CB2">
            <w:pPr>
              <w:jc w:val="right"/>
              <w:rPr>
                <w:rFonts w:eastAsia="Times New Roman"/>
                <w:color w:val="000000"/>
                <w:sz w:val="20"/>
                <w:szCs w:val="20"/>
              </w:rPr>
            </w:pPr>
            <w:r w:rsidRPr="006B2610">
              <w:rPr>
                <w:rFonts w:eastAsia="Times New Roman"/>
                <w:color w:val="000000"/>
                <w:sz w:val="20"/>
                <w:szCs w:val="20"/>
              </w:rPr>
              <w:t>-252.5</w:t>
            </w:r>
          </w:p>
        </w:tc>
        <w:tc>
          <w:tcPr>
            <w:tcW w:w="0" w:type="auto"/>
            <w:tcBorders>
              <w:top w:val="single" w:sz="18" w:space="0" w:color="000000"/>
              <w:left w:val="nil"/>
              <w:bottom w:val="nil"/>
              <w:right w:val="nil"/>
            </w:tcBorders>
            <w:vAlign w:val="bottom"/>
          </w:tcPr>
          <w:p w14:paraId="08319032" w14:textId="38BB37C9" w:rsidR="005937B4" w:rsidRPr="006B2610" w:rsidRDefault="005937B4">
            <w:pPr>
              <w:jc w:val="right"/>
              <w:rPr>
                <w:rFonts w:eastAsia="Times New Roman"/>
                <w:color w:val="000000"/>
                <w:sz w:val="20"/>
                <w:szCs w:val="20"/>
              </w:rPr>
            </w:pPr>
            <w:r w:rsidRPr="006B2610">
              <w:rPr>
                <w:rFonts w:eastAsia="Times New Roman"/>
                <w:color w:val="000000"/>
                <w:sz w:val="20"/>
                <w:szCs w:val="20"/>
              </w:rPr>
              <w:t>-1000</w:t>
            </w:r>
          </w:p>
        </w:tc>
        <w:tc>
          <w:tcPr>
            <w:tcW w:w="0" w:type="auto"/>
            <w:tcBorders>
              <w:top w:val="single" w:sz="18" w:space="0" w:color="000000"/>
              <w:left w:val="nil"/>
              <w:bottom w:val="nil"/>
              <w:right w:val="nil"/>
            </w:tcBorders>
            <w:shd w:val="clear" w:color="auto" w:fill="auto"/>
            <w:noWrap/>
            <w:vAlign w:val="bottom"/>
            <w:hideMark/>
          </w:tcPr>
          <w:p w14:paraId="0DF9B433" w14:textId="3E85B84E" w:rsidR="005937B4" w:rsidRPr="006B2610" w:rsidRDefault="005937B4" w:rsidP="005937B4">
            <w:pPr>
              <w:jc w:val="right"/>
              <w:rPr>
                <w:rFonts w:eastAsia="Times New Roman"/>
                <w:color w:val="000000"/>
                <w:sz w:val="20"/>
                <w:szCs w:val="20"/>
              </w:rPr>
            </w:pPr>
            <w:r w:rsidRPr="006B2610">
              <w:rPr>
                <w:rFonts w:eastAsia="Times New Roman"/>
                <w:color w:val="000000"/>
                <w:sz w:val="20"/>
                <w:szCs w:val="20"/>
              </w:rPr>
              <w:t>0.38</w:t>
            </w:r>
          </w:p>
        </w:tc>
      </w:tr>
      <w:tr w:rsidR="005937B4" w:rsidRPr="006B2610" w14:paraId="76CA9B9F" w14:textId="77777777" w:rsidTr="005937B4">
        <w:trPr>
          <w:trHeight w:val="320"/>
        </w:trPr>
        <w:tc>
          <w:tcPr>
            <w:tcW w:w="0" w:type="auto"/>
            <w:tcBorders>
              <w:top w:val="nil"/>
              <w:left w:val="nil"/>
              <w:bottom w:val="nil"/>
              <w:right w:val="nil"/>
            </w:tcBorders>
            <w:shd w:val="clear" w:color="auto" w:fill="auto"/>
            <w:noWrap/>
            <w:vAlign w:val="bottom"/>
            <w:hideMark/>
          </w:tcPr>
          <w:p w14:paraId="0CBC27CE" w14:textId="6998ECC6" w:rsidR="005937B4" w:rsidRPr="006B2610" w:rsidRDefault="004B5EE5" w:rsidP="005937B4">
            <w:pPr>
              <w:rPr>
                <w:rFonts w:eastAsia="Times New Roman"/>
                <w:sz w:val="20"/>
                <w:szCs w:val="20"/>
              </w:rPr>
            </w:pPr>
            <w:r w:rsidRPr="006B2610">
              <w:rPr>
                <w:rFonts w:eastAsia="Times New Roman"/>
                <w:sz w:val="20"/>
                <w:szCs w:val="20"/>
              </w:rPr>
              <w:t>Lausanne</w:t>
            </w:r>
            <w:r w:rsidRPr="006B2610">
              <w:rPr>
                <w:color w:val="000000" w:themeColor="text1"/>
                <w:sz w:val="20"/>
                <w:szCs w:val="20"/>
              </w:rPr>
              <w:t xml:space="preserve"> </w:t>
            </w:r>
            <w:r w:rsidR="005937B4" w:rsidRPr="006B2610">
              <w:rPr>
                <w:color w:val="000000" w:themeColor="text1"/>
                <w:sz w:val="20"/>
                <w:szCs w:val="20"/>
              </w:rPr>
              <w:sym w:font="Symbol" w:char="F044"/>
            </w:r>
            <w:r w:rsidR="005937B4" w:rsidRPr="006B2610">
              <w:rPr>
                <w:color w:val="000000" w:themeColor="text1"/>
                <w:sz w:val="20"/>
                <w:szCs w:val="20"/>
                <w:vertAlign w:val="superscript"/>
              </w:rPr>
              <w:t>14</w:t>
            </w:r>
            <w:r w:rsidR="005937B4" w:rsidRPr="006B2610">
              <w:rPr>
                <w:color w:val="000000" w:themeColor="text1"/>
                <w:sz w:val="20"/>
                <w:szCs w:val="20"/>
              </w:rPr>
              <w:t xml:space="preserve">C </w:t>
            </w:r>
            <w:r w:rsidR="005937B4" w:rsidRPr="006B2610">
              <w:rPr>
                <w:color w:val="000000" w:themeColor="text1"/>
                <w:sz w:val="20"/>
                <w:szCs w:val="20"/>
                <w:vertAlign w:val="subscript"/>
              </w:rPr>
              <w:t>210 cm</w:t>
            </w:r>
            <w:r w:rsidRPr="006B2610">
              <w:rPr>
                <w:color w:val="000000" w:themeColor="text1"/>
                <w:sz w:val="20"/>
                <w:szCs w:val="20"/>
                <w:vertAlign w:val="subscript"/>
              </w:rPr>
              <w:t xml:space="preserve"> </w:t>
            </w:r>
            <w:r w:rsidRPr="006B2610">
              <w:rPr>
                <w:rFonts w:eastAsia="Times New Roman"/>
                <w:color w:val="000000"/>
                <w:sz w:val="20"/>
                <w:szCs w:val="20"/>
              </w:rPr>
              <w:t>(‰)</w:t>
            </w:r>
          </w:p>
        </w:tc>
        <w:tc>
          <w:tcPr>
            <w:tcW w:w="0" w:type="auto"/>
            <w:tcBorders>
              <w:top w:val="nil"/>
              <w:left w:val="nil"/>
              <w:bottom w:val="nil"/>
              <w:right w:val="nil"/>
            </w:tcBorders>
            <w:shd w:val="clear" w:color="auto" w:fill="auto"/>
            <w:noWrap/>
            <w:vAlign w:val="bottom"/>
            <w:hideMark/>
          </w:tcPr>
          <w:p w14:paraId="294FBBAA" w14:textId="00708F6A" w:rsidR="005937B4" w:rsidRPr="006B2610" w:rsidRDefault="005937B4" w:rsidP="009D5C5D">
            <w:pPr>
              <w:jc w:val="right"/>
              <w:rPr>
                <w:rFonts w:eastAsia="Times New Roman"/>
                <w:color w:val="000000"/>
                <w:sz w:val="20"/>
                <w:szCs w:val="20"/>
              </w:rPr>
            </w:pPr>
            <w:r w:rsidRPr="006B2610">
              <w:rPr>
                <w:rFonts w:eastAsia="Times New Roman"/>
                <w:color w:val="000000"/>
                <w:sz w:val="20"/>
                <w:szCs w:val="20"/>
              </w:rPr>
              <w:t>-403.5</w:t>
            </w:r>
          </w:p>
        </w:tc>
        <w:tc>
          <w:tcPr>
            <w:tcW w:w="0" w:type="auto"/>
            <w:tcBorders>
              <w:top w:val="nil"/>
              <w:left w:val="nil"/>
              <w:bottom w:val="nil"/>
              <w:right w:val="nil"/>
            </w:tcBorders>
            <w:shd w:val="clear" w:color="auto" w:fill="auto"/>
            <w:noWrap/>
            <w:vAlign w:val="bottom"/>
            <w:hideMark/>
          </w:tcPr>
          <w:p w14:paraId="72DF3A94" w14:textId="270AE602" w:rsidR="005937B4" w:rsidRPr="006B2610" w:rsidRDefault="005937B4">
            <w:pPr>
              <w:jc w:val="right"/>
              <w:rPr>
                <w:rFonts w:eastAsia="Times New Roman"/>
                <w:color w:val="000000"/>
                <w:sz w:val="20"/>
                <w:szCs w:val="20"/>
              </w:rPr>
            </w:pPr>
            <w:r w:rsidRPr="006B2610">
              <w:rPr>
                <w:rFonts w:eastAsia="Times New Roman"/>
                <w:color w:val="000000"/>
                <w:sz w:val="20"/>
                <w:szCs w:val="20"/>
              </w:rPr>
              <w:t>-252.5</w:t>
            </w:r>
          </w:p>
        </w:tc>
        <w:tc>
          <w:tcPr>
            <w:tcW w:w="0" w:type="auto"/>
            <w:tcBorders>
              <w:top w:val="nil"/>
              <w:left w:val="nil"/>
              <w:bottom w:val="nil"/>
              <w:right w:val="nil"/>
            </w:tcBorders>
            <w:vAlign w:val="bottom"/>
          </w:tcPr>
          <w:p w14:paraId="1C18D7E6" w14:textId="0157F390" w:rsidR="005937B4" w:rsidRPr="006B2610" w:rsidRDefault="005937B4">
            <w:pPr>
              <w:jc w:val="right"/>
              <w:rPr>
                <w:rFonts w:eastAsia="Times New Roman"/>
                <w:color w:val="000000"/>
                <w:sz w:val="20"/>
                <w:szCs w:val="20"/>
              </w:rPr>
            </w:pPr>
            <w:r w:rsidRPr="006B2610">
              <w:rPr>
                <w:rFonts w:eastAsia="Times New Roman"/>
                <w:color w:val="000000"/>
                <w:sz w:val="20"/>
                <w:szCs w:val="20"/>
              </w:rPr>
              <w:t>-1000</w:t>
            </w:r>
          </w:p>
        </w:tc>
        <w:tc>
          <w:tcPr>
            <w:tcW w:w="0" w:type="auto"/>
            <w:tcBorders>
              <w:top w:val="nil"/>
              <w:left w:val="nil"/>
              <w:bottom w:val="nil"/>
              <w:right w:val="nil"/>
            </w:tcBorders>
            <w:shd w:val="clear" w:color="auto" w:fill="auto"/>
            <w:noWrap/>
            <w:vAlign w:val="bottom"/>
            <w:hideMark/>
          </w:tcPr>
          <w:p w14:paraId="2FC96AD7" w14:textId="2AFC6540" w:rsidR="005937B4" w:rsidRPr="006B2610" w:rsidRDefault="005937B4" w:rsidP="005937B4">
            <w:pPr>
              <w:jc w:val="right"/>
              <w:rPr>
                <w:rFonts w:eastAsia="Times New Roman"/>
                <w:color w:val="000000"/>
                <w:sz w:val="20"/>
                <w:szCs w:val="20"/>
              </w:rPr>
            </w:pPr>
            <w:r w:rsidRPr="006B2610">
              <w:rPr>
                <w:rFonts w:eastAsia="Times New Roman"/>
                <w:color w:val="000000"/>
                <w:sz w:val="20"/>
                <w:szCs w:val="20"/>
              </w:rPr>
              <w:t>0.20</w:t>
            </w:r>
          </w:p>
        </w:tc>
      </w:tr>
      <w:tr w:rsidR="005937B4" w:rsidRPr="006B2610" w14:paraId="1D5F8388" w14:textId="77777777" w:rsidTr="005937B4">
        <w:trPr>
          <w:trHeight w:val="320"/>
        </w:trPr>
        <w:tc>
          <w:tcPr>
            <w:tcW w:w="0" w:type="auto"/>
            <w:tcBorders>
              <w:top w:val="nil"/>
              <w:left w:val="nil"/>
              <w:bottom w:val="nil"/>
              <w:right w:val="nil"/>
            </w:tcBorders>
            <w:shd w:val="clear" w:color="auto" w:fill="auto"/>
            <w:noWrap/>
            <w:vAlign w:val="bottom"/>
            <w:hideMark/>
          </w:tcPr>
          <w:p w14:paraId="731EEA8B" w14:textId="79B9D7CE" w:rsidR="005937B4" w:rsidRPr="006B2610" w:rsidRDefault="004B5EE5" w:rsidP="005937B4">
            <w:pPr>
              <w:rPr>
                <w:rFonts w:eastAsia="Times New Roman"/>
                <w:sz w:val="20"/>
                <w:szCs w:val="20"/>
              </w:rPr>
            </w:pPr>
            <w:r w:rsidRPr="006B2610">
              <w:rPr>
                <w:rFonts w:eastAsia="Times New Roman"/>
                <w:sz w:val="20"/>
                <w:szCs w:val="20"/>
              </w:rPr>
              <w:t>Lausanne</w:t>
            </w:r>
            <w:r w:rsidRPr="006B2610">
              <w:rPr>
                <w:color w:val="000000" w:themeColor="text1"/>
                <w:sz w:val="20"/>
                <w:szCs w:val="20"/>
              </w:rPr>
              <w:t xml:space="preserve"> </w:t>
            </w:r>
            <w:r w:rsidR="005937B4" w:rsidRPr="006B2610">
              <w:rPr>
                <w:color w:val="000000" w:themeColor="text1"/>
                <w:sz w:val="20"/>
                <w:szCs w:val="20"/>
              </w:rPr>
              <w:sym w:font="Symbol" w:char="F044"/>
            </w:r>
            <w:r w:rsidR="005937B4" w:rsidRPr="006B2610">
              <w:rPr>
                <w:color w:val="000000" w:themeColor="text1"/>
                <w:sz w:val="20"/>
                <w:szCs w:val="20"/>
                <w:vertAlign w:val="superscript"/>
              </w:rPr>
              <w:t>14</w:t>
            </w:r>
            <w:r w:rsidR="005937B4" w:rsidRPr="006B2610">
              <w:rPr>
                <w:color w:val="000000" w:themeColor="text1"/>
                <w:sz w:val="20"/>
                <w:szCs w:val="20"/>
              </w:rPr>
              <w:t xml:space="preserve">C </w:t>
            </w:r>
            <w:r w:rsidR="005937B4" w:rsidRPr="006B2610">
              <w:rPr>
                <w:color w:val="000000" w:themeColor="text1"/>
                <w:sz w:val="20"/>
                <w:szCs w:val="20"/>
                <w:vertAlign w:val="subscript"/>
              </w:rPr>
              <w:t>270 cm</w:t>
            </w:r>
            <w:r w:rsidRPr="006B2610">
              <w:rPr>
                <w:color w:val="000000" w:themeColor="text1"/>
                <w:sz w:val="20"/>
                <w:szCs w:val="20"/>
                <w:vertAlign w:val="subscript"/>
              </w:rPr>
              <w:t xml:space="preserve"> </w:t>
            </w:r>
            <w:r w:rsidRPr="006B2610">
              <w:rPr>
                <w:rFonts w:eastAsia="Times New Roman"/>
                <w:color w:val="000000"/>
                <w:sz w:val="20"/>
                <w:szCs w:val="20"/>
              </w:rPr>
              <w:t>(‰)</w:t>
            </w:r>
          </w:p>
        </w:tc>
        <w:tc>
          <w:tcPr>
            <w:tcW w:w="0" w:type="auto"/>
            <w:tcBorders>
              <w:top w:val="nil"/>
              <w:left w:val="nil"/>
              <w:bottom w:val="nil"/>
              <w:right w:val="nil"/>
            </w:tcBorders>
            <w:shd w:val="clear" w:color="auto" w:fill="auto"/>
            <w:noWrap/>
            <w:vAlign w:val="bottom"/>
            <w:hideMark/>
          </w:tcPr>
          <w:p w14:paraId="0418CBFD" w14:textId="793A8396" w:rsidR="005937B4" w:rsidRPr="006B2610" w:rsidRDefault="005937B4" w:rsidP="009D5C5D">
            <w:pPr>
              <w:jc w:val="right"/>
              <w:rPr>
                <w:rFonts w:eastAsia="Times New Roman"/>
                <w:color w:val="000000"/>
                <w:sz w:val="20"/>
                <w:szCs w:val="20"/>
              </w:rPr>
            </w:pPr>
            <w:r w:rsidRPr="006B2610">
              <w:rPr>
                <w:rFonts w:eastAsia="Times New Roman"/>
                <w:color w:val="000000"/>
                <w:sz w:val="20"/>
                <w:szCs w:val="20"/>
              </w:rPr>
              <w:t>-186.4</w:t>
            </w:r>
          </w:p>
        </w:tc>
        <w:tc>
          <w:tcPr>
            <w:tcW w:w="0" w:type="auto"/>
            <w:tcBorders>
              <w:top w:val="nil"/>
              <w:left w:val="nil"/>
              <w:bottom w:val="nil"/>
              <w:right w:val="nil"/>
            </w:tcBorders>
            <w:shd w:val="clear" w:color="auto" w:fill="auto"/>
            <w:noWrap/>
            <w:vAlign w:val="bottom"/>
            <w:hideMark/>
          </w:tcPr>
          <w:p w14:paraId="46565531" w14:textId="68269F95" w:rsidR="005937B4" w:rsidRPr="006B2610" w:rsidRDefault="005937B4">
            <w:pPr>
              <w:jc w:val="right"/>
              <w:rPr>
                <w:rFonts w:eastAsia="Times New Roman"/>
                <w:color w:val="000000"/>
                <w:sz w:val="20"/>
                <w:szCs w:val="20"/>
              </w:rPr>
            </w:pPr>
            <w:r w:rsidRPr="006B2610">
              <w:rPr>
                <w:rFonts w:eastAsia="Times New Roman"/>
                <w:color w:val="000000"/>
                <w:sz w:val="20"/>
                <w:szCs w:val="20"/>
              </w:rPr>
              <w:t>-252.5</w:t>
            </w:r>
          </w:p>
        </w:tc>
        <w:tc>
          <w:tcPr>
            <w:tcW w:w="0" w:type="auto"/>
            <w:tcBorders>
              <w:top w:val="nil"/>
              <w:left w:val="nil"/>
              <w:bottom w:val="nil"/>
              <w:right w:val="nil"/>
            </w:tcBorders>
            <w:vAlign w:val="bottom"/>
          </w:tcPr>
          <w:p w14:paraId="099832B1" w14:textId="2627911D" w:rsidR="005937B4" w:rsidRPr="006B2610" w:rsidRDefault="005937B4">
            <w:pPr>
              <w:jc w:val="right"/>
              <w:rPr>
                <w:rFonts w:eastAsia="Times New Roman"/>
                <w:color w:val="000000"/>
                <w:sz w:val="20"/>
                <w:szCs w:val="20"/>
              </w:rPr>
            </w:pPr>
            <w:r w:rsidRPr="006B2610">
              <w:rPr>
                <w:rFonts w:eastAsia="Times New Roman"/>
                <w:color w:val="000000"/>
                <w:sz w:val="20"/>
                <w:szCs w:val="20"/>
              </w:rPr>
              <w:t>-1000</w:t>
            </w:r>
          </w:p>
        </w:tc>
        <w:tc>
          <w:tcPr>
            <w:tcW w:w="0" w:type="auto"/>
            <w:tcBorders>
              <w:top w:val="nil"/>
              <w:left w:val="nil"/>
              <w:bottom w:val="nil"/>
              <w:right w:val="nil"/>
            </w:tcBorders>
            <w:shd w:val="clear" w:color="auto" w:fill="auto"/>
            <w:noWrap/>
            <w:vAlign w:val="bottom"/>
            <w:hideMark/>
          </w:tcPr>
          <w:p w14:paraId="3B054E25" w14:textId="360A9CF0" w:rsidR="005937B4" w:rsidRPr="006B2610" w:rsidRDefault="005937B4">
            <w:pPr>
              <w:jc w:val="right"/>
              <w:rPr>
                <w:rFonts w:eastAsia="Times New Roman"/>
                <w:color w:val="000000"/>
                <w:sz w:val="20"/>
                <w:szCs w:val="20"/>
              </w:rPr>
            </w:pPr>
            <w:r w:rsidRPr="006B2610">
              <w:rPr>
                <w:rFonts w:eastAsia="Times New Roman"/>
                <w:color w:val="000000"/>
                <w:sz w:val="20"/>
                <w:szCs w:val="20"/>
              </w:rPr>
              <w:t>-</w:t>
            </w:r>
          </w:p>
        </w:tc>
      </w:tr>
      <w:tr w:rsidR="005937B4" w:rsidRPr="006B2610" w14:paraId="0EE1BECC" w14:textId="77777777" w:rsidTr="005937B4">
        <w:trPr>
          <w:trHeight w:val="320"/>
        </w:trPr>
        <w:tc>
          <w:tcPr>
            <w:tcW w:w="0" w:type="auto"/>
            <w:tcBorders>
              <w:top w:val="nil"/>
              <w:left w:val="nil"/>
              <w:bottom w:val="single" w:sz="4" w:space="0" w:color="000000"/>
              <w:right w:val="nil"/>
            </w:tcBorders>
            <w:shd w:val="clear" w:color="auto" w:fill="auto"/>
            <w:noWrap/>
            <w:vAlign w:val="bottom"/>
            <w:hideMark/>
          </w:tcPr>
          <w:p w14:paraId="1785CB5A" w14:textId="3AA226DE" w:rsidR="005937B4" w:rsidRPr="006B2610" w:rsidRDefault="004B5EE5" w:rsidP="005937B4">
            <w:pPr>
              <w:rPr>
                <w:rFonts w:eastAsia="Times New Roman"/>
                <w:sz w:val="20"/>
                <w:szCs w:val="20"/>
              </w:rPr>
            </w:pPr>
            <w:r w:rsidRPr="006B2610">
              <w:rPr>
                <w:rFonts w:eastAsia="Times New Roman"/>
                <w:sz w:val="20"/>
                <w:szCs w:val="20"/>
              </w:rPr>
              <w:t>Lausanne</w:t>
            </w:r>
            <w:r w:rsidRPr="006B2610">
              <w:rPr>
                <w:color w:val="000000" w:themeColor="text1"/>
                <w:sz w:val="20"/>
                <w:szCs w:val="20"/>
              </w:rPr>
              <w:t xml:space="preserve"> </w:t>
            </w:r>
            <w:r w:rsidR="005937B4" w:rsidRPr="006B2610">
              <w:rPr>
                <w:color w:val="000000" w:themeColor="text1"/>
                <w:sz w:val="20"/>
                <w:szCs w:val="20"/>
              </w:rPr>
              <w:sym w:font="Symbol" w:char="F044"/>
            </w:r>
            <w:r w:rsidR="005937B4" w:rsidRPr="006B2610">
              <w:rPr>
                <w:color w:val="000000" w:themeColor="text1"/>
                <w:sz w:val="20"/>
                <w:szCs w:val="20"/>
                <w:vertAlign w:val="superscript"/>
              </w:rPr>
              <w:t>14</w:t>
            </w:r>
            <w:r w:rsidR="005937B4" w:rsidRPr="006B2610">
              <w:rPr>
                <w:color w:val="000000" w:themeColor="text1"/>
                <w:sz w:val="20"/>
                <w:szCs w:val="20"/>
              </w:rPr>
              <w:t xml:space="preserve">C </w:t>
            </w:r>
            <w:r w:rsidR="005937B4" w:rsidRPr="006B2610">
              <w:rPr>
                <w:color w:val="000000" w:themeColor="text1"/>
                <w:sz w:val="20"/>
                <w:szCs w:val="20"/>
                <w:vertAlign w:val="subscript"/>
              </w:rPr>
              <w:t>310 cm</w:t>
            </w:r>
            <w:r w:rsidRPr="006B2610">
              <w:rPr>
                <w:color w:val="000000" w:themeColor="text1"/>
                <w:sz w:val="20"/>
                <w:szCs w:val="20"/>
                <w:vertAlign w:val="subscript"/>
              </w:rPr>
              <w:t xml:space="preserve"> </w:t>
            </w:r>
            <w:r w:rsidRPr="006B2610">
              <w:rPr>
                <w:rFonts w:eastAsia="Times New Roman"/>
                <w:color w:val="000000"/>
                <w:sz w:val="20"/>
                <w:szCs w:val="20"/>
              </w:rPr>
              <w:t>(‰)</w:t>
            </w:r>
          </w:p>
        </w:tc>
        <w:tc>
          <w:tcPr>
            <w:tcW w:w="0" w:type="auto"/>
            <w:tcBorders>
              <w:top w:val="nil"/>
              <w:left w:val="nil"/>
              <w:bottom w:val="single" w:sz="4" w:space="0" w:color="000000"/>
              <w:right w:val="nil"/>
            </w:tcBorders>
            <w:shd w:val="clear" w:color="auto" w:fill="auto"/>
            <w:noWrap/>
            <w:vAlign w:val="bottom"/>
            <w:hideMark/>
          </w:tcPr>
          <w:p w14:paraId="02D6FE16" w14:textId="58226A25" w:rsidR="005937B4" w:rsidRPr="006B2610" w:rsidRDefault="005937B4" w:rsidP="009D5C5D">
            <w:pPr>
              <w:jc w:val="right"/>
              <w:rPr>
                <w:rFonts w:eastAsia="Times New Roman"/>
                <w:color w:val="000000"/>
                <w:sz w:val="20"/>
                <w:szCs w:val="20"/>
              </w:rPr>
            </w:pPr>
            <w:r w:rsidRPr="006B2610">
              <w:rPr>
                <w:rFonts w:eastAsia="Times New Roman"/>
                <w:color w:val="000000"/>
                <w:sz w:val="20"/>
                <w:szCs w:val="20"/>
              </w:rPr>
              <w:t>-820.2</w:t>
            </w:r>
          </w:p>
        </w:tc>
        <w:tc>
          <w:tcPr>
            <w:tcW w:w="0" w:type="auto"/>
            <w:tcBorders>
              <w:top w:val="nil"/>
              <w:left w:val="nil"/>
              <w:bottom w:val="single" w:sz="4" w:space="0" w:color="000000"/>
              <w:right w:val="nil"/>
            </w:tcBorders>
            <w:shd w:val="clear" w:color="auto" w:fill="auto"/>
            <w:noWrap/>
            <w:vAlign w:val="bottom"/>
            <w:hideMark/>
          </w:tcPr>
          <w:p w14:paraId="0CDE42EC" w14:textId="2CC5148F" w:rsidR="005937B4" w:rsidRPr="006B2610" w:rsidRDefault="005937B4">
            <w:pPr>
              <w:jc w:val="right"/>
              <w:rPr>
                <w:rFonts w:eastAsia="Times New Roman"/>
                <w:color w:val="000000"/>
                <w:sz w:val="20"/>
                <w:szCs w:val="20"/>
              </w:rPr>
            </w:pPr>
            <w:r w:rsidRPr="006B2610">
              <w:rPr>
                <w:rFonts w:eastAsia="Times New Roman"/>
                <w:color w:val="000000"/>
                <w:sz w:val="20"/>
                <w:szCs w:val="20"/>
              </w:rPr>
              <w:t>-252.5</w:t>
            </w:r>
          </w:p>
        </w:tc>
        <w:tc>
          <w:tcPr>
            <w:tcW w:w="0" w:type="auto"/>
            <w:tcBorders>
              <w:top w:val="nil"/>
              <w:left w:val="nil"/>
              <w:bottom w:val="single" w:sz="4" w:space="0" w:color="000000"/>
              <w:right w:val="nil"/>
            </w:tcBorders>
            <w:vAlign w:val="bottom"/>
          </w:tcPr>
          <w:p w14:paraId="06EE0AFD" w14:textId="56F6C90C" w:rsidR="005937B4" w:rsidRPr="006B2610" w:rsidRDefault="005937B4">
            <w:pPr>
              <w:jc w:val="right"/>
              <w:rPr>
                <w:rFonts w:eastAsia="Times New Roman"/>
                <w:color w:val="000000"/>
                <w:sz w:val="20"/>
                <w:szCs w:val="20"/>
              </w:rPr>
            </w:pPr>
            <w:r w:rsidRPr="006B2610">
              <w:rPr>
                <w:rFonts w:eastAsia="Times New Roman"/>
                <w:color w:val="000000"/>
                <w:sz w:val="20"/>
                <w:szCs w:val="20"/>
              </w:rPr>
              <w:t>-1000</w:t>
            </w:r>
          </w:p>
        </w:tc>
        <w:tc>
          <w:tcPr>
            <w:tcW w:w="0" w:type="auto"/>
            <w:tcBorders>
              <w:top w:val="nil"/>
              <w:left w:val="nil"/>
              <w:bottom w:val="single" w:sz="4" w:space="0" w:color="000000"/>
              <w:right w:val="nil"/>
            </w:tcBorders>
            <w:shd w:val="clear" w:color="auto" w:fill="auto"/>
            <w:noWrap/>
            <w:vAlign w:val="bottom"/>
            <w:hideMark/>
          </w:tcPr>
          <w:p w14:paraId="3201CC56" w14:textId="50337010" w:rsidR="005937B4" w:rsidRPr="006B2610" w:rsidRDefault="005937B4" w:rsidP="005937B4">
            <w:pPr>
              <w:jc w:val="right"/>
              <w:rPr>
                <w:rFonts w:eastAsia="Times New Roman"/>
                <w:color w:val="000000"/>
                <w:sz w:val="20"/>
                <w:szCs w:val="20"/>
              </w:rPr>
            </w:pPr>
            <w:r w:rsidRPr="006B2610">
              <w:rPr>
                <w:rFonts w:eastAsia="Times New Roman"/>
                <w:color w:val="000000"/>
                <w:sz w:val="20"/>
                <w:szCs w:val="20"/>
              </w:rPr>
              <w:t>0.76</w:t>
            </w:r>
          </w:p>
        </w:tc>
      </w:tr>
    </w:tbl>
    <w:p w14:paraId="0F26A3B4" w14:textId="77777777" w:rsidR="00D622D1" w:rsidRPr="006B2610" w:rsidRDefault="00D622D1" w:rsidP="00D622D1">
      <w:pPr>
        <w:pStyle w:val="Caption"/>
        <w:keepNext/>
        <w:rPr>
          <w:rFonts w:ascii="Times New Roman" w:hAnsi="Times New Roman" w:cs="Times New Roman"/>
          <w:b/>
          <w:i w:val="0"/>
          <w:color w:val="000000" w:themeColor="text1"/>
          <w:sz w:val="20"/>
          <w:szCs w:val="20"/>
        </w:rPr>
      </w:pPr>
    </w:p>
    <w:p w14:paraId="57CA8394" w14:textId="1BCED0D3" w:rsidR="00D622D1" w:rsidRPr="006B2610" w:rsidRDefault="0044331F" w:rsidP="00D622D1">
      <w:pPr>
        <w:pStyle w:val="Caption"/>
        <w:keepNext/>
        <w:rPr>
          <w:rFonts w:ascii="Times New Roman" w:hAnsi="Times New Roman" w:cs="Times New Roman"/>
          <w:i w:val="0"/>
          <w:color w:val="000000" w:themeColor="text1"/>
          <w:sz w:val="20"/>
          <w:szCs w:val="20"/>
        </w:rPr>
      </w:pPr>
      <w:r w:rsidRPr="006B2610">
        <w:rPr>
          <w:rFonts w:ascii="Times New Roman" w:hAnsi="Times New Roman" w:cs="Times New Roman"/>
          <w:b/>
          <w:i w:val="0"/>
          <w:color w:val="000000" w:themeColor="text1"/>
          <w:sz w:val="20"/>
          <w:szCs w:val="20"/>
        </w:rPr>
        <w:br w:type="column"/>
      </w:r>
      <w:r w:rsidR="00D622D1" w:rsidRPr="006B2610">
        <w:rPr>
          <w:rFonts w:ascii="Times New Roman" w:hAnsi="Times New Roman" w:cs="Times New Roman"/>
          <w:b/>
          <w:i w:val="0"/>
          <w:color w:val="000000" w:themeColor="text1"/>
          <w:sz w:val="20"/>
          <w:szCs w:val="20"/>
        </w:rPr>
        <w:lastRenderedPageBreak/>
        <w:t>Table S</w:t>
      </w:r>
      <w:r w:rsidR="00763C61" w:rsidRPr="006B2610">
        <w:rPr>
          <w:rFonts w:ascii="Times New Roman" w:hAnsi="Times New Roman" w:cs="Times New Roman"/>
          <w:b/>
          <w:i w:val="0"/>
          <w:color w:val="000000" w:themeColor="text1"/>
          <w:sz w:val="20"/>
          <w:szCs w:val="20"/>
        </w:rPr>
        <w:t>5</w:t>
      </w:r>
      <w:r w:rsidR="00D622D1" w:rsidRPr="006B2610">
        <w:rPr>
          <w:rFonts w:ascii="Times New Roman" w:hAnsi="Times New Roman" w:cs="Times New Roman"/>
          <w:i w:val="0"/>
          <w:color w:val="000000" w:themeColor="text1"/>
          <w:sz w:val="20"/>
          <w:szCs w:val="20"/>
        </w:rPr>
        <w:t xml:space="preserve"> </w:t>
      </w:r>
      <w:r w:rsidR="001C19D0" w:rsidRPr="006B2610">
        <w:rPr>
          <w:rFonts w:ascii="Times New Roman" w:hAnsi="Times New Roman" w:cs="Times New Roman"/>
          <w:i w:val="0"/>
          <w:color w:val="000000" w:themeColor="text1"/>
          <w:sz w:val="20"/>
          <w:szCs w:val="20"/>
        </w:rPr>
        <w:t>Modelled ages of bulk carbon, the dynamic pool, the slow pool and the relative size distribution.</w:t>
      </w:r>
    </w:p>
    <w:tbl>
      <w:tblPr>
        <w:tblW w:w="0" w:type="auto"/>
        <w:tblInd w:w="108" w:type="dxa"/>
        <w:tblLook w:val="04A0" w:firstRow="1" w:lastRow="0" w:firstColumn="1" w:lastColumn="0" w:noHBand="0" w:noVBand="1"/>
      </w:tblPr>
      <w:tblGrid>
        <w:gridCol w:w="1350"/>
        <w:gridCol w:w="705"/>
        <w:gridCol w:w="1816"/>
        <w:gridCol w:w="1616"/>
        <w:gridCol w:w="2438"/>
        <w:gridCol w:w="2455"/>
      </w:tblGrid>
      <w:tr w:rsidR="00D63F2E" w:rsidRPr="006B2610" w14:paraId="334B3406" w14:textId="77777777" w:rsidTr="00D63F2E">
        <w:trPr>
          <w:trHeight w:val="300"/>
        </w:trPr>
        <w:tc>
          <w:tcPr>
            <w:tcW w:w="0" w:type="auto"/>
            <w:tcBorders>
              <w:top w:val="single" w:sz="4" w:space="0" w:color="000000"/>
              <w:bottom w:val="single" w:sz="18" w:space="0" w:color="000000"/>
            </w:tcBorders>
            <w:shd w:val="clear" w:color="auto" w:fill="auto"/>
            <w:noWrap/>
            <w:vAlign w:val="bottom"/>
            <w:hideMark/>
          </w:tcPr>
          <w:p w14:paraId="21F4C6D7" w14:textId="4BEDDDD7"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Site</w:t>
            </w:r>
          </w:p>
        </w:tc>
        <w:tc>
          <w:tcPr>
            <w:tcW w:w="0" w:type="auto"/>
            <w:tcBorders>
              <w:top w:val="single" w:sz="4" w:space="0" w:color="000000"/>
              <w:bottom w:val="single" w:sz="18" w:space="0" w:color="000000"/>
            </w:tcBorders>
          </w:tcPr>
          <w:p w14:paraId="6B8A7FF9" w14:textId="7F645FBD"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Depth</w:t>
            </w:r>
          </w:p>
        </w:tc>
        <w:tc>
          <w:tcPr>
            <w:tcW w:w="0" w:type="auto"/>
            <w:tcBorders>
              <w:top w:val="single" w:sz="4" w:space="0" w:color="000000"/>
              <w:bottom w:val="single" w:sz="18" w:space="0" w:color="000000"/>
            </w:tcBorders>
            <w:shd w:val="clear" w:color="auto" w:fill="auto"/>
            <w:noWrap/>
            <w:vAlign w:val="bottom"/>
            <w:hideMark/>
          </w:tcPr>
          <w:p w14:paraId="69FCAA1F" w14:textId="18ED1809"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WEOC turnover (y)</w:t>
            </w:r>
          </w:p>
        </w:tc>
        <w:tc>
          <w:tcPr>
            <w:tcW w:w="0" w:type="auto"/>
            <w:tcBorders>
              <w:top w:val="single" w:sz="4" w:space="0" w:color="000000"/>
              <w:bottom w:val="single" w:sz="18" w:space="0" w:color="000000"/>
            </w:tcBorders>
            <w:shd w:val="clear" w:color="auto" w:fill="auto"/>
            <w:noWrap/>
            <w:vAlign w:val="bottom"/>
            <w:hideMark/>
          </w:tcPr>
          <w:p w14:paraId="1D1759D4" w14:textId="3DC5CE35" w:rsidR="00D63F2E" w:rsidRPr="006B2610" w:rsidRDefault="00D63F2E" w:rsidP="009972F6">
            <w:pPr>
              <w:jc w:val="both"/>
              <w:rPr>
                <w:rFonts w:eastAsia="Times New Roman"/>
                <w:color w:val="000000" w:themeColor="text1"/>
                <w:sz w:val="20"/>
                <w:szCs w:val="20"/>
              </w:rPr>
            </w:pPr>
            <w:r w:rsidRPr="006B2610">
              <w:rPr>
                <w:rFonts w:eastAsia="Times New Roman"/>
                <w:color w:val="000000" w:themeColor="text1"/>
                <w:sz w:val="20"/>
                <w:szCs w:val="20"/>
              </w:rPr>
              <w:t>B</w:t>
            </w:r>
            <w:r w:rsidR="009972F6" w:rsidRPr="006B2610">
              <w:rPr>
                <w:rFonts w:eastAsia="Times New Roman"/>
                <w:color w:val="000000" w:themeColor="text1"/>
                <w:sz w:val="20"/>
                <w:szCs w:val="20"/>
              </w:rPr>
              <w:t>ulk</w:t>
            </w:r>
            <w:r w:rsidRPr="006B2610">
              <w:rPr>
                <w:rFonts w:eastAsia="Times New Roman"/>
                <w:color w:val="000000" w:themeColor="text1"/>
                <w:sz w:val="20"/>
                <w:szCs w:val="20"/>
              </w:rPr>
              <w:t xml:space="preserve"> turnover (y)</w:t>
            </w:r>
          </w:p>
        </w:tc>
        <w:tc>
          <w:tcPr>
            <w:tcW w:w="0" w:type="auto"/>
            <w:tcBorders>
              <w:top w:val="single" w:sz="4" w:space="0" w:color="000000"/>
              <w:bottom w:val="single" w:sz="18" w:space="0" w:color="000000"/>
            </w:tcBorders>
            <w:shd w:val="clear" w:color="auto" w:fill="auto"/>
            <w:noWrap/>
            <w:vAlign w:val="bottom"/>
            <w:hideMark/>
          </w:tcPr>
          <w:p w14:paraId="23DDE971" w14:textId="07647AC5"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Modelled F</w:t>
            </w:r>
            <w:r w:rsidR="009972F6" w:rsidRPr="006B2610">
              <w:rPr>
                <w:rFonts w:eastAsia="Times New Roman"/>
                <w:color w:val="000000" w:themeColor="text1"/>
                <w:sz w:val="20"/>
                <w:szCs w:val="20"/>
              </w:rPr>
              <w:t>raction</w:t>
            </w:r>
            <w:r w:rsidRPr="006B2610">
              <w:rPr>
                <w:rFonts w:eastAsia="Times New Roman"/>
                <w:color w:val="000000" w:themeColor="text1"/>
                <w:sz w:val="20"/>
                <w:szCs w:val="20"/>
              </w:rPr>
              <w:t xml:space="preserve"> dynamic</w:t>
            </w:r>
          </w:p>
        </w:tc>
        <w:tc>
          <w:tcPr>
            <w:tcW w:w="0" w:type="auto"/>
            <w:tcBorders>
              <w:top w:val="single" w:sz="4" w:space="0" w:color="000000"/>
              <w:bottom w:val="single" w:sz="18" w:space="0" w:color="000000"/>
            </w:tcBorders>
            <w:shd w:val="clear" w:color="auto" w:fill="auto"/>
            <w:noWrap/>
            <w:vAlign w:val="bottom"/>
            <w:hideMark/>
          </w:tcPr>
          <w:p w14:paraId="13515C36" w14:textId="68848F68"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Modelled Slow turnover</w:t>
            </w:r>
            <w:r w:rsidR="009972F6" w:rsidRPr="006B2610">
              <w:rPr>
                <w:rFonts w:eastAsia="Times New Roman"/>
                <w:color w:val="000000" w:themeColor="text1"/>
                <w:sz w:val="20"/>
                <w:szCs w:val="20"/>
              </w:rPr>
              <w:t xml:space="preserve"> (y)</w:t>
            </w:r>
          </w:p>
        </w:tc>
      </w:tr>
      <w:tr w:rsidR="00D63F2E" w:rsidRPr="006B2610" w14:paraId="01848505" w14:textId="77777777" w:rsidTr="00D63F2E">
        <w:trPr>
          <w:trHeight w:val="322"/>
        </w:trPr>
        <w:tc>
          <w:tcPr>
            <w:tcW w:w="0" w:type="auto"/>
            <w:tcBorders>
              <w:top w:val="single" w:sz="18" w:space="0" w:color="000000"/>
            </w:tcBorders>
            <w:shd w:val="clear" w:color="auto" w:fill="auto"/>
            <w:noWrap/>
            <w:vAlign w:val="bottom"/>
          </w:tcPr>
          <w:p w14:paraId="2CF503F4" w14:textId="1E401D0B" w:rsidR="00D63F2E" w:rsidRPr="006B2610" w:rsidRDefault="00D63F2E" w:rsidP="00D63F2E">
            <w:pPr>
              <w:jc w:val="both"/>
              <w:rPr>
                <w:rFonts w:eastAsia="Times New Roman"/>
                <w:color w:val="000000" w:themeColor="text1"/>
                <w:sz w:val="20"/>
                <w:szCs w:val="20"/>
              </w:rPr>
            </w:pPr>
            <w:proofErr w:type="spellStart"/>
            <w:r w:rsidRPr="006B2610">
              <w:rPr>
                <w:rFonts w:eastAsia="Times New Roman"/>
                <w:color w:val="000000" w:themeColor="text1"/>
                <w:sz w:val="20"/>
                <w:szCs w:val="20"/>
              </w:rPr>
              <w:t>Othmarsingen</w:t>
            </w:r>
            <w:proofErr w:type="spellEnd"/>
          </w:p>
        </w:tc>
        <w:tc>
          <w:tcPr>
            <w:tcW w:w="0" w:type="auto"/>
            <w:tcBorders>
              <w:top w:val="single" w:sz="18" w:space="0" w:color="000000"/>
            </w:tcBorders>
          </w:tcPr>
          <w:p w14:paraId="4EA57C75" w14:textId="1CA6FCED"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2.5</w:t>
            </w:r>
          </w:p>
        </w:tc>
        <w:tc>
          <w:tcPr>
            <w:tcW w:w="0" w:type="auto"/>
            <w:tcBorders>
              <w:top w:val="single" w:sz="18" w:space="0" w:color="000000"/>
            </w:tcBorders>
            <w:shd w:val="clear" w:color="auto" w:fill="auto"/>
            <w:noWrap/>
            <w:vAlign w:val="bottom"/>
          </w:tcPr>
          <w:p w14:paraId="3DA48605" w14:textId="4D41BFFA"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38.4</w:t>
            </w:r>
          </w:p>
        </w:tc>
        <w:tc>
          <w:tcPr>
            <w:tcW w:w="0" w:type="auto"/>
            <w:tcBorders>
              <w:top w:val="single" w:sz="18" w:space="0" w:color="000000"/>
            </w:tcBorders>
            <w:shd w:val="clear" w:color="auto" w:fill="auto"/>
            <w:noWrap/>
            <w:vAlign w:val="bottom"/>
          </w:tcPr>
          <w:p w14:paraId="6BB64EC5" w14:textId="1EF76D05" w:rsidR="00D63F2E" w:rsidRPr="006B2610" w:rsidRDefault="00D63F2E" w:rsidP="009972F6">
            <w:pPr>
              <w:jc w:val="both"/>
              <w:rPr>
                <w:rFonts w:eastAsia="Times New Roman"/>
                <w:color w:val="000000" w:themeColor="text1"/>
                <w:sz w:val="20"/>
                <w:szCs w:val="20"/>
              </w:rPr>
            </w:pPr>
            <w:r w:rsidRPr="006B2610">
              <w:rPr>
                <w:rFonts w:eastAsia="Times New Roman"/>
                <w:color w:val="000000" w:themeColor="text1"/>
                <w:sz w:val="20"/>
                <w:szCs w:val="20"/>
              </w:rPr>
              <w:t>7</w:t>
            </w:r>
            <w:r w:rsidR="009972F6" w:rsidRPr="006B2610">
              <w:rPr>
                <w:rFonts w:eastAsia="Times New Roman"/>
                <w:color w:val="000000" w:themeColor="text1"/>
                <w:sz w:val="20"/>
                <w:szCs w:val="20"/>
              </w:rPr>
              <w:t>7</w:t>
            </w:r>
          </w:p>
        </w:tc>
        <w:tc>
          <w:tcPr>
            <w:tcW w:w="0" w:type="auto"/>
            <w:tcBorders>
              <w:top w:val="single" w:sz="18" w:space="0" w:color="000000"/>
            </w:tcBorders>
            <w:shd w:val="clear" w:color="auto" w:fill="auto"/>
            <w:noWrap/>
            <w:vAlign w:val="bottom"/>
          </w:tcPr>
          <w:p w14:paraId="4BF8DD6B" w14:textId="2853C78B"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0.402</w:t>
            </w:r>
          </w:p>
        </w:tc>
        <w:tc>
          <w:tcPr>
            <w:tcW w:w="0" w:type="auto"/>
            <w:tcBorders>
              <w:top w:val="single" w:sz="18" w:space="0" w:color="000000"/>
            </w:tcBorders>
            <w:shd w:val="clear" w:color="auto" w:fill="auto"/>
            <w:noWrap/>
            <w:vAlign w:val="bottom"/>
          </w:tcPr>
          <w:p w14:paraId="25532378" w14:textId="18BC0DBA"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103</w:t>
            </w:r>
          </w:p>
        </w:tc>
      </w:tr>
      <w:tr w:rsidR="00BB0AE0" w:rsidRPr="006B2610" w14:paraId="4EB6CB94" w14:textId="77777777" w:rsidTr="00D63F2E">
        <w:trPr>
          <w:trHeight w:val="322"/>
        </w:trPr>
        <w:tc>
          <w:tcPr>
            <w:tcW w:w="0" w:type="auto"/>
            <w:shd w:val="clear" w:color="auto" w:fill="auto"/>
            <w:noWrap/>
            <w:vAlign w:val="bottom"/>
          </w:tcPr>
          <w:p w14:paraId="53EFBCCC" w14:textId="77777777" w:rsidR="00BB0AE0" w:rsidRPr="006B2610" w:rsidRDefault="00BB0AE0" w:rsidP="00D63F2E">
            <w:pPr>
              <w:jc w:val="both"/>
              <w:rPr>
                <w:rFonts w:eastAsia="Times New Roman"/>
                <w:color w:val="000000" w:themeColor="text1"/>
                <w:sz w:val="20"/>
                <w:szCs w:val="20"/>
              </w:rPr>
            </w:pPr>
          </w:p>
        </w:tc>
        <w:tc>
          <w:tcPr>
            <w:tcW w:w="0" w:type="auto"/>
          </w:tcPr>
          <w:p w14:paraId="2F2ACFDA" w14:textId="6E6F9CDE" w:rsidR="00BB0AE0" w:rsidRPr="006B2610" w:rsidRDefault="00BB0AE0" w:rsidP="00D63F2E">
            <w:pPr>
              <w:jc w:val="both"/>
              <w:rPr>
                <w:rFonts w:eastAsia="Times New Roman"/>
                <w:color w:val="000000" w:themeColor="text1"/>
                <w:sz w:val="20"/>
                <w:szCs w:val="20"/>
              </w:rPr>
            </w:pPr>
            <w:r w:rsidRPr="006B2610">
              <w:rPr>
                <w:rFonts w:eastAsia="Times New Roman"/>
                <w:color w:val="000000" w:themeColor="text1"/>
                <w:sz w:val="20"/>
                <w:szCs w:val="20"/>
              </w:rPr>
              <w:t>7.5</w:t>
            </w:r>
          </w:p>
        </w:tc>
        <w:tc>
          <w:tcPr>
            <w:tcW w:w="0" w:type="auto"/>
            <w:shd w:val="clear" w:color="auto" w:fill="auto"/>
            <w:noWrap/>
            <w:vAlign w:val="bottom"/>
          </w:tcPr>
          <w:p w14:paraId="1874B929" w14:textId="4AE1D67A" w:rsidR="00BB0AE0" w:rsidRPr="006B2610" w:rsidRDefault="00BB0AE0" w:rsidP="00D63F2E">
            <w:pPr>
              <w:jc w:val="both"/>
              <w:rPr>
                <w:rFonts w:eastAsia="Times New Roman"/>
                <w:color w:val="000000" w:themeColor="text1"/>
                <w:sz w:val="20"/>
                <w:szCs w:val="20"/>
              </w:rPr>
            </w:pPr>
            <w:r w:rsidRPr="006B2610">
              <w:rPr>
                <w:rFonts w:eastAsia="Times New Roman"/>
                <w:color w:val="000000" w:themeColor="text1"/>
                <w:sz w:val="20"/>
                <w:szCs w:val="20"/>
              </w:rPr>
              <w:t>33.4</w:t>
            </w:r>
          </w:p>
        </w:tc>
        <w:tc>
          <w:tcPr>
            <w:tcW w:w="0" w:type="auto"/>
            <w:shd w:val="clear" w:color="auto" w:fill="auto"/>
            <w:noWrap/>
            <w:vAlign w:val="bottom"/>
          </w:tcPr>
          <w:p w14:paraId="50F02100" w14:textId="41C9915E" w:rsidR="00BB0AE0" w:rsidRPr="006B2610" w:rsidRDefault="00BB0AE0" w:rsidP="009972F6">
            <w:pPr>
              <w:jc w:val="both"/>
              <w:rPr>
                <w:rFonts w:eastAsia="Times New Roman"/>
                <w:color w:val="000000" w:themeColor="text1"/>
                <w:sz w:val="20"/>
                <w:szCs w:val="20"/>
              </w:rPr>
            </w:pPr>
            <w:r w:rsidRPr="006B2610">
              <w:rPr>
                <w:rFonts w:eastAsia="Times New Roman"/>
                <w:color w:val="000000" w:themeColor="text1"/>
                <w:sz w:val="20"/>
                <w:szCs w:val="20"/>
              </w:rPr>
              <w:t>1</w:t>
            </w:r>
            <w:r w:rsidR="009972F6" w:rsidRPr="006B2610">
              <w:rPr>
                <w:rFonts w:eastAsia="Times New Roman"/>
                <w:color w:val="000000" w:themeColor="text1"/>
                <w:sz w:val="20"/>
                <w:szCs w:val="20"/>
              </w:rPr>
              <w:t>70</w:t>
            </w:r>
          </w:p>
        </w:tc>
        <w:tc>
          <w:tcPr>
            <w:tcW w:w="0" w:type="auto"/>
            <w:shd w:val="clear" w:color="auto" w:fill="auto"/>
            <w:noWrap/>
            <w:vAlign w:val="bottom"/>
          </w:tcPr>
          <w:p w14:paraId="272EE54D" w14:textId="43E2E065" w:rsidR="00BB0AE0" w:rsidRPr="006B2610" w:rsidRDefault="00BB0AE0" w:rsidP="00D63F2E">
            <w:pPr>
              <w:jc w:val="both"/>
              <w:rPr>
                <w:rFonts w:eastAsia="Times New Roman"/>
                <w:color w:val="000000" w:themeColor="text1"/>
                <w:sz w:val="20"/>
                <w:szCs w:val="20"/>
              </w:rPr>
            </w:pPr>
            <w:r w:rsidRPr="006B2610">
              <w:rPr>
                <w:rFonts w:eastAsia="Times New Roman"/>
                <w:color w:val="000000" w:themeColor="text1"/>
                <w:sz w:val="20"/>
                <w:szCs w:val="20"/>
              </w:rPr>
              <w:t>0.166</w:t>
            </w:r>
          </w:p>
        </w:tc>
        <w:tc>
          <w:tcPr>
            <w:tcW w:w="0" w:type="auto"/>
            <w:shd w:val="clear" w:color="auto" w:fill="auto"/>
            <w:noWrap/>
            <w:vAlign w:val="bottom"/>
          </w:tcPr>
          <w:p w14:paraId="4D1F8ED1" w14:textId="07F0D46A" w:rsidR="00BB0AE0" w:rsidRPr="006B2610" w:rsidRDefault="00BB0AE0" w:rsidP="00BB0AE0">
            <w:pPr>
              <w:jc w:val="both"/>
              <w:rPr>
                <w:rFonts w:eastAsia="Times New Roman"/>
                <w:color w:val="000000" w:themeColor="text1"/>
                <w:sz w:val="20"/>
                <w:szCs w:val="20"/>
              </w:rPr>
            </w:pPr>
            <w:r w:rsidRPr="006B2610">
              <w:rPr>
                <w:rFonts w:eastAsia="Times New Roman"/>
                <w:color w:val="000000" w:themeColor="text1"/>
                <w:sz w:val="20"/>
                <w:szCs w:val="20"/>
              </w:rPr>
              <w:t>197</w:t>
            </w:r>
          </w:p>
        </w:tc>
      </w:tr>
      <w:tr w:rsidR="00BB0AE0" w:rsidRPr="006B2610" w14:paraId="63BF0B69" w14:textId="77777777" w:rsidTr="00D63F2E">
        <w:trPr>
          <w:trHeight w:val="322"/>
        </w:trPr>
        <w:tc>
          <w:tcPr>
            <w:tcW w:w="0" w:type="auto"/>
            <w:shd w:val="clear" w:color="auto" w:fill="auto"/>
            <w:noWrap/>
            <w:vAlign w:val="bottom"/>
          </w:tcPr>
          <w:p w14:paraId="55ACDCEF" w14:textId="77777777" w:rsidR="00BB0AE0" w:rsidRPr="006B2610" w:rsidRDefault="00BB0AE0" w:rsidP="00D63F2E">
            <w:pPr>
              <w:jc w:val="both"/>
              <w:rPr>
                <w:rFonts w:eastAsia="Times New Roman"/>
                <w:color w:val="000000" w:themeColor="text1"/>
                <w:sz w:val="20"/>
                <w:szCs w:val="20"/>
              </w:rPr>
            </w:pPr>
          </w:p>
        </w:tc>
        <w:tc>
          <w:tcPr>
            <w:tcW w:w="0" w:type="auto"/>
          </w:tcPr>
          <w:p w14:paraId="63A49371" w14:textId="71C7625F" w:rsidR="00BB0AE0" w:rsidRPr="006B2610" w:rsidRDefault="00BB0AE0" w:rsidP="00D63F2E">
            <w:pPr>
              <w:jc w:val="both"/>
              <w:rPr>
                <w:rFonts w:eastAsia="Times New Roman"/>
                <w:color w:val="000000" w:themeColor="text1"/>
                <w:sz w:val="20"/>
                <w:szCs w:val="20"/>
              </w:rPr>
            </w:pPr>
            <w:r w:rsidRPr="006B2610">
              <w:rPr>
                <w:rFonts w:eastAsia="Times New Roman"/>
                <w:color w:val="000000" w:themeColor="text1"/>
                <w:sz w:val="20"/>
                <w:szCs w:val="20"/>
              </w:rPr>
              <w:t>15</w:t>
            </w:r>
          </w:p>
        </w:tc>
        <w:tc>
          <w:tcPr>
            <w:tcW w:w="0" w:type="auto"/>
            <w:shd w:val="clear" w:color="auto" w:fill="auto"/>
            <w:noWrap/>
            <w:vAlign w:val="bottom"/>
          </w:tcPr>
          <w:p w14:paraId="3BB92EFE" w14:textId="0915D4FF" w:rsidR="00BB0AE0" w:rsidRPr="006B2610" w:rsidRDefault="00BB0AE0" w:rsidP="00D63F2E">
            <w:pPr>
              <w:jc w:val="both"/>
              <w:rPr>
                <w:rFonts w:eastAsia="Times New Roman"/>
                <w:color w:val="000000" w:themeColor="text1"/>
                <w:sz w:val="20"/>
                <w:szCs w:val="20"/>
              </w:rPr>
            </w:pPr>
            <w:r w:rsidRPr="006B2610">
              <w:rPr>
                <w:rFonts w:eastAsia="Times New Roman"/>
                <w:color w:val="000000" w:themeColor="text1"/>
                <w:sz w:val="20"/>
                <w:szCs w:val="20"/>
              </w:rPr>
              <w:t>33.4</w:t>
            </w:r>
          </w:p>
        </w:tc>
        <w:tc>
          <w:tcPr>
            <w:tcW w:w="0" w:type="auto"/>
            <w:shd w:val="clear" w:color="auto" w:fill="auto"/>
            <w:noWrap/>
            <w:vAlign w:val="bottom"/>
          </w:tcPr>
          <w:p w14:paraId="4A4C910D" w14:textId="6CDAA41A" w:rsidR="00BB0AE0" w:rsidRPr="006B2610" w:rsidRDefault="00BB0AE0" w:rsidP="009972F6">
            <w:pPr>
              <w:jc w:val="both"/>
              <w:rPr>
                <w:rFonts w:eastAsia="Times New Roman"/>
                <w:color w:val="000000" w:themeColor="text1"/>
                <w:sz w:val="20"/>
                <w:szCs w:val="20"/>
              </w:rPr>
            </w:pPr>
            <w:r w:rsidRPr="006B2610">
              <w:rPr>
                <w:rFonts w:eastAsia="Times New Roman"/>
                <w:color w:val="000000" w:themeColor="text1"/>
                <w:sz w:val="20"/>
                <w:szCs w:val="20"/>
              </w:rPr>
              <w:t>240</w:t>
            </w:r>
          </w:p>
        </w:tc>
        <w:tc>
          <w:tcPr>
            <w:tcW w:w="0" w:type="auto"/>
            <w:shd w:val="clear" w:color="auto" w:fill="auto"/>
            <w:noWrap/>
            <w:vAlign w:val="bottom"/>
          </w:tcPr>
          <w:p w14:paraId="76658433" w14:textId="74B4BA12" w:rsidR="00BB0AE0" w:rsidRPr="006B2610" w:rsidRDefault="00BB0AE0" w:rsidP="00D63F2E">
            <w:pPr>
              <w:jc w:val="both"/>
              <w:rPr>
                <w:rFonts w:eastAsia="Times New Roman"/>
                <w:color w:val="000000" w:themeColor="text1"/>
                <w:sz w:val="20"/>
                <w:szCs w:val="20"/>
              </w:rPr>
            </w:pPr>
            <w:r w:rsidRPr="006B2610">
              <w:rPr>
                <w:rFonts w:eastAsia="Times New Roman"/>
                <w:color w:val="000000" w:themeColor="text1"/>
                <w:sz w:val="20"/>
                <w:szCs w:val="20"/>
              </w:rPr>
              <w:t>0.138</w:t>
            </w:r>
          </w:p>
        </w:tc>
        <w:tc>
          <w:tcPr>
            <w:tcW w:w="0" w:type="auto"/>
            <w:shd w:val="clear" w:color="auto" w:fill="auto"/>
            <w:noWrap/>
            <w:vAlign w:val="bottom"/>
          </w:tcPr>
          <w:p w14:paraId="2F8D889F" w14:textId="6786A7A1" w:rsidR="00BB0AE0" w:rsidRPr="006B2610" w:rsidRDefault="00BB0AE0" w:rsidP="00BB0AE0">
            <w:pPr>
              <w:jc w:val="both"/>
              <w:rPr>
                <w:rFonts w:eastAsia="Times New Roman"/>
                <w:color w:val="000000" w:themeColor="text1"/>
                <w:sz w:val="20"/>
                <w:szCs w:val="20"/>
              </w:rPr>
            </w:pPr>
            <w:r w:rsidRPr="006B2610">
              <w:rPr>
                <w:rFonts w:eastAsia="Times New Roman"/>
                <w:color w:val="000000" w:themeColor="text1"/>
                <w:sz w:val="20"/>
                <w:szCs w:val="20"/>
              </w:rPr>
              <w:t>273</w:t>
            </w:r>
          </w:p>
        </w:tc>
      </w:tr>
      <w:tr w:rsidR="00BB0AE0" w:rsidRPr="006B2610" w14:paraId="16F39B80" w14:textId="77777777" w:rsidTr="00D63F2E">
        <w:trPr>
          <w:trHeight w:val="322"/>
        </w:trPr>
        <w:tc>
          <w:tcPr>
            <w:tcW w:w="0" w:type="auto"/>
            <w:shd w:val="clear" w:color="auto" w:fill="auto"/>
            <w:noWrap/>
            <w:vAlign w:val="bottom"/>
          </w:tcPr>
          <w:p w14:paraId="33259835" w14:textId="77777777" w:rsidR="00BB0AE0" w:rsidRPr="006B2610" w:rsidRDefault="00BB0AE0" w:rsidP="00D63F2E">
            <w:pPr>
              <w:jc w:val="both"/>
              <w:rPr>
                <w:rFonts w:eastAsia="Times New Roman"/>
                <w:color w:val="000000" w:themeColor="text1"/>
                <w:sz w:val="20"/>
                <w:szCs w:val="20"/>
              </w:rPr>
            </w:pPr>
          </w:p>
        </w:tc>
        <w:tc>
          <w:tcPr>
            <w:tcW w:w="0" w:type="auto"/>
          </w:tcPr>
          <w:p w14:paraId="444CF3A8" w14:textId="54533083" w:rsidR="00BB0AE0" w:rsidRPr="006B2610" w:rsidRDefault="00BB0AE0" w:rsidP="00D63F2E">
            <w:pPr>
              <w:jc w:val="both"/>
              <w:rPr>
                <w:rFonts w:eastAsia="Times New Roman"/>
                <w:color w:val="000000" w:themeColor="text1"/>
                <w:sz w:val="20"/>
                <w:szCs w:val="20"/>
              </w:rPr>
            </w:pPr>
            <w:r w:rsidRPr="006B2610">
              <w:rPr>
                <w:rFonts w:eastAsia="Times New Roman"/>
                <w:color w:val="000000" w:themeColor="text1"/>
                <w:sz w:val="20"/>
                <w:szCs w:val="20"/>
              </w:rPr>
              <w:t>30</w:t>
            </w:r>
          </w:p>
        </w:tc>
        <w:tc>
          <w:tcPr>
            <w:tcW w:w="0" w:type="auto"/>
            <w:shd w:val="clear" w:color="auto" w:fill="auto"/>
            <w:noWrap/>
            <w:vAlign w:val="bottom"/>
          </w:tcPr>
          <w:p w14:paraId="572C5C08" w14:textId="1678E1B1" w:rsidR="00BB0AE0" w:rsidRPr="006B2610" w:rsidRDefault="00BB0AE0" w:rsidP="00D63F2E">
            <w:pPr>
              <w:jc w:val="both"/>
              <w:rPr>
                <w:rFonts w:eastAsia="Times New Roman"/>
                <w:color w:val="000000" w:themeColor="text1"/>
                <w:sz w:val="20"/>
                <w:szCs w:val="20"/>
              </w:rPr>
            </w:pPr>
            <w:r w:rsidRPr="006B2610">
              <w:rPr>
                <w:rFonts w:eastAsia="Times New Roman"/>
                <w:color w:val="000000" w:themeColor="text1"/>
                <w:sz w:val="20"/>
                <w:szCs w:val="20"/>
              </w:rPr>
              <w:t>33.4</w:t>
            </w:r>
          </w:p>
        </w:tc>
        <w:tc>
          <w:tcPr>
            <w:tcW w:w="0" w:type="auto"/>
            <w:shd w:val="clear" w:color="auto" w:fill="auto"/>
            <w:noWrap/>
            <w:vAlign w:val="bottom"/>
          </w:tcPr>
          <w:p w14:paraId="5BD37D3D" w14:textId="3676FD72" w:rsidR="00BB0AE0" w:rsidRPr="006B2610" w:rsidRDefault="00BB0AE0" w:rsidP="00D63F2E">
            <w:pPr>
              <w:jc w:val="both"/>
              <w:rPr>
                <w:rFonts w:eastAsia="Times New Roman"/>
                <w:color w:val="000000" w:themeColor="text1"/>
                <w:sz w:val="20"/>
                <w:szCs w:val="20"/>
              </w:rPr>
            </w:pPr>
            <w:r w:rsidRPr="006B2610">
              <w:rPr>
                <w:rFonts w:eastAsia="Times New Roman"/>
                <w:color w:val="000000" w:themeColor="text1"/>
                <w:sz w:val="20"/>
                <w:szCs w:val="20"/>
              </w:rPr>
              <w:t>361</w:t>
            </w:r>
          </w:p>
        </w:tc>
        <w:tc>
          <w:tcPr>
            <w:tcW w:w="0" w:type="auto"/>
            <w:shd w:val="clear" w:color="auto" w:fill="auto"/>
            <w:noWrap/>
            <w:vAlign w:val="bottom"/>
          </w:tcPr>
          <w:p w14:paraId="5B78814C" w14:textId="0DE5D675" w:rsidR="00BB0AE0" w:rsidRPr="006B2610" w:rsidRDefault="00BB0AE0" w:rsidP="00D63F2E">
            <w:pPr>
              <w:jc w:val="both"/>
              <w:rPr>
                <w:rFonts w:eastAsia="Times New Roman"/>
                <w:color w:val="000000" w:themeColor="text1"/>
                <w:sz w:val="20"/>
                <w:szCs w:val="20"/>
              </w:rPr>
            </w:pPr>
            <w:r w:rsidRPr="006B2610">
              <w:rPr>
                <w:rFonts w:eastAsia="Times New Roman"/>
                <w:color w:val="000000" w:themeColor="text1"/>
                <w:sz w:val="20"/>
                <w:szCs w:val="20"/>
              </w:rPr>
              <w:t>0.138</w:t>
            </w:r>
          </w:p>
        </w:tc>
        <w:tc>
          <w:tcPr>
            <w:tcW w:w="0" w:type="auto"/>
            <w:shd w:val="clear" w:color="auto" w:fill="auto"/>
            <w:noWrap/>
            <w:vAlign w:val="bottom"/>
          </w:tcPr>
          <w:p w14:paraId="39052F47" w14:textId="33D9C58C" w:rsidR="00BB0AE0" w:rsidRPr="006B2610" w:rsidRDefault="00BB0AE0" w:rsidP="00BB0AE0">
            <w:pPr>
              <w:jc w:val="both"/>
              <w:rPr>
                <w:rFonts w:eastAsia="Times New Roman"/>
                <w:color w:val="000000" w:themeColor="text1"/>
                <w:sz w:val="20"/>
                <w:szCs w:val="20"/>
              </w:rPr>
            </w:pPr>
            <w:r w:rsidRPr="006B2610">
              <w:rPr>
                <w:rFonts w:eastAsia="Times New Roman"/>
                <w:color w:val="000000" w:themeColor="text1"/>
                <w:sz w:val="20"/>
                <w:szCs w:val="20"/>
              </w:rPr>
              <w:t>413</w:t>
            </w:r>
          </w:p>
        </w:tc>
      </w:tr>
      <w:tr w:rsidR="00D63F2E" w:rsidRPr="006B2610" w14:paraId="5D21E9D6" w14:textId="77777777" w:rsidTr="00D63F2E">
        <w:trPr>
          <w:trHeight w:val="322"/>
        </w:trPr>
        <w:tc>
          <w:tcPr>
            <w:tcW w:w="0" w:type="auto"/>
            <w:shd w:val="clear" w:color="auto" w:fill="auto"/>
            <w:noWrap/>
            <w:vAlign w:val="bottom"/>
          </w:tcPr>
          <w:p w14:paraId="7E6581CF" w14:textId="77777777" w:rsidR="00D63F2E" w:rsidRPr="006B2610" w:rsidRDefault="00D63F2E" w:rsidP="00D63F2E">
            <w:pPr>
              <w:jc w:val="both"/>
              <w:rPr>
                <w:rFonts w:eastAsia="Times New Roman"/>
                <w:color w:val="000000" w:themeColor="text1"/>
                <w:sz w:val="20"/>
                <w:szCs w:val="20"/>
              </w:rPr>
            </w:pPr>
          </w:p>
        </w:tc>
        <w:tc>
          <w:tcPr>
            <w:tcW w:w="0" w:type="auto"/>
          </w:tcPr>
          <w:p w14:paraId="1731CEEC" w14:textId="45610A64"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50</w:t>
            </w:r>
          </w:p>
        </w:tc>
        <w:tc>
          <w:tcPr>
            <w:tcW w:w="0" w:type="auto"/>
            <w:shd w:val="clear" w:color="auto" w:fill="auto"/>
            <w:noWrap/>
            <w:vAlign w:val="bottom"/>
          </w:tcPr>
          <w:p w14:paraId="6CDBFCC9" w14:textId="36D86789"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1001</w:t>
            </w:r>
          </w:p>
        </w:tc>
        <w:tc>
          <w:tcPr>
            <w:tcW w:w="0" w:type="auto"/>
            <w:shd w:val="clear" w:color="auto" w:fill="auto"/>
            <w:noWrap/>
            <w:vAlign w:val="bottom"/>
          </w:tcPr>
          <w:p w14:paraId="4E7DAF0B" w14:textId="3144E435" w:rsidR="00D63F2E" w:rsidRPr="006B2610" w:rsidRDefault="00D63F2E" w:rsidP="009972F6">
            <w:pPr>
              <w:jc w:val="both"/>
              <w:rPr>
                <w:rFonts w:eastAsia="Times New Roman"/>
                <w:color w:val="000000" w:themeColor="text1"/>
                <w:sz w:val="20"/>
                <w:szCs w:val="20"/>
              </w:rPr>
            </w:pPr>
            <w:r w:rsidRPr="006B2610">
              <w:rPr>
                <w:rFonts w:eastAsia="Times New Roman"/>
                <w:color w:val="000000" w:themeColor="text1"/>
                <w:sz w:val="20"/>
                <w:szCs w:val="20"/>
              </w:rPr>
              <w:t>137</w:t>
            </w:r>
            <w:r w:rsidR="009972F6" w:rsidRPr="006B2610">
              <w:rPr>
                <w:rFonts w:eastAsia="Times New Roman"/>
                <w:color w:val="000000" w:themeColor="text1"/>
                <w:sz w:val="20"/>
                <w:szCs w:val="20"/>
              </w:rPr>
              <w:t>6</w:t>
            </w:r>
          </w:p>
        </w:tc>
        <w:tc>
          <w:tcPr>
            <w:tcW w:w="0" w:type="auto"/>
            <w:shd w:val="clear" w:color="auto" w:fill="auto"/>
            <w:noWrap/>
          </w:tcPr>
          <w:p w14:paraId="46B114EF" w14:textId="1487D1E9"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w:t>
            </w:r>
          </w:p>
        </w:tc>
        <w:tc>
          <w:tcPr>
            <w:tcW w:w="0" w:type="auto"/>
            <w:shd w:val="clear" w:color="auto" w:fill="auto"/>
            <w:noWrap/>
          </w:tcPr>
          <w:p w14:paraId="127CE9CC" w14:textId="398C9F6D"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w:t>
            </w:r>
          </w:p>
        </w:tc>
      </w:tr>
      <w:tr w:rsidR="00D63F2E" w:rsidRPr="006B2610" w14:paraId="5E20CBD9" w14:textId="77777777" w:rsidTr="00D63F2E">
        <w:trPr>
          <w:trHeight w:val="322"/>
        </w:trPr>
        <w:tc>
          <w:tcPr>
            <w:tcW w:w="0" w:type="auto"/>
            <w:shd w:val="clear" w:color="auto" w:fill="auto"/>
            <w:noWrap/>
            <w:vAlign w:val="bottom"/>
          </w:tcPr>
          <w:p w14:paraId="79148F74" w14:textId="5EB785FB"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Lausanne</w:t>
            </w:r>
          </w:p>
        </w:tc>
        <w:tc>
          <w:tcPr>
            <w:tcW w:w="0" w:type="auto"/>
          </w:tcPr>
          <w:p w14:paraId="24D057BE" w14:textId="419BD463"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2.5</w:t>
            </w:r>
          </w:p>
        </w:tc>
        <w:tc>
          <w:tcPr>
            <w:tcW w:w="0" w:type="auto"/>
            <w:shd w:val="clear" w:color="auto" w:fill="auto"/>
            <w:noWrap/>
            <w:vAlign w:val="bottom"/>
          </w:tcPr>
          <w:p w14:paraId="67C2DE93" w14:textId="122FAA84"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31.8</w:t>
            </w:r>
          </w:p>
        </w:tc>
        <w:tc>
          <w:tcPr>
            <w:tcW w:w="0" w:type="auto"/>
            <w:shd w:val="clear" w:color="auto" w:fill="auto"/>
            <w:noWrap/>
            <w:vAlign w:val="bottom"/>
          </w:tcPr>
          <w:p w14:paraId="39E1A357" w14:textId="3AF397AD" w:rsidR="00D63F2E" w:rsidRPr="006B2610" w:rsidRDefault="00D63F2E" w:rsidP="009972F6">
            <w:pPr>
              <w:jc w:val="both"/>
              <w:rPr>
                <w:rFonts w:eastAsia="Times New Roman"/>
                <w:color w:val="000000" w:themeColor="text1"/>
                <w:sz w:val="20"/>
                <w:szCs w:val="20"/>
              </w:rPr>
            </w:pPr>
            <w:r w:rsidRPr="006B2610">
              <w:rPr>
                <w:rFonts w:eastAsia="Times New Roman"/>
                <w:color w:val="000000" w:themeColor="text1"/>
                <w:sz w:val="20"/>
                <w:szCs w:val="20"/>
              </w:rPr>
              <w:t>57</w:t>
            </w:r>
          </w:p>
        </w:tc>
        <w:tc>
          <w:tcPr>
            <w:tcW w:w="0" w:type="auto"/>
            <w:shd w:val="clear" w:color="auto" w:fill="auto"/>
            <w:noWrap/>
            <w:vAlign w:val="bottom"/>
          </w:tcPr>
          <w:p w14:paraId="204416B3" w14:textId="179E852D"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0.464</w:t>
            </w:r>
          </w:p>
        </w:tc>
        <w:tc>
          <w:tcPr>
            <w:tcW w:w="0" w:type="auto"/>
            <w:shd w:val="clear" w:color="auto" w:fill="auto"/>
            <w:noWrap/>
            <w:vAlign w:val="bottom"/>
          </w:tcPr>
          <w:p w14:paraId="6F279F8D" w14:textId="01675125"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79</w:t>
            </w:r>
          </w:p>
        </w:tc>
      </w:tr>
      <w:tr w:rsidR="00D63F2E" w:rsidRPr="006B2610" w14:paraId="339FBEBA" w14:textId="77777777" w:rsidTr="00D63F2E">
        <w:trPr>
          <w:trHeight w:val="322"/>
        </w:trPr>
        <w:tc>
          <w:tcPr>
            <w:tcW w:w="0" w:type="auto"/>
            <w:shd w:val="clear" w:color="auto" w:fill="auto"/>
            <w:noWrap/>
            <w:vAlign w:val="bottom"/>
          </w:tcPr>
          <w:p w14:paraId="2B3925C4" w14:textId="77777777" w:rsidR="00D63F2E" w:rsidRPr="006B2610" w:rsidRDefault="00D63F2E" w:rsidP="00D63F2E">
            <w:pPr>
              <w:jc w:val="both"/>
              <w:rPr>
                <w:rFonts w:eastAsia="Times New Roman"/>
                <w:color w:val="000000" w:themeColor="text1"/>
                <w:sz w:val="20"/>
                <w:szCs w:val="20"/>
              </w:rPr>
            </w:pPr>
          </w:p>
        </w:tc>
        <w:tc>
          <w:tcPr>
            <w:tcW w:w="0" w:type="auto"/>
          </w:tcPr>
          <w:p w14:paraId="4A6A9330" w14:textId="2575AA20"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7.5</w:t>
            </w:r>
          </w:p>
        </w:tc>
        <w:tc>
          <w:tcPr>
            <w:tcW w:w="0" w:type="auto"/>
            <w:shd w:val="clear" w:color="auto" w:fill="auto"/>
            <w:noWrap/>
            <w:vAlign w:val="bottom"/>
          </w:tcPr>
          <w:p w14:paraId="759D811C" w14:textId="2E0C4A51"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80</w:t>
            </w:r>
          </w:p>
        </w:tc>
        <w:tc>
          <w:tcPr>
            <w:tcW w:w="0" w:type="auto"/>
            <w:shd w:val="clear" w:color="auto" w:fill="auto"/>
            <w:noWrap/>
            <w:vAlign w:val="bottom"/>
          </w:tcPr>
          <w:p w14:paraId="366F05DC" w14:textId="013E3B8C" w:rsidR="00D63F2E" w:rsidRPr="006B2610" w:rsidRDefault="009972F6" w:rsidP="00D63F2E">
            <w:pPr>
              <w:jc w:val="both"/>
              <w:rPr>
                <w:rFonts w:eastAsia="Times New Roman"/>
                <w:color w:val="000000" w:themeColor="text1"/>
                <w:sz w:val="20"/>
                <w:szCs w:val="20"/>
              </w:rPr>
            </w:pPr>
            <w:r w:rsidRPr="006B2610">
              <w:rPr>
                <w:rFonts w:eastAsia="Times New Roman"/>
                <w:color w:val="000000" w:themeColor="text1"/>
                <w:sz w:val="20"/>
                <w:szCs w:val="20"/>
              </w:rPr>
              <w:t>32</w:t>
            </w:r>
            <w:r w:rsidR="00D63F2E" w:rsidRPr="006B2610">
              <w:rPr>
                <w:rFonts w:eastAsia="Times New Roman"/>
                <w:color w:val="000000" w:themeColor="text1"/>
                <w:sz w:val="20"/>
                <w:szCs w:val="20"/>
              </w:rPr>
              <w:t>7</w:t>
            </w:r>
          </w:p>
        </w:tc>
        <w:tc>
          <w:tcPr>
            <w:tcW w:w="0" w:type="auto"/>
            <w:shd w:val="clear" w:color="auto" w:fill="auto"/>
            <w:noWrap/>
            <w:vAlign w:val="bottom"/>
          </w:tcPr>
          <w:p w14:paraId="5C4097F8" w14:textId="19BEBCD8"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0.236</w:t>
            </w:r>
          </w:p>
        </w:tc>
        <w:tc>
          <w:tcPr>
            <w:tcW w:w="0" w:type="auto"/>
            <w:shd w:val="clear" w:color="auto" w:fill="auto"/>
            <w:noWrap/>
            <w:vAlign w:val="bottom"/>
          </w:tcPr>
          <w:p w14:paraId="3512F723" w14:textId="76BC3EDC"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403</w:t>
            </w:r>
          </w:p>
        </w:tc>
      </w:tr>
      <w:tr w:rsidR="00D63F2E" w:rsidRPr="006B2610" w14:paraId="6A4F916E" w14:textId="77777777" w:rsidTr="00D63F2E">
        <w:trPr>
          <w:trHeight w:val="322"/>
        </w:trPr>
        <w:tc>
          <w:tcPr>
            <w:tcW w:w="0" w:type="auto"/>
            <w:shd w:val="clear" w:color="auto" w:fill="auto"/>
            <w:noWrap/>
            <w:vAlign w:val="bottom"/>
          </w:tcPr>
          <w:p w14:paraId="1264A437" w14:textId="77777777" w:rsidR="00D63F2E" w:rsidRPr="006B2610" w:rsidRDefault="00D63F2E" w:rsidP="00D63F2E">
            <w:pPr>
              <w:jc w:val="both"/>
              <w:rPr>
                <w:rFonts w:eastAsia="Times New Roman"/>
                <w:color w:val="000000" w:themeColor="text1"/>
                <w:sz w:val="20"/>
                <w:szCs w:val="20"/>
              </w:rPr>
            </w:pPr>
          </w:p>
        </w:tc>
        <w:tc>
          <w:tcPr>
            <w:tcW w:w="0" w:type="auto"/>
          </w:tcPr>
          <w:p w14:paraId="39FC7FC3" w14:textId="760E654F"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15</w:t>
            </w:r>
          </w:p>
        </w:tc>
        <w:tc>
          <w:tcPr>
            <w:tcW w:w="0" w:type="auto"/>
            <w:shd w:val="clear" w:color="auto" w:fill="auto"/>
            <w:noWrap/>
            <w:vAlign w:val="bottom"/>
          </w:tcPr>
          <w:p w14:paraId="26BE3502" w14:textId="21517792"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98.2</w:t>
            </w:r>
          </w:p>
        </w:tc>
        <w:tc>
          <w:tcPr>
            <w:tcW w:w="0" w:type="auto"/>
            <w:shd w:val="clear" w:color="auto" w:fill="auto"/>
            <w:noWrap/>
            <w:vAlign w:val="bottom"/>
          </w:tcPr>
          <w:p w14:paraId="6A04470B" w14:textId="65088FC3" w:rsidR="00D63F2E" w:rsidRPr="006B2610" w:rsidRDefault="00D63F2E" w:rsidP="009972F6">
            <w:pPr>
              <w:jc w:val="both"/>
              <w:rPr>
                <w:rFonts w:eastAsia="Times New Roman"/>
                <w:color w:val="000000" w:themeColor="text1"/>
                <w:sz w:val="20"/>
                <w:szCs w:val="20"/>
              </w:rPr>
            </w:pPr>
            <w:r w:rsidRPr="006B2610">
              <w:rPr>
                <w:rFonts w:eastAsia="Times New Roman"/>
                <w:color w:val="000000" w:themeColor="text1"/>
                <w:sz w:val="20"/>
                <w:szCs w:val="20"/>
              </w:rPr>
              <w:t>51</w:t>
            </w:r>
            <w:r w:rsidR="009972F6" w:rsidRPr="006B2610">
              <w:rPr>
                <w:rFonts w:eastAsia="Times New Roman"/>
                <w:color w:val="000000" w:themeColor="text1"/>
                <w:sz w:val="20"/>
                <w:szCs w:val="20"/>
              </w:rPr>
              <w:t>1</w:t>
            </w:r>
          </w:p>
        </w:tc>
        <w:tc>
          <w:tcPr>
            <w:tcW w:w="0" w:type="auto"/>
            <w:shd w:val="clear" w:color="auto" w:fill="auto"/>
            <w:noWrap/>
            <w:vAlign w:val="bottom"/>
          </w:tcPr>
          <w:p w14:paraId="41266F7A" w14:textId="30937FF4"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0.18</w:t>
            </w:r>
          </w:p>
        </w:tc>
        <w:tc>
          <w:tcPr>
            <w:tcW w:w="0" w:type="auto"/>
            <w:shd w:val="clear" w:color="auto" w:fill="auto"/>
            <w:noWrap/>
            <w:vAlign w:val="bottom"/>
          </w:tcPr>
          <w:p w14:paraId="7A8F662C" w14:textId="2EC4713D"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601</w:t>
            </w:r>
          </w:p>
        </w:tc>
      </w:tr>
      <w:tr w:rsidR="00D63F2E" w:rsidRPr="006B2610" w14:paraId="0DB02688" w14:textId="77777777" w:rsidTr="00D63F2E">
        <w:trPr>
          <w:trHeight w:val="322"/>
        </w:trPr>
        <w:tc>
          <w:tcPr>
            <w:tcW w:w="0" w:type="auto"/>
            <w:shd w:val="clear" w:color="auto" w:fill="auto"/>
            <w:noWrap/>
            <w:vAlign w:val="bottom"/>
          </w:tcPr>
          <w:p w14:paraId="4B59E5CA" w14:textId="77777777" w:rsidR="00D63F2E" w:rsidRPr="006B2610" w:rsidRDefault="00D63F2E" w:rsidP="00D63F2E">
            <w:pPr>
              <w:jc w:val="both"/>
              <w:rPr>
                <w:rFonts w:eastAsia="Times New Roman"/>
                <w:color w:val="000000" w:themeColor="text1"/>
                <w:sz w:val="20"/>
                <w:szCs w:val="20"/>
              </w:rPr>
            </w:pPr>
          </w:p>
        </w:tc>
        <w:tc>
          <w:tcPr>
            <w:tcW w:w="0" w:type="auto"/>
          </w:tcPr>
          <w:p w14:paraId="52D16055" w14:textId="18471D0D"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30</w:t>
            </w:r>
          </w:p>
        </w:tc>
        <w:tc>
          <w:tcPr>
            <w:tcW w:w="0" w:type="auto"/>
            <w:shd w:val="clear" w:color="auto" w:fill="auto"/>
            <w:noWrap/>
            <w:vAlign w:val="bottom"/>
          </w:tcPr>
          <w:p w14:paraId="45697093" w14:textId="7B32479F"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185.6</w:t>
            </w:r>
          </w:p>
        </w:tc>
        <w:tc>
          <w:tcPr>
            <w:tcW w:w="0" w:type="auto"/>
            <w:shd w:val="clear" w:color="auto" w:fill="auto"/>
            <w:noWrap/>
            <w:vAlign w:val="bottom"/>
          </w:tcPr>
          <w:p w14:paraId="79108D1E" w14:textId="148009F4" w:rsidR="00D63F2E" w:rsidRPr="006B2610" w:rsidRDefault="00D63F2E" w:rsidP="009972F6">
            <w:pPr>
              <w:jc w:val="both"/>
              <w:rPr>
                <w:rFonts w:eastAsia="Times New Roman"/>
                <w:color w:val="000000" w:themeColor="text1"/>
                <w:sz w:val="20"/>
                <w:szCs w:val="20"/>
              </w:rPr>
            </w:pPr>
            <w:r w:rsidRPr="006B2610">
              <w:rPr>
                <w:rFonts w:eastAsia="Times New Roman"/>
                <w:color w:val="000000" w:themeColor="text1"/>
                <w:sz w:val="20"/>
                <w:szCs w:val="20"/>
              </w:rPr>
              <w:t>577</w:t>
            </w:r>
          </w:p>
        </w:tc>
        <w:tc>
          <w:tcPr>
            <w:tcW w:w="0" w:type="auto"/>
            <w:shd w:val="clear" w:color="auto" w:fill="auto"/>
            <w:noWrap/>
          </w:tcPr>
          <w:p w14:paraId="0B02B050" w14:textId="40CC1B46"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w:t>
            </w:r>
          </w:p>
        </w:tc>
        <w:tc>
          <w:tcPr>
            <w:tcW w:w="0" w:type="auto"/>
            <w:shd w:val="clear" w:color="auto" w:fill="auto"/>
            <w:noWrap/>
          </w:tcPr>
          <w:p w14:paraId="01329CA5" w14:textId="713F21B2"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w:t>
            </w:r>
          </w:p>
        </w:tc>
      </w:tr>
      <w:tr w:rsidR="00D63F2E" w:rsidRPr="006B2610" w14:paraId="5F72302E" w14:textId="77777777" w:rsidTr="00D63F2E">
        <w:trPr>
          <w:trHeight w:val="322"/>
        </w:trPr>
        <w:tc>
          <w:tcPr>
            <w:tcW w:w="0" w:type="auto"/>
            <w:shd w:val="clear" w:color="auto" w:fill="auto"/>
            <w:noWrap/>
            <w:vAlign w:val="bottom"/>
          </w:tcPr>
          <w:p w14:paraId="39C2F8EA" w14:textId="77777777" w:rsidR="00D63F2E" w:rsidRPr="006B2610" w:rsidRDefault="00D63F2E" w:rsidP="00D63F2E">
            <w:pPr>
              <w:jc w:val="both"/>
              <w:rPr>
                <w:rFonts w:eastAsia="Times New Roman"/>
                <w:color w:val="000000" w:themeColor="text1"/>
                <w:sz w:val="20"/>
                <w:szCs w:val="20"/>
              </w:rPr>
            </w:pPr>
          </w:p>
        </w:tc>
        <w:tc>
          <w:tcPr>
            <w:tcW w:w="0" w:type="auto"/>
          </w:tcPr>
          <w:p w14:paraId="07D3EF42" w14:textId="1DFC9EA1"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50</w:t>
            </w:r>
          </w:p>
        </w:tc>
        <w:tc>
          <w:tcPr>
            <w:tcW w:w="0" w:type="auto"/>
            <w:shd w:val="clear" w:color="auto" w:fill="auto"/>
            <w:noWrap/>
            <w:vAlign w:val="bottom"/>
          </w:tcPr>
          <w:p w14:paraId="688E6248" w14:textId="7F5E4ECA"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987.3</w:t>
            </w:r>
          </w:p>
        </w:tc>
        <w:tc>
          <w:tcPr>
            <w:tcW w:w="0" w:type="auto"/>
            <w:shd w:val="clear" w:color="auto" w:fill="auto"/>
            <w:noWrap/>
            <w:vAlign w:val="bottom"/>
          </w:tcPr>
          <w:p w14:paraId="395D63E9" w14:textId="230A0C43"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1816</w:t>
            </w:r>
          </w:p>
        </w:tc>
        <w:tc>
          <w:tcPr>
            <w:tcW w:w="0" w:type="auto"/>
            <w:shd w:val="clear" w:color="auto" w:fill="auto"/>
            <w:noWrap/>
          </w:tcPr>
          <w:p w14:paraId="4ECEAFDE" w14:textId="3A5B686A"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w:t>
            </w:r>
          </w:p>
        </w:tc>
        <w:tc>
          <w:tcPr>
            <w:tcW w:w="0" w:type="auto"/>
            <w:shd w:val="clear" w:color="auto" w:fill="auto"/>
            <w:noWrap/>
          </w:tcPr>
          <w:p w14:paraId="6A3DC9C3" w14:textId="5FC16DCB"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w:t>
            </w:r>
          </w:p>
        </w:tc>
      </w:tr>
      <w:tr w:rsidR="00D63F2E" w:rsidRPr="006B2610" w14:paraId="7CED02BC" w14:textId="77777777" w:rsidTr="00D63F2E">
        <w:trPr>
          <w:trHeight w:val="322"/>
        </w:trPr>
        <w:tc>
          <w:tcPr>
            <w:tcW w:w="0" w:type="auto"/>
            <w:shd w:val="clear" w:color="auto" w:fill="auto"/>
            <w:noWrap/>
            <w:vAlign w:val="bottom"/>
          </w:tcPr>
          <w:p w14:paraId="3AAF3598" w14:textId="77777777" w:rsidR="00D63F2E" w:rsidRPr="006B2610" w:rsidRDefault="00D63F2E" w:rsidP="00D63F2E">
            <w:pPr>
              <w:jc w:val="both"/>
              <w:rPr>
                <w:rFonts w:eastAsia="Times New Roman"/>
                <w:color w:val="000000" w:themeColor="text1"/>
                <w:sz w:val="20"/>
                <w:szCs w:val="20"/>
              </w:rPr>
            </w:pPr>
          </w:p>
        </w:tc>
        <w:tc>
          <w:tcPr>
            <w:tcW w:w="0" w:type="auto"/>
          </w:tcPr>
          <w:p w14:paraId="6EA7DCBC" w14:textId="1A9DE2EF"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70</w:t>
            </w:r>
          </w:p>
        </w:tc>
        <w:tc>
          <w:tcPr>
            <w:tcW w:w="0" w:type="auto"/>
            <w:shd w:val="clear" w:color="auto" w:fill="auto"/>
            <w:noWrap/>
            <w:vAlign w:val="bottom"/>
          </w:tcPr>
          <w:p w14:paraId="38CC144E" w14:textId="3617AAAA"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1501.9</w:t>
            </w:r>
          </w:p>
        </w:tc>
        <w:tc>
          <w:tcPr>
            <w:tcW w:w="0" w:type="auto"/>
            <w:shd w:val="clear" w:color="auto" w:fill="auto"/>
            <w:noWrap/>
            <w:vAlign w:val="bottom"/>
          </w:tcPr>
          <w:p w14:paraId="0833BF7E" w14:textId="35B1E7C9" w:rsidR="00D63F2E" w:rsidRPr="006B2610" w:rsidRDefault="00D63F2E" w:rsidP="009972F6">
            <w:pPr>
              <w:jc w:val="both"/>
              <w:rPr>
                <w:rFonts w:eastAsia="Times New Roman"/>
                <w:color w:val="000000" w:themeColor="text1"/>
                <w:sz w:val="20"/>
                <w:szCs w:val="20"/>
              </w:rPr>
            </w:pPr>
            <w:r w:rsidRPr="006B2610">
              <w:rPr>
                <w:rFonts w:eastAsia="Times New Roman"/>
                <w:color w:val="000000" w:themeColor="text1"/>
                <w:sz w:val="20"/>
                <w:szCs w:val="20"/>
              </w:rPr>
              <w:t>163</w:t>
            </w:r>
            <w:r w:rsidR="009972F6" w:rsidRPr="006B2610">
              <w:rPr>
                <w:rFonts w:eastAsia="Times New Roman"/>
                <w:color w:val="000000" w:themeColor="text1"/>
                <w:sz w:val="20"/>
                <w:szCs w:val="20"/>
              </w:rPr>
              <w:t>3</w:t>
            </w:r>
          </w:p>
        </w:tc>
        <w:tc>
          <w:tcPr>
            <w:tcW w:w="0" w:type="auto"/>
            <w:shd w:val="clear" w:color="auto" w:fill="auto"/>
            <w:noWrap/>
          </w:tcPr>
          <w:p w14:paraId="4445FF5E" w14:textId="6E13F04A"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w:t>
            </w:r>
          </w:p>
        </w:tc>
        <w:tc>
          <w:tcPr>
            <w:tcW w:w="0" w:type="auto"/>
            <w:shd w:val="clear" w:color="auto" w:fill="auto"/>
            <w:noWrap/>
          </w:tcPr>
          <w:p w14:paraId="4C6294A3" w14:textId="0DF62C90"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w:t>
            </w:r>
          </w:p>
        </w:tc>
      </w:tr>
      <w:tr w:rsidR="00D63F2E" w:rsidRPr="006B2610" w14:paraId="60AE7A6A" w14:textId="77777777" w:rsidTr="00D63F2E">
        <w:trPr>
          <w:trHeight w:val="322"/>
        </w:trPr>
        <w:tc>
          <w:tcPr>
            <w:tcW w:w="0" w:type="auto"/>
            <w:shd w:val="clear" w:color="auto" w:fill="auto"/>
            <w:noWrap/>
            <w:vAlign w:val="bottom"/>
          </w:tcPr>
          <w:p w14:paraId="67178AB1" w14:textId="6DB128D6" w:rsidR="00D63F2E" w:rsidRPr="006B2610" w:rsidRDefault="00D63F2E" w:rsidP="00D63F2E">
            <w:pPr>
              <w:jc w:val="both"/>
              <w:rPr>
                <w:rFonts w:eastAsia="Times New Roman"/>
                <w:color w:val="000000" w:themeColor="text1"/>
                <w:sz w:val="20"/>
                <w:szCs w:val="20"/>
              </w:rPr>
            </w:pPr>
            <w:proofErr w:type="spellStart"/>
            <w:r w:rsidRPr="006B2610">
              <w:rPr>
                <w:rFonts w:eastAsia="Times New Roman"/>
                <w:color w:val="000000" w:themeColor="text1"/>
                <w:sz w:val="20"/>
                <w:szCs w:val="20"/>
              </w:rPr>
              <w:t>Alptal</w:t>
            </w:r>
            <w:proofErr w:type="spellEnd"/>
          </w:p>
        </w:tc>
        <w:tc>
          <w:tcPr>
            <w:tcW w:w="0" w:type="auto"/>
          </w:tcPr>
          <w:p w14:paraId="60C8DA70" w14:textId="55FC74C8"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2.5</w:t>
            </w:r>
          </w:p>
        </w:tc>
        <w:tc>
          <w:tcPr>
            <w:tcW w:w="0" w:type="auto"/>
            <w:shd w:val="clear" w:color="auto" w:fill="auto"/>
            <w:noWrap/>
            <w:vAlign w:val="bottom"/>
            <w:hideMark/>
          </w:tcPr>
          <w:p w14:paraId="6C087A29" w14:textId="3B5C58D6"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42.1</w:t>
            </w:r>
          </w:p>
        </w:tc>
        <w:tc>
          <w:tcPr>
            <w:tcW w:w="0" w:type="auto"/>
            <w:shd w:val="clear" w:color="auto" w:fill="auto"/>
            <w:noWrap/>
            <w:vAlign w:val="bottom"/>
            <w:hideMark/>
          </w:tcPr>
          <w:p w14:paraId="1C435D06" w14:textId="33F5BF0B" w:rsidR="00D63F2E" w:rsidRPr="006B2610" w:rsidRDefault="00D63F2E" w:rsidP="009972F6">
            <w:pPr>
              <w:jc w:val="both"/>
              <w:rPr>
                <w:rFonts w:eastAsia="Times New Roman"/>
                <w:color w:val="000000" w:themeColor="text1"/>
                <w:sz w:val="20"/>
                <w:szCs w:val="20"/>
              </w:rPr>
            </w:pPr>
            <w:r w:rsidRPr="006B2610">
              <w:rPr>
                <w:rFonts w:eastAsia="Times New Roman"/>
                <w:color w:val="000000" w:themeColor="text1"/>
                <w:sz w:val="20"/>
                <w:szCs w:val="20"/>
              </w:rPr>
              <w:t>8</w:t>
            </w:r>
            <w:r w:rsidR="009972F6" w:rsidRPr="006B2610">
              <w:rPr>
                <w:rFonts w:eastAsia="Times New Roman"/>
                <w:color w:val="000000" w:themeColor="text1"/>
                <w:sz w:val="20"/>
                <w:szCs w:val="20"/>
              </w:rPr>
              <w:t>4</w:t>
            </w:r>
          </w:p>
        </w:tc>
        <w:tc>
          <w:tcPr>
            <w:tcW w:w="0" w:type="auto"/>
            <w:shd w:val="clear" w:color="auto" w:fill="auto"/>
            <w:noWrap/>
            <w:hideMark/>
          </w:tcPr>
          <w:p w14:paraId="5F5478D5" w14:textId="07F86183"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w:t>
            </w:r>
          </w:p>
        </w:tc>
        <w:tc>
          <w:tcPr>
            <w:tcW w:w="0" w:type="auto"/>
            <w:shd w:val="clear" w:color="auto" w:fill="auto"/>
            <w:noWrap/>
            <w:hideMark/>
          </w:tcPr>
          <w:p w14:paraId="46AC726C" w14:textId="320B2691"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w:t>
            </w:r>
          </w:p>
        </w:tc>
      </w:tr>
      <w:tr w:rsidR="00D63F2E" w:rsidRPr="006B2610" w14:paraId="28270983" w14:textId="77777777" w:rsidTr="00BB07C7">
        <w:trPr>
          <w:trHeight w:val="321"/>
        </w:trPr>
        <w:tc>
          <w:tcPr>
            <w:tcW w:w="0" w:type="auto"/>
            <w:shd w:val="clear" w:color="auto" w:fill="auto"/>
            <w:noWrap/>
            <w:vAlign w:val="bottom"/>
          </w:tcPr>
          <w:p w14:paraId="209B24E7" w14:textId="60A5B464" w:rsidR="00D63F2E" w:rsidRPr="006B2610" w:rsidRDefault="00D63F2E" w:rsidP="00D63F2E">
            <w:pPr>
              <w:jc w:val="both"/>
              <w:rPr>
                <w:rFonts w:eastAsia="Times New Roman"/>
                <w:color w:val="000000" w:themeColor="text1"/>
                <w:sz w:val="20"/>
                <w:szCs w:val="20"/>
              </w:rPr>
            </w:pPr>
          </w:p>
        </w:tc>
        <w:tc>
          <w:tcPr>
            <w:tcW w:w="0" w:type="auto"/>
          </w:tcPr>
          <w:p w14:paraId="4B30C733" w14:textId="5118F5F8"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7.5</w:t>
            </w:r>
          </w:p>
        </w:tc>
        <w:tc>
          <w:tcPr>
            <w:tcW w:w="0" w:type="auto"/>
            <w:shd w:val="clear" w:color="auto" w:fill="auto"/>
            <w:noWrap/>
            <w:vAlign w:val="bottom"/>
            <w:hideMark/>
          </w:tcPr>
          <w:p w14:paraId="65C22AFA" w14:textId="1470EC95"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111.2</w:t>
            </w:r>
          </w:p>
        </w:tc>
        <w:tc>
          <w:tcPr>
            <w:tcW w:w="0" w:type="auto"/>
            <w:shd w:val="clear" w:color="auto" w:fill="auto"/>
            <w:noWrap/>
            <w:vAlign w:val="bottom"/>
            <w:hideMark/>
          </w:tcPr>
          <w:p w14:paraId="64F7B367" w14:textId="4F865154" w:rsidR="00D63F2E" w:rsidRPr="006B2610" w:rsidRDefault="00D63F2E" w:rsidP="009972F6">
            <w:pPr>
              <w:jc w:val="both"/>
              <w:rPr>
                <w:rFonts w:eastAsia="Times New Roman"/>
                <w:color w:val="000000" w:themeColor="text1"/>
                <w:sz w:val="20"/>
                <w:szCs w:val="20"/>
              </w:rPr>
            </w:pPr>
            <w:r w:rsidRPr="006B2610">
              <w:rPr>
                <w:rFonts w:eastAsia="Times New Roman"/>
                <w:color w:val="000000" w:themeColor="text1"/>
                <w:sz w:val="20"/>
                <w:szCs w:val="20"/>
              </w:rPr>
              <w:t>21</w:t>
            </w:r>
            <w:r w:rsidR="009972F6" w:rsidRPr="006B2610">
              <w:rPr>
                <w:rFonts w:eastAsia="Times New Roman"/>
                <w:color w:val="000000" w:themeColor="text1"/>
                <w:sz w:val="20"/>
                <w:szCs w:val="20"/>
              </w:rPr>
              <w:t>3</w:t>
            </w:r>
          </w:p>
        </w:tc>
        <w:tc>
          <w:tcPr>
            <w:tcW w:w="0" w:type="auto"/>
            <w:shd w:val="clear" w:color="auto" w:fill="auto"/>
            <w:noWrap/>
            <w:hideMark/>
          </w:tcPr>
          <w:p w14:paraId="0DAA568E" w14:textId="409AC40A"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w:t>
            </w:r>
          </w:p>
        </w:tc>
        <w:tc>
          <w:tcPr>
            <w:tcW w:w="0" w:type="auto"/>
            <w:shd w:val="clear" w:color="auto" w:fill="auto"/>
            <w:noWrap/>
            <w:hideMark/>
          </w:tcPr>
          <w:p w14:paraId="5AC73AC9" w14:textId="74AB9F56"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w:t>
            </w:r>
          </w:p>
        </w:tc>
      </w:tr>
      <w:tr w:rsidR="00D63F2E" w:rsidRPr="006B2610" w14:paraId="664C7DB7" w14:textId="77777777" w:rsidTr="00D63F2E">
        <w:trPr>
          <w:trHeight w:val="300"/>
        </w:trPr>
        <w:tc>
          <w:tcPr>
            <w:tcW w:w="0" w:type="auto"/>
            <w:shd w:val="clear" w:color="auto" w:fill="auto"/>
            <w:noWrap/>
            <w:vAlign w:val="bottom"/>
          </w:tcPr>
          <w:p w14:paraId="7CA4ADEB" w14:textId="50065BD0" w:rsidR="00D63F2E" w:rsidRPr="006B2610" w:rsidRDefault="00D63F2E" w:rsidP="00D63F2E">
            <w:pPr>
              <w:jc w:val="both"/>
              <w:rPr>
                <w:rFonts w:eastAsia="Times New Roman"/>
                <w:color w:val="000000" w:themeColor="text1"/>
                <w:sz w:val="20"/>
                <w:szCs w:val="20"/>
              </w:rPr>
            </w:pPr>
          </w:p>
        </w:tc>
        <w:tc>
          <w:tcPr>
            <w:tcW w:w="0" w:type="auto"/>
          </w:tcPr>
          <w:p w14:paraId="04606B54" w14:textId="45A118B7"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15</w:t>
            </w:r>
          </w:p>
        </w:tc>
        <w:tc>
          <w:tcPr>
            <w:tcW w:w="0" w:type="auto"/>
            <w:shd w:val="clear" w:color="auto" w:fill="auto"/>
            <w:noWrap/>
            <w:vAlign w:val="bottom"/>
            <w:hideMark/>
          </w:tcPr>
          <w:p w14:paraId="0399F958" w14:textId="2956DCC6"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254.6</w:t>
            </w:r>
          </w:p>
        </w:tc>
        <w:tc>
          <w:tcPr>
            <w:tcW w:w="0" w:type="auto"/>
            <w:shd w:val="clear" w:color="auto" w:fill="auto"/>
            <w:noWrap/>
            <w:vAlign w:val="bottom"/>
            <w:hideMark/>
          </w:tcPr>
          <w:p w14:paraId="44FF5573" w14:textId="6EEAF1BC" w:rsidR="00D63F2E" w:rsidRPr="006B2610" w:rsidRDefault="00D63F2E" w:rsidP="009972F6">
            <w:pPr>
              <w:jc w:val="both"/>
              <w:rPr>
                <w:rFonts w:eastAsia="Times New Roman"/>
                <w:color w:val="000000" w:themeColor="text1"/>
                <w:sz w:val="20"/>
                <w:szCs w:val="20"/>
              </w:rPr>
            </w:pPr>
            <w:r w:rsidRPr="006B2610">
              <w:rPr>
                <w:rFonts w:eastAsia="Times New Roman"/>
                <w:color w:val="000000" w:themeColor="text1"/>
                <w:sz w:val="20"/>
                <w:szCs w:val="20"/>
              </w:rPr>
              <w:t>584</w:t>
            </w:r>
          </w:p>
        </w:tc>
        <w:tc>
          <w:tcPr>
            <w:tcW w:w="0" w:type="auto"/>
            <w:shd w:val="clear" w:color="auto" w:fill="auto"/>
            <w:noWrap/>
            <w:hideMark/>
          </w:tcPr>
          <w:p w14:paraId="127DE443" w14:textId="4B1911BB"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w:t>
            </w:r>
          </w:p>
        </w:tc>
        <w:tc>
          <w:tcPr>
            <w:tcW w:w="0" w:type="auto"/>
            <w:shd w:val="clear" w:color="auto" w:fill="auto"/>
            <w:noWrap/>
            <w:hideMark/>
          </w:tcPr>
          <w:p w14:paraId="02AA9CC2" w14:textId="374F63B8"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w:t>
            </w:r>
          </w:p>
        </w:tc>
      </w:tr>
      <w:tr w:rsidR="00D63F2E" w:rsidRPr="006B2610" w14:paraId="7AEF06B7" w14:textId="77777777" w:rsidTr="00D63F2E">
        <w:trPr>
          <w:trHeight w:val="300"/>
        </w:trPr>
        <w:tc>
          <w:tcPr>
            <w:tcW w:w="0" w:type="auto"/>
            <w:shd w:val="clear" w:color="auto" w:fill="auto"/>
            <w:noWrap/>
            <w:vAlign w:val="bottom"/>
          </w:tcPr>
          <w:p w14:paraId="1F7FBB03" w14:textId="1EFD123B" w:rsidR="00D63F2E" w:rsidRPr="006B2610" w:rsidRDefault="00D63F2E" w:rsidP="00D63F2E">
            <w:pPr>
              <w:jc w:val="both"/>
              <w:rPr>
                <w:rFonts w:eastAsia="Times New Roman"/>
                <w:color w:val="000000" w:themeColor="text1"/>
                <w:sz w:val="20"/>
                <w:szCs w:val="20"/>
              </w:rPr>
            </w:pPr>
          </w:p>
        </w:tc>
        <w:tc>
          <w:tcPr>
            <w:tcW w:w="0" w:type="auto"/>
          </w:tcPr>
          <w:p w14:paraId="28DFBEF4" w14:textId="503DF45A"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30</w:t>
            </w:r>
          </w:p>
        </w:tc>
        <w:tc>
          <w:tcPr>
            <w:tcW w:w="0" w:type="auto"/>
            <w:shd w:val="clear" w:color="auto" w:fill="auto"/>
            <w:noWrap/>
            <w:vAlign w:val="bottom"/>
            <w:hideMark/>
          </w:tcPr>
          <w:p w14:paraId="10BD4946" w14:textId="02022F5D"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892.9</w:t>
            </w:r>
          </w:p>
        </w:tc>
        <w:tc>
          <w:tcPr>
            <w:tcW w:w="0" w:type="auto"/>
            <w:shd w:val="clear" w:color="auto" w:fill="auto"/>
            <w:noWrap/>
            <w:vAlign w:val="bottom"/>
            <w:hideMark/>
          </w:tcPr>
          <w:p w14:paraId="48B0BAED" w14:textId="6A5E0ABB" w:rsidR="00D63F2E" w:rsidRPr="006B2610" w:rsidRDefault="00D63F2E" w:rsidP="009972F6">
            <w:pPr>
              <w:jc w:val="both"/>
              <w:rPr>
                <w:rFonts w:eastAsia="Times New Roman"/>
                <w:color w:val="000000" w:themeColor="text1"/>
                <w:sz w:val="20"/>
                <w:szCs w:val="20"/>
              </w:rPr>
            </w:pPr>
            <w:r w:rsidRPr="006B2610">
              <w:rPr>
                <w:rFonts w:eastAsia="Times New Roman"/>
                <w:color w:val="000000" w:themeColor="text1"/>
                <w:sz w:val="20"/>
                <w:szCs w:val="20"/>
              </w:rPr>
              <w:t>136</w:t>
            </w:r>
            <w:r w:rsidR="009972F6" w:rsidRPr="006B2610">
              <w:rPr>
                <w:rFonts w:eastAsia="Times New Roman"/>
                <w:color w:val="000000" w:themeColor="text1"/>
                <w:sz w:val="20"/>
                <w:szCs w:val="20"/>
              </w:rPr>
              <w:t>6</w:t>
            </w:r>
          </w:p>
        </w:tc>
        <w:tc>
          <w:tcPr>
            <w:tcW w:w="0" w:type="auto"/>
            <w:shd w:val="clear" w:color="auto" w:fill="auto"/>
            <w:noWrap/>
            <w:hideMark/>
          </w:tcPr>
          <w:p w14:paraId="3EFFEE4A" w14:textId="2F4DB124"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w:t>
            </w:r>
          </w:p>
        </w:tc>
        <w:tc>
          <w:tcPr>
            <w:tcW w:w="0" w:type="auto"/>
            <w:shd w:val="clear" w:color="auto" w:fill="auto"/>
            <w:noWrap/>
            <w:hideMark/>
          </w:tcPr>
          <w:p w14:paraId="7B655EB4" w14:textId="5E640C97"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w:t>
            </w:r>
          </w:p>
        </w:tc>
      </w:tr>
      <w:tr w:rsidR="00D63F2E" w:rsidRPr="006B2610" w14:paraId="6506EDD6" w14:textId="77777777" w:rsidTr="00D63F2E">
        <w:trPr>
          <w:trHeight w:val="300"/>
        </w:trPr>
        <w:tc>
          <w:tcPr>
            <w:tcW w:w="0" w:type="auto"/>
            <w:shd w:val="clear" w:color="auto" w:fill="auto"/>
            <w:noWrap/>
            <w:vAlign w:val="bottom"/>
          </w:tcPr>
          <w:p w14:paraId="3EE186E7" w14:textId="0CBCF310" w:rsidR="00D63F2E" w:rsidRPr="006B2610" w:rsidRDefault="00D63F2E" w:rsidP="00D63F2E">
            <w:pPr>
              <w:jc w:val="both"/>
              <w:rPr>
                <w:rFonts w:eastAsia="Times New Roman"/>
                <w:color w:val="000000" w:themeColor="text1"/>
                <w:sz w:val="20"/>
                <w:szCs w:val="20"/>
              </w:rPr>
            </w:pPr>
            <w:proofErr w:type="spellStart"/>
            <w:r w:rsidRPr="006B2610">
              <w:rPr>
                <w:rFonts w:eastAsia="Times New Roman"/>
                <w:color w:val="000000" w:themeColor="text1"/>
                <w:sz w:val="20"/>
                <w:szCs w:val="20"/>
              </w:rPr>
              <w:t>Beatenberg</w:t>
            </w:r>
            <w:proofErr w:type="spellEnd"/>
          </w:p>
        </w:tc>
        <w:tc>
          <w:tcPr>
            <w:tcW w:w="0" w:type="auto"/>
          </w:tcPr>
          <w:p w14:paraId="59EF30CC" w14:textId="1537AA9C"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2.5</w:t>
            </w:r>
          </w:p>
        </w:tc>
        <w:tc>
          <w:tcPr>
            <w:tcW w:w="0" w:type="auto"/>
            <w:shd w:val="clear" w:color="auto" w:fill="auto"/>
            <w:noWrap/>
            <w:vAlign w:val="bottom"/>
            <w:hideMark/>
          </w:tcPr>
          <w:p w14:paraId="521137D5" w14:textId="2AAD6B04"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191.3</w:t>
            </w:r>
          </w:p>
        </w:tc>
        <w:tc>
          <w:tcPr>
            <w:tcW w:w="0" w:type="auto"/>
            <w:shd w:val="clear" w:color="auto" w:fill="auto"/>
            <w:noWrap/>
            <w:vAlign w:val="bottom"/>
            <w:hideMark/>
          </w:tcPr>
          <w:p w14:paraId="7997BAD2" w14:textId="77777777"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410</w:t>
            </w:r>
          </w:p>
        </w:tc>
        <w:tc>
          <w:tcPr>
            <w:tcW w:w="0" w:type="auto"/>
            <w:shd w:val="clear" w:color="auto" w:fill="auto"/>
            <w:noWrap/>
            <w:vAlign w:val="bottom"/>
            <w:hideMark/>
          </w:tcPr>
          <w:p w14:paraId="4CE6FF54" w14:textId="77777777"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0.45</w:t>
            </w:r>
          </w:p>
        </w:tc>
        <w:tc>
          <w:tcPr>
            <w:tcW w:w="0" w:type="auto"/>
            <w:shd w:val="clear" w:color="auto" w:fill="auto"/>
            <w:noWrap/>
            <w:vAlign w:val="bottom"/>
            <w:hideMark/>
          </w:tcPr>
          <w:p w14:paraId="54DE08DD" w14:textId="6DED393D"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589</w:t>
            </w:r>
          </w:p>
        </w:tc>
      </w:tr>
      <w:tr w:rsidR="00D63F2E" w:rsidRPr="006B2610" w14:paraId="0E2CE59A" w14:textId="77777777" w:rsidTr="00D63F2E">
        <w:trPr>
          <w:trHeight w:val="334"/>
        </w:trPr>
        <w:tc>
          <w:tcPr>
            <w:tcW w:w="0" w:type="auto"/>
            <w:shd w:val="clear" w:color="auto" w:fill="auto"/>
            <w:noWrap/>
            <w:vAlign w:val="bottom"/>
          </w:tcPr>
          <w:p w14:paraId="55DF05A1" w14:textId="7ED17A72" w:rsidR="00D63F2E" w:rsidRPr="006B2610" w:rsidRDefault="00D63F2E" w:rsidP="00D63F2E">
            <w:pPr>
              <w:jc w:val="both"/>
              <w:rPr>
                <w:rFonts w:eastAsia="Times New Roman"/>
                <w:color w:val="000000" w:themeColor="text1"/>
                <w:sz w:val="20"/>
                <w:szCs w:val="20"/>
              </w:rPr>
            </w:pPr>
          </w:p>
        </w:tc>
        <w:tc>
          <w:tcPr>
            <w:tcW w:w="0" w:type="auto"/>
          </w:tcPr>
          <w:p w14:paraId="727FA3A2" w14:textId="1398E403"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7.5</w:t>
            </w:r>
          </w:p>
        </w:tc>
        <w:tc>
          <w:tcPr>
            <w:tcW w:w="0" w:type="auto"/>
            <w:shd w:val="clear" w:color="auto" w:fill="auto"/>
            <w:noWrap/>
            <w:vAlign w:val="bottom"/>
            <w:hideMark/>
          </w:tcPr>
          <w:p w14:paraId="4045E327" w14:textId="482FF2BA"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282.6</w:t>
            </w:r>
          </w:p>
        </w:tc>
        <w:tc>
          <w:tcPr>
            <w:tcW w:w="0" w:type="auto"/>
            <w:shd w:val="clear" w:color="auto" w:fill="auto"/>
            <w:noWrap/>
            <w:vAlign w:val="bottom"/>
            <w:hideMark/>
          </w:tcPr>
          <w:p w14:paraId="542827E2" w14:textId="34CE9D46" w:rsidR="00D63F2E" w:rsidRPr="006B2610" w:rsidRDefault="00D63F2E" w:rsidP="009972F6">
            <w:pPr>
              <w:jc w:val="both"/>
              <w:rPr>
                <w:rFonts w:eastAsia="Times New Roman"/>
                <w:color w:val="000000" w:themeColor="text1"/>
                <w:sz w:val="20"/>
                <w:szCs w:val="20"/>
              </w:rPr>
            </w:pPr>
            <w:r w:rsidRPr="006B2610">
              <w:rPr>
                <w:rFonts w:eastAsia="Times New Roman"/>
                <w:color w:val="000000" w:themeColor="text1"/>
                <w:sz w:val="20"/>
                <w:szCs w:val="20"/>
              </w:rPr>
              <w:t>1175</w:t>
            </w:r>
          </w:p>
        </w:tc>
        <w:tc>
          <w:tcPr>
            <w:tcW w:w="0" w:type="auto"/>
            <w:shd w:val="clear" w:color="auto" w:fill="auto"/>
            <w:noWrap/>
            <w:vAlign w:val="bottom"/>
            <w:hideMark/>
          </w:tcPr>
          <w:p w14:paraId="238EE557" w14:textId="77777777"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0.176</w:t>
            </w:r>
          </w:p>
        </w:tc>
        <w:tc>
          <w:tcPr>
            <w:tcW w:w="0" w:type="auto"/>
            <w:shd w:val="clear" w:color="auto" w:fill="auto"/>
            <w:noWrap/>
            <w:vAlign w:val="bottom"/>
            <w:hideMark/>
          </w:tcPr>
          <w:p w14:paraId="3C010516" w14:textId="31901C18"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1366</w:t>
            </w:r>
          </w:p>
        </w:tc>
      </w:tr>
      <w:tr w:rsidR="00D63F2E" w:rsidRPr="006B2610" w14:paraId="2A363699" w14:textId="77777777" w:rsidTr="00D63F2E">
        <w:trPr>
          <w:trHeight w:val="300"/>
        </w:trPr>
        <w:tc>
          <w:tcPr>
            <w:tcW w:w="0" w:type="auto"/>
            <w:shd w:val="clear" w:color="auto" w:fill="auto"/>
            <w:noWrap/>
            <w:vAlign w:val="bottom"/>
          </w:tcPr>
          <w:p w14:paraId="6B70F8CB" w14:textId="45536478" w:rsidR="00D63F2E" w:rsidRPr="006B2610" w:rsidRDefault="00D63F2E" w:rsidP="00D63F2E">
            <w:pPr>
              <w:jc w:val="both"/>
              <w:rPr>
                <w:rFonts w:eastAsia="Times New Roman"/>
                <w:color w:val="000000" w:themeColor="text1"/>
                <w:sz w:val="20"/>
                <w:szCs w:val="20"/>
              </w:rPr>
            </w:pPr>
          </w:p>
        </w:tc>
        <w:tc>
          <w:tcPr>
            <w:tcW w:w="0" w:type="auto"/>
          </w:tcPr>
          <w:p w14:paraId="3ADA9D10" w14:textId="6B70098D"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15</w:t>
            </w:r>
          </w:p>
        </w:tc>
        <w:tc>
          <w:tcPr>
            <w:tcW w:w="0" w:type="auto"/>
            <w:shd w:val="clear" w:color="auto" w:fill="auto"/>
            <w:noWrap/>
            <w:vAlign w:val="bottom"/>
            <w:hideMark/>
          </w:tcPr>
          <w:p w14:paraId="566C6599" w14:textId="25B5646E"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348.8</w:t>
            </w:r>
          </w:p>
        </w:tc>
        <w:tc>
          <w:tcPr>
            <w:tcW w:w="0" w:type="auto"/>
            <w:shd w:val="clear" w:color="auto" w:fill="auto"/>
            <w:noWrap/>
            <w:vAlign w:val="bottom"/>
            <w:hideMark/>
          </w:tcPr>
          <w:p w14:paraId="17829067" w14:textId="75744B23" w:rsidR="00D63F2E" w:rsidRPr="006B2610" w:rsidRDefault="00D63F2E" w:rsidP="009972F6">
            <w:pPr>
              <w:jc w:val="both"/>
              <w:rPr>
                <w:rFonts w:eastAsia="Times New Roman"/>
                <w:color w:val="000000" w:themeColor="text1"/>
                <w:sz w:val="20"/>
                <w:szCs w:val="20"/>
              </w:rPr>
            </w:pPr>
            <w:r w:rsidRPr="006B2610">
              <w:rPr>
                <w:rFonts w:eastAsia="Times New Roman"/>
                <w:color w:val="000000" w:themeColor="text1"/>
                <w:sz w:val="20"/>
                <w:szCs w:val="20"/>
              </w:rPr>
              <w:t>1656</w:t>
            </w:r>
          </w:p>
        </w:tc>
        <w:tc>
          <w:tcPr>
            <w:tcW w:w="0" w:type="auto"/>
            <w:shd w:val="clear" w:color="auto" w:fill="auto"/>
            <w:noWrap/>
            <w:vAlign w:val="bottom"/>
            <w:hideMark/>
          </w:tcPr>
          <w:p w14:paraId="06EA6F87" w14:textId="77777777"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0.18</w:t>
            </w:r>
          </w:p>
        </w:tc>
        <w:tc>
          <w:tcPr>
            <w:tcW w:w="0" w:type="auto"/>
            <w:shd w:val="clear" w:color="auto" w:fill="auto"/>
            <w:noWrap/>
            <w:vAlign w:val="bottom"/>
            <w:hideMark/>
          </w:tcPr>
          <w:p w14:paraId="6AC532AE" w14:textId="009281B7"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1943</w:t>
            </w:r>
          </w:p>
        </w:tc>
      </w:tr>
      <w:tr w:rsidR="00D63F2E" w:rsidRPr="006B2610" w14:paraId="31BB12DE" w14:textId="77777777" w:rsidTr="00D63F2E">
        <w:trPr>
          <w:trHeight w:val="300"/>
        </w:trPr>
        <w:tc>
          <w:tcPr>
            <w:tcW w:w="0" w:type="auto"/>
            <w:shd w:val="clear" w:color="auto" w:fill="auto"/>
            <w:noWrap/>
            <w:vAlign w:val="bottom"/>
          </w:tcPr>
          <w:p w14:paraId="7CD948F2" w14:textId="2B422F94" w:rsidR="00D63F2E" w:rsidRPr="006B2610" w:rsidRDefault="00D63F2E" w:rsidP="00D63F2E">
            <w:pPr>
              <w:jc w:val="both"/>
              <w:rPr>
                <w:rFonts w:eastAsia="Times New Roman"/>
                <w:color w:val="000000" w:themeColor="text1"/>
                <w:sz w:val="20"/>
                <w:szCs w:val="20"/>
              </w:rPr>
            </w:pPr>
          </w:p>
        </w:tc>
        <w:tc>
          <w:tcPr>
            <w:tcW w:w="0" w:type="auto"/>
          </w:tcPr>
          <w:p w14:paraId="7110E66A" w14:textId="442B447C"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30</w:t>
            </w:r>
          </w:p>
        </w:tc>
        <w:tc>
          <w:tcPr>
            <w:tcW w:w="0" w:type="auto"/>
            <w:shd w:val="clear" w:color="auto" w:fill="auto"/>
            <w:noWrap/>
            <w:vAlign w:val="bottom"/>
            <w:hideMark/>
          </w:tcPr>
          <w:p w14:paraId="776F60D6" w14:textId="6FC84521"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923.2</w:t>
            </w:r>
          </w:p>
        </w:tc>
        <w:tc>
          <w:tcPr>
            <w:tcW w:w="0" w:type="auto"/>
            <w:shd w:val="clear" w:color="auto" w:fill="auto"/>
            <w:noWrap/>
            <w:vAlign w:val="bottom"/>
            <w:hideMark/>
          </w:tcPr>
          <w:p w14:paraId="06E2F34C" w14:textId="2C316EE2" w:rsidR="00D63F2E" w:rsidRPr="006B2610" w:rsidRDefault="00D63F2E" w:rsidP="009972F6">
            <w:pPr>
              <w:jc w:val="both"/>
              <w:rPr>
                <w:rFonts w:eastAsia="Times New Roman"/>
                <w:color w:val="000000" w:themeColor="text1"/>
                <w:sz w:val="20"/>
                <w:szCs w:val="20"/>
              </w:rPr>
            </w:pPr>
            <w:r w:rsidRPr="006B2610">
              <w:rPr>
                <w:rFonts w:eastAsia="Times New Roman"/>
                <w:color w:val="000000" w:themeColor="text1"/>
                <w:sz w:val="20"/>
                <w:szCs w:val="20"/>
              </w:rPr>
              <w:t>191</w:t>
            </w:r>
            <w:r w:rsidR="009972F6" w:rsidRPr="006B2610">
              <w:rPr>
                <w:rFonts w:eastAsia="Times New Roman"/>
                <w:color w:val="000000" w:themeColor="text1"/>
                <w:sz w:val="20"/>
                <w:szCs w:val="20"/>
              </w:rPr>
              <w:t>7</w:t>
            </w:r>
          </w:p>
        </w:tc>
        <w:tc>
          <w:tcPr>
            <w:tcW w:w="0" w:type="auto"/>
            <w:shd w:val="clear" w:color="auto" w:fill="auto"/>
            <w:noWrap/>
            <w:vAlign w:val="bottom"/>
            <w:hideMark/>
          </w:tcPr>
          <w:p w14:paraId="4B9C6055" w14:textId="77777777"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0.464</w:t>
            </w:r>
          </w:p>
        </w:tc>
        <w:tc>
          <w:tcPr>
            <w:tcW w:w="0" w:type="auto"/>
            <w:shd w:val="clear" w:color="auto" w:fill="auto"/>
            <w:noWrap/>
            <w:vAlign w:val="bottom"/>
            <w:hideMark/>
          </w:tcPr>
          <w:p w14:paraId="49287FC9" w14:textId="47CE5E3F"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2777</w:t>
            </w:r>
          </w:p>
        </w:tc>
      </w:tr>
      <w:tr w:rsidR="00D63F2E" w:rsidRPr="006B2610" w14:paraId="06D4FD99" w14:textId="77777777" w:rsidTr="00D63F2E">
        <w:trPr>
          <w:trHeight w:val="320"/>
        </w:trPr>
        <w:tc>
          <w:tcPr>
            <w:tcW w:w="0" w:type="auto"/>
            <w:shd w:val="clear" w:color="auto" w:fill="auto"/>
            <w:noWrap/>
            <w:vAlign w:val="bottom"/>
          </w:tcPr>
          <w:p w14:paraId="70CFA81C" w14:textId="25280E65" w:rsidR="00D63F2E" w:rsidRPr="006B2610" w:rsidRDefault="00D63F2E" w:rsidP="00D63F2E">
            <w:pPr>
              <w:jc w:val="both"/>
              <w:rPr>
                <w:rFonts w:eastAsia="Times New Roman"/>
                <w:color w:val="000000" w:themeColor="text1"/>
                <w:sz w:val="20"/>
                <w:szCs w:val="20"/>
              </w:rPr>
            </w:pPr>
          </w:p>
        </w:tc>
        <w:tc>
          <w:tcPr>
            <w:tcW w:w="0" w:type="auto"/>
          </w:tcPr>
          <w:p w14:paraId="187E4548" w14:textId="4AEF1001"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50</w:t>
            </w:r>
          </w:p>
        </w:tc>
        <w:tc>
          <w:tcPr>
            <w:tcW w:w="0" w:type="auto"/>
            <w:shd w:val="clear" w:color="auto" w:fill="auto"/>
            <w:noWrap/>
            <w:vAlign w:val="bottom"/>
            <w:hideMark/>
          </w:tcPr>
          <w:p w14:paraId="6A1A68FC" w14:textId="30647236"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431.1</w:t>
            </w:r>
          </w:p>
        </w:tc>
        <w:tc>
          <w:tcPr>
            <w:tcW w:w="0" w:type="auto"/>
            <w:shd w:val="clear" w:color="auto" w:fill="auto"/>
            <w:noWrap/>
            <w:vAlign w:val="bottom"/>
            <w:hideMark/>
          </w:tcPr>
          <w:p w14:paraId="123A7CB1" w14:textId="2D056BF9" w:rsidR="00D63F2E" w:rsidRPr="006B2610" w:rsidRDefault="009972F6" w:rsidP="00D63F2E">
            <w:pPr>
              <w:jc w:val="both"/>
              <w:rPr>
                <w:rFonts w:eastAsia="Times New Roman"/>
                <w:color w:val="000000" w:themeColor="text1"/>
                <w:sz w:val="20"/>
                <w:szCs w:val="20"/>
              </w:rPr>
            </w:pPr>
            <w:r w:rsidRPr="006B2610">
              <w:rPr>
                <w:rFonts w:eastAsia="Times New Roman"/>
                <w:color w:val="000000" w:themeColor="text1"/>
                <w:sz w:val="20"/>
                <w:szCs w:val="20"/>
              </w:rPr>
              <w:t>1297</w:t>
            </w:r>
          </w:p>
        </w:tc>
        <w:tc>
          <w:tcPr>
            <w:tcW w:w="0" w:type="auto"/>
            <w:shd w:val="clear" w:color="auto" w:fill="auto"/>
            <w:noWrap/>
            <w:hideMark/>
          </w:tcPr>
          <w:p w14:paraId="68CE506A" w14:textId="41B8BD3E"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w:t>
            </w:r>
          </w:p>
        </w:tc>
        <w:tc>
          <w:tcPr>
            <w:tcW w:w="0" w:type="auto"/>
            <w:shd w:val="clear" w:color="auto" w:fill="auto"/>
            <w:noWrap/>
            <w:hideMark/>
          </w:tcPr>
          <w:p w14:paraId="4DEFE29A" w14:textId="39BD555C"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w:t>
            </w:r>
          </w:p>
        </w:tc>
      </w:tr>
      <w:tr w:rsidR="00D63F2E" w:rsidRPr="006B2610" w14:paraId="42B8A96A" w14:textId="77777777" w:rsidTr="00D63F2E">
        <w:trPr>
          <w:trHeight w:val="300"/>
        </w:trPr>
        <w:tc>
          <w:tcPr>
            <w:tcW w:w="0" w:type="auto"/>
            <w:shd w:val="clear" w:color="auto" w:fill="auto"/>
            <w:noWrap/>
            <w:vAlign w:val="bottom"/>
          </w:tcPr>
          <w:p w14:paraId="7BDEABCD" w14:textId="171AB677" w:rsidR="00D63F2E" w:rsidRPr="006B2610" w:rsidRDefault="00D63F2E" w:rsidP="00D63F2E">
            <w:pPr>
              <w:jc w:val="both"/>
              <w:rPr>
                <w:rFonts w:eastAsia="Times New Roman"/>
                <w:color w:val="000000" w:themeColor="text1"/>
                <w:sz w:val="20"/>
                <w:szCs w:val="20"/>
              </w:rPr>
            </w:pPr>
            <w:proofErr w:type="spellStart"/>
            <w:r w:rsidRPr="006B2610">
              <w:rPr>
                <w:rFonts w:eastAsia="Times New Roman"/>
                <w:color w:val="000000" w:themeColor="text1"/>
                <w:sz w:val="20"/>
                <w:szCs w:val="20"/>
              </w:rPr>
              <w:t>Nationalpark</w:t>
            </w:r>
            <w:proofErr w:type="spellEnd"/>
          </w:p>
        </w:tc>
        <w:tc>
          <w:tcPr>
            <w:tcW w:w="0" w:type="auto"/>
          </w:tcPr>
          <w:p w14:paraId="4E4A73F7" w14:textId="6B8F6265"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2.5</w:t>
            </w:r>
          </w:p>
        </w:tc>
        <w:tc>
          <w:tcPr>
            <w:tcW w:w="0" w:type="auto"/>
            <w:shd w:val="clear" w:color="auto" w:fill="auto"/>
            <w:noWrap/>
            <w:vAlign w:val="bottom"/>
            <w:hideMark/>
          </w:tcPr>
          <w:p w14:paraId="6EE14924" w14:textId="58B5B76B"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63.9</w:t>
            </w:r>
          </w:p>
        </w:tc>
        <w:tc>
          <w:tcPr>
            <w:tcW w:w="0" w:type="auto"/>
            <w:shd w:val="clear" w:color="auto" w:fill="auto"/>
            <w:noWrap/>
            <w:vAlign w:val="bottom"/>
            <w:hideMark/>
          </w:tcPr>
          <w:p w14:paraId="53BFCCE8" w14:textId="1D68B34D" w:rsidR="00D63F2E" w:rsidRPr="006B2610" w:rsidRDefault="009972F6" w:rsidP="00D63F2E">
            <w:pPr>
              <w:jc w:val="both"/>
              <w:rPr>
                <w:rFonts w:eastAsia="Times New Roman"/>
                <w:color w:val="000000" w:themeColor="text1"/>
                <w:sz w:val="20"/>
                <w:szCs w:val="20"/>
              </w:rPr>
            </w:pPr>
            <w:r w:rsidRPr="006B2610">
              <w:rPr>
                <w:rFonts w:eastAsia="Times New Roman"/>
                <w:color w:val="000000" w:themeColor="text1"/>
                <w:sz w:val="20"/>
                <w:szCs w:val="20"/>
              </w:rPr>
              <w:t>82</w:t>
            </w:r>
          </w:p>
        </w:tc>
        <w:tc>
          <w:tcPr>
            <w:tcW w:w="0" w:type="auto"/>
            <w:shd w:val="clear" w:color="auto" w:fill="auto"/>
            <w:noWrap/>
            <w:vAlign w:val="bottom"/>
            <w:hideMark/>
          </w:tcPr>
          <w:p w14:paraId="0024D09A" w14:textId="77777777"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0.88</w:t>
            </w:r>
          </w:p>
        </w:tc>
        <w:tc>
          <w:tcPr>
            <w:tcW w:w="0" w:type="auto"/>
            <w:shd w:val="clear" w:color="auto" w:fill="auto"/>
            <w:noWrap/>
            <w:vAlign w:val="bottom"/>
            <w:hideMark/>
          </w:tcPr>
          <w:p w14:paraId="1F636223" w14:textId="2108A192"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216</w:t>
            </w:r>
          </w:p>
        </w:tc>
      </w:tr>
      <w:tr w:rsidR="00D63F2E" w:rsidRPr="006B2610" w14:paraId="722AA29B" w14:textId="77777777" w:rsidTr="00D63F2E">
        <w:trPr>
          <w:trHeight w:val="300"/>
        </w:trPr>
        <w:tc>
          <w:tcPr>
            <w:tcW w:w="0" w:type="auto"/>
            <w:shd w:val="clear" w:color="auto" w:fill="auto"/>
            <w:noWrap/>
            <w:vAlign w:val="bottom"/>
          </w:tcPr>
          <w:p w14:paraId="4148216C" w14:textId="77FCF82C" w:rsidR="00D63F2E" w:rsidRPr="006B2610" w:rsidRDefault="00D63F2E" w:rsidP="00D63F2E">
            <w:pPr>
              <w:jc w:val="both"/>
              <w:rPr>
                <w:rFonts w:eastAsia="Times New Roman"/>
                <w:color w:val="000000" w:themeColor="text1"/>
                <w:sz w:val="20"/>
                <w:szCs w:val="20"/>
              </w:rPr>
            </w:pPr>
          </w:p>
        </w:tc>
        <w:tc>
          <w:tcPr>
            <w:tcW w:w="0" w:type="auto"/>
          </w:tcPr>
          <w:p w14:paraId="1DE2584D" w14:textId="76BEB1E0"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7.5</w:t>
            </w:r>
          </w:p>
        </w:tc>
        <w:tc>
          <w:tcPr>
            <w:tcW w:w="0" w:type="auto"/>
            <w:shd w:val="clear" w:color="auto" w:fill="auto"/>
            <w:noWrap/>
            <w:vAlign w:val="bottom"/>
            <w:hideMark/>
          </w:tcPr>
          <w:p w14:paraId="55B51AF2" w14:textId="194F9A62"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96.3</w:t>
            </w:r>
          </w:p>
        </w:tc>
        <w:tc>
          <w:tcPr>
            <w:tcW w:w="0" w:type="auto"/>
            <w:shd w:val="clear" w:color="auto" w:fill="auto"/>
            <w:noWrap/>
            <w:vAlign w:val="bottom"/>
            <w:hideMark/>
          </w:tcPr>
          <w:p w14:paraId="1FD79BAB" w14:textId="7D69B508" w:rsidR="00D63F2E" w:rsidRPr="006B2610" w:rsidRDefault="009972F6" w:rsidP="00D63F2E">
            <w:pPr>
              <w:jc w:val="both"/>
              <w:rPr>
                <w:rFonts w:eastAsia="Times New Roman"/>
                <w:color w:val="000000" w:themeColor="text1"/>
                <w:sz w:val="20"/>
                <w:szCs w:val="20"/>
              </w:rPr>
            </w:pPr>
            <w:r w:rsidRPr="006B2610">
              <w:rPr>
                <w:rFonts w:eastAsia="Times New Roman"/>
                <w:color w:val="000000" w:themeColor="text1"/>
                <w:sz w:val="20"/>
                <w:szCs w:val="20"/>
              </w:rPr>
              <w:t>156</w:t>
            </w:r>
          </w:p>
        </w:tc>
        <w:tc>
          <w:tcPr>
            <w:tcW w:w="0" w:type="auto"/>
            <w:shd w:val="clear" w:color="auto" w:fill="auto"/>
            <w:noWrap/>
            <w:vAlign w:val="bottom"/>
            <w:hideMark/>
          </w:tcPr>
          <w:p w14:paraId="2D7BBC39" w14:textId="77777777"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0.548</w:t>
            </w:r>
          </w:p>
        </w:tc>
        <w:tc>
          <w:tcPr>
            <w:tcW w:w="0" w:type="auto"/>
            <w:shd w:val="clear" w:color="auto" w:fill="auto"/>
            <w:noWrap/>
            <w:vAlign w:val="bottom"/>
            <w:hideMark/>
          </w:tcPr>
          <w:p w14:paraId="7EF0AD05" w14:textId="632B1290"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229</w:t>
            </w:r>
          </w:p>
        </w:tc>
      </w:tr>
      <w:tr w:rsidR="00D63F2E" w:rsidRPr="006B2610" w14:paraId="3585AC0A" w14:textId="77777777" w:rsidTr="00D63F2E">
        <w:trPr>
          <w:trHeight w:val="300"/>
        </w:trPr>
        <w:tc>
          <w:tcPr>
            <w:tcW w:w="0" w:type="auto"/>
            <w:shd w:val="clear" w:color="auto" w:fill="auto"/>
            <w:noWrap/>
            <w:vAlign w:val="bottom"/>
          </w:tcPr>
          <w:p w14:paraId="68AD1602" w14:textId="3EC9960A" w:rsidR="00D63F2E" w:rsidRPr="006B2610" w:rsidRDefault="00D63F2E" w:rsidP="00D63F2E">
            <w:pPr>
              <w:jc w:val="both"/>
              <w:rPr>
                <w:rFonts w:eastAsia="Times New Roman"/>
                <w:color w:val="000000" w:themeColor="text1"/>
                <w:sz w:val="20"/>
                <w:szCs w:val="20"/>
              </w:rPr>
            </w:pPr>
          </w:p>
        </w:tc>
        <w:tc>
          <w:tcPr>
            <w:tcW w:w="0" w:type="auto"/>
          </w:tcPr>
          <w:p w14:paraId="4918E6E0" w14:textId="0CBAE1E1"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15</w:t>
            </w:r>
          </w:p>
        </w:tc>
        <w:tc>
          <w:tcPr>
            <w:tcW w:w="0" w:type="auto"/>
            <w:shd w:val="clear" w:color="auto" w:fill="auto"/>
            <w:noWrap/>
            <w:vAlign w:val="bottom"/>
            <w:hideMark/>
          </w:tcPr>
          <w:p w14:paraId="40454638" w14:textId="0F624C61"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104.8</w:t>
            </w:r>
          </w:p>
        </w:tc>
        <w:tc>
          <w:tcPr>
            <w:tcW w:w="0" w:type="auto"/>
            <w:shd w:val="clear" w:color="auto" w:fill="auto"/>
            <w:noWrap/>
            <w:vAlign w:val="bottom"/>
            <w:hideMark/>
          </w:tcPr>
          <w:p w14:paraId="3CA3A49E" w14:textId="168E7D64" w:rsidR="00D63F2E" w:rsidRPr="006B2610" w:rsidRDefault="00D63F2E" w:rsidP="009972F6">
            <w:pPr>
              <w:jc w:val="both"/>
              <w:rPr>
                <w:rFonts w:eastAsia="Times New Roman"/>
                <w:color w:val="000000" w:themeColor="text1"/>
                <w:sz w:val="20"/>
                <w:szCs w:val="20"/>
              </w:rPr>
            </w:pPr>
            <w:r w:rsidRPr="006B2610">
              <w:rPr>
                <w:rFonts w:eastAsia="Times New Roman"/>
                <w:color w:val="000000" w:themeColor="text1"/>
                <w:sz w:val="20"/>
                <w:szCs w:val="20"/>
              </w:rPr>
              <w:t>2</w:t>
            </w:r>
            <w:r w:rsidR="009972F6" w:rsidRPr="006B2610">
              <w:rPr>
                <w:rFonts w:eastAsia="Times New Roman"/>
                <w:color w:val="000000" w:themeColor="text1"/>
                <w:sz w:val="20"/>
                <w:szCs w:val="20"/>
              </w:rPr>
              <w:t>40</w:t>
            </w:r>
            <w:bookmarkStart w:id="0" w:name="_GoBack"/>
            <w:bookmarkEnd w:id="0"/>
          </w:p>
        </w:tc>
        <w:tc>
          <w:tcPr>
            <w:tcW w:w="0" w:type="auto"/>
            <w:shd w:val="clear" w:color="auto" w:fill="auto"/>
            <w:noWrap/>
            <w:vAlign w:val="bottom"/>
            <w:hideMark/>
          </w:tcPr>
          <w:p w14:paraId="6CEF05CE" w14:textId="77777777"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0.43</w:t>
            </w:r>
          </w:p>
        </w:tc>
        <w:tc>
          <w:tcPr>
            <w:tcW w:w="0" w:type="auto"/>
            <w:shd w:val="clear" w:color="auto" w:fill="auto"/>
            <w:noWrap/>
            <w:vAlign w:val="bottom"/>
            <w:hideMark/>
          </w:tcPr>
          <w:p w14:paraId="28BEA9D2" w14:textId="39AC1605"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342</w:t>
            </w:r>
          </w:p>
        </w:tc>
      </w:tr>
      <w:tr w:rsidR="00D63F2E" w:rsidRPr="006B2610" w14:paraId="50476CCC" w14:textId="77777777" w:rsidTr="00D63F2E">
        <w:trPr>
          <w:trHeight w:val="320"/>
        </w:trPr>
        <w:tc>
          <w:tcPr>
            <w:tcW w:w="0" w:type="auto"/>
            <w:tcBorders>
              <w:bottom w:val="single" w:sz="4" w:space="0" w:color="000000"/>
            </w:tcBorders>
            <w:shd w:val="clear" w:color="auto" w:fill="auto"/>
            <w:noWrap/>
            <w:vAlign w:val="bottom"/>
          </w:tcPr>
          <w:p w14:paraId="6425D1CC" w14:textId="568DC065" w:rsidR="00D63F2E" w:rsidRPr="006B2610" w:rsidRDefault="00D63F2E" w:rsidP="00D63F2E">
            <w:pPr>
              <w:jc w:val="both"/>
              <w:rPr>
                <w:rFonts w:eastAsia="Times New Roman"/>
                <w:color w:val="000000" w:themeColor="text1"/>
                <w:sz w:val="20"/>
                <w:szCs w:val="20"/>
              </w:rPr>
            </w:pPr>
          </w:p>
        </w:tc>
        <w:tc>
          <w:tcPr>
            <w:tcW w:w="0" w:type="auto"/>
            <w:tcBorders>
              <w:bottom w:val="single" w:sz="4" w:space="0" w:color="000000"/>
            </w:tcBorders>
          </w:tcPr>
          <w:p w14:paraId="3FDAFCE5" w14:textId="78781FD2"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30</w:t>
            </w:r>
          </w:p>
        </w:tc>
        <w:tc>
          <w:tcPr>
            <w:tcW w:w="0" w:type="auto"/>
            <w:tcBorders>
              <w:bottom w:val="single" w:sz="4" w:space="0" w:color="000000"/>
            </w:tcBorders>
            <w:shd w:val="clear" w:color="auto" w:fill="auto"/>
            <w:noWrap/>
            <w:vAlign w:val="bottom"/>
            <w:hideMark/>
          </w:tcPr>
          <w:p w14:paraId="780886FA" w14:textId="5B5DFDB5"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213.5</w:t>
            </w:r>
          </w:p>
        </w:tc>
        <w:tc>
          <w:tcPr>
            <w:tcW w:w="0" w:type="auto"/>
            <w:tcBorders>
              <w:bottom w:val="single" w:sz="4" w:space="0" w:color="000000"/>
            </w:tcBorders>
            <w:shd w:val="clear" w:color="auto" w:fill="auto"/>
            <w:noWrap/>
            <w:vAlign w:val="bottom"/>
            <w:hideMark/>
          </w:tcPr>
          <w:p w14:paraId="7A2F1F96" w14:textId="3B604861" w:rsidR="00D63F2E" w:rsidRPr="006B2610" w:rsidRDefault="00D63F2E" w:rsidP="009972F6">
            <w:pPr>
              <w:jc w:val="both"/>
              <w:rPr>
                <w:rFonts w:eastAsia="Times New Roman"/>
                <w:color w:val="000000" w:themeColor="text1"/>
                <w:sz w:val="20"/>
                <w:szCs w:val="20"/>
              </w:rPr>
            </w:pPr>
            <w:r w:rsidRPr="006B2610">
              <w:rPr>
                <w:rFonts w:eastAsia="Times New Roman"/>
                <w:color w:val="000000" w:themeColor="text1"/>
                <w:sz w:val="20"/>
                <w:szCs w:val="20"/>
              </w:rPr>
              <w:t>61</w:t>
            </w:r>
            <w:r w:rsidR="009972F6" w:rsidRPr="006B2610">
              <w:rPr>
                <w:rFonts w:eastAsia="Times New Roman"/>
                <w:color w:val="000000" w:themeColor="text1"/>
                <w:sz w:val="20"/>
                <w:szCs w:val="20"/>
              </w:rPr>
              <w:t>5</w:t>
            </w:r>
          </w:p>
        </w:tc>
        <w:tc>
          <w:tcPr>
            <w:tcW w:w="0" w:type="auto"/>
            <w:tcBorders>
              <w:bottom w:val="single" w:sz="4" w:space="0" w:color="000000"/>
            </w:tcBorders>
            <w:shd w:val="clear" w:color="auto" w:fill="auto"/>
            <w:noWrap/>
            <w:vAlign w:val="bottom"/>
            <w:hideMark/>
          </w:tcPr>
          <w:p w14:paraId="7CDBC256" w14:textId="77777777"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0.256</w:t>
            </w:r>
          </w:p>
        </w:tc>
        <w:tc>
          <w:tcPr>
            <w:tcW w:w="0" w:type="auto"/>
            <w:tcBorders>
              <w:bottom w:val="single" w:sz="4" w:space="0" w:color="000000"/>
            </w:tcBorders>
            <w:shd w:val="clear" w:color="auto" w:fill="auto"/>
            <w:noWrap/>
            <w:vAlign w:val="bottom"/>
            <w:hideMark/>
          </w:tcPr>
          <w:p w14:paraId="15BB5F65" w14:textId="19D57EA2" w:rsidR="00D63F2E" w:rsidRPr="006B2610" w:rsidRDefault="00D63F2E" w:rsidP="00D63F2E">
            <w:pPr>
              <w:jc w:val="both"/>
              <w:rPr>
                <w:rFonts w:eastAsia="Times New Roman"/>
                <w:color w:val="000000" w:themeColor="text1"/>
                <w:sz w:val="20"/>
                <w:szCs w:val="20"/>
              </w:rPr>
            </w:pPr>
            <w:r w:rsidRPr="006B2610">
              <w:rPr>
                <w:rFonts w:eastAsia="Times New Roman"/>
                <w:color w:val="000000" w:themeColor="text1"/>
                <w:sz w:val="20"/>
                <w:szCs w:val="20"/>
              </w:rPr>
              <w:t>753</w:t>
            </w:r>
          </w:p>
        </w:tc>
      </w:tr>
    </w:tbl>
    <w:p w14:paraId="6DFC12DE" w14:textId="77777777" w:rsidR="00B77410" w:rsidRPr="006B2610" w:rsidRDefault="00B77410" w:rsidP="00D63F2E">
      <w:pPr>
        <w:jc w:val="both"/>
        <w:rPr>
          <w:sz w:val="20"/>
          <w:szCs w:val="20"/>
        </w:rPr>
      </w:pPr>
    </w:p>
    <w:p w14:paraId="1640D668" w14:textId="74A67DE3" w:rsidR="000468D7" w:rsidRPr="006B2610" w:rsidRDefault="000468D7" w:rsidP="008F6F3D">
      <w:pPr>
        <w:rPr>
          <w:sz w:val="20"/>
          <w:szCs w:val="20"/>
        </w:rPr>
      </w:pPr>
    </w:p>
    <w:sectPr w:rsidR="000468D7" w:rsidRPr="006B2610" w:rsidSect="00A61954">
      <w:pgSz w:w="16840" w:h="11901" w:orient="landscape"/>
      <w:pgMar w:top="1440" w:right="1440" w:bottom="1440" w:left="1440" w:header="709" w:footer="709"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MS Gothic">
    <w:panose1 w:val="020B0609070205080204"/>
    <w:charset w:val="80"/>
    <w:family w:val="auto"/>
    <w:pitch w:val="variable"/>
    <w:sig w:usb0="E00002FF" w:usb1="6AC7FDFB" w:usb2="08000012" w:usb3="00000000" w:csb0="0002009F" w:csb1="00000000"/>
  </w:font>
  <w:font w:name="Cambria Math">
    <w:panose1 w:val="02040503050406030204"/>
    <w:charset w:val="00"/>
    <w:family w:val="auto"/>
    <w:pitch w:val="variable"/>
    <w:sig w:usb0="E00002FF" w:usb1="420024FF" w:usb2="00000000" w:usb3="00000000" w:csb0="0000019F"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31209"/>
    <w:multiLevelType w:val="hybridMultilevel"/>
    <w:tmpl w:val="521C59C6"/>
    <w:lvl w:ilvl="0" w:tplc="70F25A72">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AA0FED"/>
    <w:multiLevelType w:val="hybridMultilevel"/>
    <w:tmpl w:val="D982E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852"/>
    <w:rsid w:val="00004208"/>
    <w:rsid w:val="00011614"/>
    <w:rsid w:val="00013B53"/>
    <w:rsid w:val="00014470"/>
    <w:rsid w:val="00015D32"/>
    <w:rsid w:val="00015E1D"/>
    <w:rsid w:val="00027D8F"/>
    <w:rsid w:val="00040273"/>
    <w:rsid w:val="00044935"/>
    <w:rsid w:val="000468D7"/>
    <w:rsid w:val="00061AE0"/>
    <w:rsid w:val="000656C8"/>
    <w:rsid w:val="000669D1"/>
    <w:rsid w:val="00073F6E"/>
    <w:rsid w:val="00074D4E"/>
    <w:rsid w:val="000806FE"/>
    <w:rsid w:val="00097527"/>
    <w:rsid w:val="000B4A45"/>
    <w:rsid w:val="000C6D32"/>
    <w:rsid w:val="000D70AA"/>
    <w:rsid w:val="000E13DF"/>
    <w:rsid w:val="000E6540"/>
    <w:rsid w:val="000F34F1"/>
    <w:rsid w:val="000F5ACC"/>
    <w:rsid w:val="00120A47"/>
    <w:rsid w:val="00125FDE"/>
    <w:rsid w:val="001321B3"/>
    <w:rsid w:val="001636A5"/>
    <w:rsid w:val="00184463"/>
    <w:rsid w:val="001905A3"/>
    <w:rsid w:val="00192EE2"/>
    <w:rsid w:val="00194C05"/>
    <w:rsid w:val="001B4D75"/>
    <w:rsid w:val="001C19D0"/>
    <w:rsid w:val="001C5950"/>
    <w:rsid w:val="001E4CB2"/>
    <w:rsid w:val="002268B5"/>
    <w:rsid w:val="002604FD"/>
    <w:rsid w:val="00270DF6"/>
    <w:rsid w:val="0028593D"/>
    <w:rsid w:val="00292A5C"/>
    <w:rsid w:val="0029441A"/>
    <w:rsid w:val="002A2EF3"/>
    <w:rsid w:val="002B5F41"/>
    <w:rsid w:val="002B6609"/>
    <w:rsid w:val="002C171E"/>
    <w:rsid w:val="002C2066"/>
    <w:rsid w:val="002C54DF"/>
    <w:rsid w:val="002E07A6"/>
    <w:rsid w:val="002E7153"/>
    <w:rsid w:val="002F72A7"/>
    <w:rsid w:val="00313502"/>
    <w:rsid w:val="00315F5F"/>
    <w:rsid w:val="003366D9"/>
    <w:rsid w:val="00342AA0"/>
    <w:rsid w:val="00346D5D"/>
    <w:rsid w:val="00347E46"/>
    <w:rsid w:val="00352316"/>
    <w:rsid w:val="00364918"/>
    <w:rsid w:val="003860B8"/>
    <w:rsid w:val="00393E82"/>
    <w:rsid w:val="003B00E7"/>
    <w:rsid w:val="003C23E6"/>
    <w:rsid w:val="003C27F0"/>
    <w:rsid w:val="003C593C"/>
    <w:rsid w:val="003C70AD"/>
    <w:rsid w:val="003D5832"/>
    <w:rsid w:val="003E2607"/>
    <w:rsid w:val="003F0EDE"/>
    <w:rsid w:val="0040069A"/>
    <w:rsid w:val="00411873"/>
    <w:rsid w:val="004202CB"/>
    <w:rsid w:val="004367BB"/>
    <w:rsid w:val="0044331F"/>
    <w:rsid w:val="00450558"/>
    <w:rsid w:val="00454F96"/>
    <w:rsid w:val="00457029"/>
    <w:rsid w:val="00461417"/>
    <w:rsid w:val="0046643E"/>
    <w:rsid w:val="004668EE"/>
    <w:rsid w:val="00467299"/>
    <w:rsid w:val="004767F4"/>
    <w:rsid w:val="00492181"/>
    <w:rsid w:val="00494720"/>
    <w:rsid w:val="004A00DF"/>
    <w:rsid w:val="004A7767"/>
    <w:rsid w:val="004B5EE5"/>
    <w:rsid w:val="004B7494"/>
    <w:rsid w:val="004C0637"/>
    <w:rsid w:val="004C2C92"/>
    <w:rsid w:val="004D661F"/>
    <w:rsid w:val="004E4A4D"/>
    <w:rsid w:val="004E7748"/>
    <w:rsid w:val="004F0D41"/>
    <w:rsid w:val="00522B3C"/>
    <w:rsid w:val="00523849"/>
    <w:rsid w:val="0052571A"/>
    <w:rsid w:val="00537EE3"/>
    <w:rsid w:val="00567746"/>
    <w:rsid w:val="00570A6A"/>
    <w:rsid w:val="005937B4"/>
    <w:rsid w:val="00597EEF"/>
    <w:rsid w:val="005B4CBC"/>
    <w:rsid w:val="005B5240"/>
    <w:rsid w:val="005B703B"/>
    <w:rsid w:val="005D42FC"/>
    <w:rsid w:val="005E1654"/>
    <w:rsid w:val="005E2843"/>
    <w:rsid w:val="005F13E0"/>
    <w:rsid w:val="005F29AC"/>
    <w:rsid w:val="005F34BB"/>
    <w:rsid w:val="00606852"/>
    <w:rsid w:val="006127A8"/>
    <w:rsid w:val="00634F86"/>
    <w:rsid w:val="0064120B"/>
    <w:rsid w:val="00647D74"/>
    <w:rsid w:val="00663F3A"/>
    <w:rsid w:val="00667D24"/>
    <w:rsid w:val="00670BFE"/>
    <w:rsid w:val="006A0F09"/>
    <w:rsid w:val="006B2610"/>
    <w:rsid w:val="006B61D0"/>
    <w:rsid w:val="006C1553"/>
    <w:rsid w:val="006E7456"/>
    <w:rsid w:val="006F279D"/>
    <w:rsid w:val="00706B25"/>
    <w:rsid w:val="00735507"/>
    <w:rsid w:val="0073668A"/>
    <w:rsid w:val="007451A8"/>
    <w:rsid w:val="007457B3"/>
    <w:rsid w:val="007502F0"/>
    <w:rsid w:val="00763C61"/>
    <w:rsid w:val="00775BD4"/>
    <w:rsid w:val="00777B5F"/>
    <w:rsid w:val="00790076"/>
    <w:rsid w:val="00792341"/>
    <w:rsid w:val="0079574F"/>
    <w:rsid w:val="007A3936"/>
    <w:rsid w:val="007A645C"/>
    <w:rsid w:val="007B0CB0"/>
    <w:rsid w:val="007C28AC"/>
    <w:rsid w:val="007C3F3B"/>
    <w:rsid w:val="007C5CD4"/>
    <w:rsid w:val="007D06E0"/>
    <w:rsid w:val="007E1179"/>
    <w:rsid w:val="007F3287"/>
    <w:rsid w:val="008020C1"/>
    <w:rsid w:val="00813DFC"/>
    <w:rsid w:val="00826CD4"/>
    <w:rsid w:val="008372C4"/>
    <w:rsid w:val="0084722C"/>
    <w:rsid w:val="00866FF1"/>
    <w:rsid w:val="00882CFD"/>
    <w:rsid w:val="00887ADC"/>
    <w:rsid w:val="00891A7E"/>
    <w:rsid w:val="00892600"/>
    <w:rsid w:val="00896C64"/>
    <w:rsid w:val="008A4DE3"/>
    <w:rsid w:val="008A7DAA"/>
    <w:rsid w:val="008B5F65"/>
    <w:rsid w:val="008D2FBA"/>
    <w:rsid w:val="008D6FB7"/>
    <w:rsid w:val="008E44BE"/>
    <w:rsid w:val="008F6F3D"/>
    <w:rsid w:val="00906F33"/>
    <w:rsid w:val="00916181"/>
    <w:rsid w:val="00935B1F"/>
    <w:rsid w:val="009405FD"/>
    <w:rsid w:val="0095229A"/>
    <w:rsid w:val="009568B8"/>
    <w:rsid w:val="00962940"/>
    <w:rsid w:val="009705A1"/>
    <w:rsid w:val="00983768"/>
    <w:rsid w:val="009972F6"/>
    <w:rsid w:val="009A69B4"/>
    <w:rsid w:val="009B6EDF"/>
    <w:rsid w:val="009C4C19"/>
    <w:rsid w:val="009C5481"/>
    <w:rsid w:val="009D16E7"/>
    <w:rsid w:val="009D19E1"/>
    <w:rsid w:val="009D5C5D"/>
    <w:rsid w:val="009D613F"/>
    <w:rsid w:val="009F1144"/>
    <w:rsid w:val="00A025AF"/>
    <w:rsid w:val="00A03AFB"/>
    <w:rsid w:val="00A24744"/>
    <w:rsid w:val="00A338DB"/>
    <w:rsid w:val="00A374D1"/>
    <w:rsid w:val="00A47D6F"/>
    <w:rsid w:val="00A609DF"/>
    <w:rsid w:val="00A61954"/>
    <w:rsid w:val="00A86EA6"/>
    <w:rsid w:val="00AA1E4A"/>
    <w:rsid w:val="00AA2476"/>
    <w:rsid w:val="00AA71B4"/>
    <w:rsid w:val="00AB0607"/>
    <w:rsid w:val="00AF5975"/>
    <w:rsid w:val="00AF6BC7"/>
    <w:rsid w:val="00AF7098"/>
    <w:rsid w:val="00B13A02"/>
    <w:rsid w:val="00B14A0B"/>
    <w:rsid w:val="00B77410"/>
    <w:rsid w:val="00B80EF5"/>
    <w:rsid w:val="00B854FE"/>
    <w:rsid w:val="00B9062B"/>
    <w:rsid w:val="00BA70CA"/>
    <w:rsid w:val="00BB0516"/>
    <w:rsid w:val="00BB07C7"/>
    <w:rsid w:val="00BB0AE0"/>
    <w:rsid w:val="00BF0B09"/>
    <w:rsid w:val="00BF48BD"/>
    <w:rsid w:val="00BF5970"/>
    <w:rsid w:val="00BF7700"/>
    <w:rsid w:val="00C004E5"/>
    <w:rsid w:val="00C12CE9"/>
    <w:rsid w:val="00C346EA"/>
    <w:rsid w:val="00C43578"/>
    <w:rsid w:val="00C667F5"/>
    <w:rsid w:val="00C67945"/>
    <w:rsid w:val="00C96C49"/>
    <w:rsid w:val="00CB0FA5"/>
    <w:rsid w:val="00CC1D60"/>
    <w:rsid w:val="00CF4D8B"/>
    <w:rsid w:val="00CF6ADC"/>
    <w:rsid w:val="00D04DBD"/>
    <w:rsid w:val="00D06F27"/>
    <w:rsid w:val="00D1032C"/>
    <w:rsid w:val="00D106AB"/>
    <w:rsid w:val="00D120ED"/>
    <w:rsid w:val="00D15647"/>
    <w:rsid w:val="00D2044E"/>
    <w:rsid w:val="00D20A17"/>
    <w:rsid w:val="00D53D9B"/>
    <w:rsid w:val="00D622D1"/>
    <w:rsid w:val="00D63471"/>
    <w:rsid w:val="00D63F2E"/>
    <w:rsid w:val="00D65516"/>
    <w:rsid w:val="00D71C4E"/>
    <w:rsid w:val="00D927EE"/>
    <w:rsid w:val="00DA3DD7"/>
    <w:rsid w:val="00DB0322"/>
    <w:rsid w:val="00DB6946"/>
    <w:rsid w:val="00DC7F2A"/>
    <w:rsid w:val="00DF4B9B"/>
    <w:rsid w:val="00DF6EED"/>
    <w:rsid w:val="00E138C8"/>
    <w:rsid w:val="00E1623F"/>
    <w:rsid w:val="00E2731C"/>
    <w:rsid w:val="00E313AF"/>
    <w:rsid w:val="00E32793"/>
    <w:rsid w:val="00E4140C"/>
    <w:rsid w:val="00E62565"/>
    <w:rsid w:val="00E779E4"/>
    <w:rsid w:val="00E87F46"/>
    <w:rsid w:val="00E97FEE"/>
    <w:rsid w:val="00EA1F81"/>
    <w:rsid w:val="00EB24D1"/>
    <w:rsid w:val="00EC31F8"/>
    <w:rsid w:val="00ED2A8D"/>
    <w:rsid w:val="00EE497C"/>
    <w:rsid w:val="00EE7757"/>
    <w:rsid w:val="00EF5517"/>
    <w:rsid w:val="00EF5A1A"/>
    <w:rsid w:val="00F048BE"/>
    <w:rsid w:val="00F11FBE"/>
    <w:rsid w:val="00F12981"/>
    <w:rsid w:val="00F138CB"/>
    <w:rsid w:val="00F21AC0"/>
    <w:rsid w:val="00F35DC2"/>
    <w:rsid w:val="00F605E7"/>
    <w:rsid w:val="00F65F4F"/>
    <w:rsid w:val="00F661A1"/>
    <w:rsid w:val="00F86332"/>
    <w:rsid w:val="00F9347F"/>
    <w:rsid w:val="00F93EE4"/>
    <w:rsid w:val="00FB09F3"/>
    <w:rsid w:val="00FC1130"/>
    <w:rsid w:val="00FC2819"/>
    <w:rsid w:val="00FC5925"/>
    <w:rsid w:val="00FD1F42"/>
    <w:rsid w:val="00FD6533"/>
    <w:rsid w:val="00FE3D9A"/>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7C051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F6F3D"/>
    <w:rPr>
      <w:rFonts w:ascii="Times New Roman" w:hAnsi="Times New Roman" w:cs="Times New Roman"/>
    </w:rPr>
  </w:style>
  <w:style w:type="paragraph" w:styleId="Heading1">
    <w:name w:val="heading 1"/>
    <w:basedOn w:val="Normal"/>
    <w:next w:val="Normal"/>
    <w:link w:val="Heading1Char"/>
    <w:uiPriority w:val="9"/>
    <w:qFormat/>
    <w:rsid w:val="006B261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C70A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C70AD"/>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C70AD"/>
    <w:rPr>
      <w:rFonts w:asciiTheme="majorHAnsi" w:eastAsiaTheme="majorEastAsia" w:hAnsiTheme="majorHAnsi" w:cstheme="majorBidi"/>
      <w:color w:val="2E74B5" w:themeColor="accent1" w:themeShade="BF"/>
      <w:sz w:val="26"/>
      <w:szCs w:val="26"/>
    </w:rPr>
  </w:style>
  <w:style w:type="paragraph" w:styleId="DocumentMap">
    <w:name w:val="Document Map"/>
    <w:basedOn w:val="Normal"/>
    <w:link w:val="DocumentMapChar"/>
    <w:uiPriority w:val="99"/>
    <w:semiHidden/>
    <w:unhideWhenUsed/>
    <w:rsid w:val="003C70AD"/>
  </w:style>
  <w:style w:type="character" w:customStyle="1" w:styleId="DocumentMapChar">
    <w:name w:val="Document Map Char"/>
    <w:basedOn w:val="DefaultParagraphFont"/>
    <w:link w:val="DocumentMap"/>
    <w:uiPriority w:val="99"/>
    <w:semiHidden/>
    <w:rsid w:val="003C70AD"/>
    <w:rPr>
      <w:rFonts w:ascii="Times New Roman" w:hAnsi="Times New Roman" w:cs="Times New Roman"/>
    </w:rPr>
  </w:style>
  <w:style w:type="character" w:customStyle="1" w:styleId="Heading3Char">
    <w:name w:val="Heading 3 Char"/>
    <w:basedOn w:val="DefaultParagraphFont"/>
    <w:link w:val="Heading3"/>
    <w:uiPriority w:val="9"/>
    <w:rsid w:val="003C70AD"/>
    <w:rPr>
      <w:rFonts w:asciiTheme="majorHAnsi" w:eastAsiaTheme="majorEastAsia" w:hAnsiTheme="majorHAnsi" w:cstheme="majorBidi"/>
      <w:color w:val="1F4D78" w:themeColor="accent1" w:themeShade="7F"/>
    </w:rPr>
  </w:style>
  <w:style w:type="table" w:styleId="TableGrid">
    <w:name w:val="Table Grid"/>
    <w:basedOn w:val="TableNormal"/>
    <w:uiPriority w:val="39"/>
    <w:rsid w:val="007451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7451A8"/>
    <w:pPr>
      <w:spacing w:after="200"/>
    </w:pPr>
    <w:rPr>
      <w:rFonts w:asciiTheme="minorHAnsi" w:hAnsiTheme="minorHAnsi" w:cstheme="minorBidi"/>
      <w:i/>
      <w:iCs/>
      <w:color w:val="44546A" w:themeColor="text2"/>
      <w:sz w:val="18"/>
      <w:szCs w:val="18"/>
    </w:rPr>
  </w:style>
  <w:style w:type="character" w:styleId="Hyperlink">
    <w:name w:val="Hyperlink"/>
    <w:basedOn w:val="DefaultParagraphFont"/>
    <w:uiPriority w:val="99"/>
    <w:unhideWhenUsed/>
    <w:rsid w:val="00EE497C"/>
    <w:rPr>
      <w:color w:val="0563C1" w:themeColor="hyperlink"/>
      <w:u w:val="single"/>
    </w:rPr>
  </w:style>
  <w:style w:type="paragraph" w:styleId="ListParagraph">
    <w:name w:val="List Paragraph"/>
    <w:basedOn w:val="Normal"/>
    <w:uiPriority w:val="34"/>
    <w:qFormat/>
    <w:rsid w:val="00315F5F"/>
    <w:pPr>
      <w:ind w:left="720"/>
      <w:contextualSpacing/>
    </w:pPr>
    <w:rPr>
      <w:rFonts w:asciiTheme="minorHAnsi" w:hAnsiTheme="minorHAnsi" w:cstheme="minorBidi"/>
    </w:rPr>
  </w:style>
  <w:style w:type="character" w:styleId="CommentReference">
    <w:name w:val="annotation reference"/>
    <w:basedOn w:val="DefaultParagraphFont"/>
    <w:uiPriority w:val="99"/>
    <w:semiHidden/>
    <w:unhideWhenUsed/>
    <w:rsid w:val="00E2731C"/>
    <w:rPr>
      <w:sz w:val="18"/>
      <w:szCs w:val="18"/>
    </w:rPr>
  </w:style>
  <w:style w:type="paragraph" w:styleId="CommentText">
    <w:name w:val="annotation text"/>
    <w:basedOn w:val="Normal"/>
    <w:link w:val="CommentTextChar"/>
    <w:uiPriority w:val="99"/>
    <w:semiHidden/>
    <w:unhideWhenUsed/>
    <w:rsid w:val="00E2731C"/>
    <w:rPr>
      <w:rFonts w:asciiTheme="minorHAnsi" w:hAnsiTheme="minorHAnsi" w:cstheme="minorBidi"/>
    </w:rPr>
  </w:style>
  <w:style w:type="character" w:customStyle="1" w:styleId="CommentTextChar">
    <w:name w:val="Comment Text Char"/>
    <w:basedOn w:val="DefaultParagraphFont"/>
    <w:link w:val="CommentText"/>
    <w:uiPriority w:val="99"/>
    <w:semiHidden/>
    <w:rsid w:val="00E2731C"/>
  </w:style>
  <w:style w:type="paragraph" w:styleId="BalloonText">
    <w:name w:val="Balloon Text"/>
    <w:basedOn w:val="Normal"/>
    <w:link w:val="BalloonTextChar"/>
    <w:uiPriority w:val="99"/>
    <w:semiHidden/>
    <w:unhideWhenUsed/>
    <w:rsid w:val="00E2731C"/>
    <w:rPr>
      <w:sz w:val="18"/>
      <w:szCs w:val="18"/>
    </w:rPr>
  </w:style>
  <w:style w:type="character" w:customStyle="1" w:styleId="BalloonTextChar">
    <w:name w:val="Balloon Text Char"/>
    <w:basedOn w:val="DefaultParagraphFont"/>
    <w:link w:val="BalloonText"/>
    <w:uiPriority w:val="99"/>
    <w:semiHidden/>
    <w:rsid w:val="00E2731C"/>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1636A5"/>
    <w:rPr>
      <w:b/>
      <w:bCs/>
      <w:sz w:val="20"/>
      <w:szCs w:val="20"/>
    </w:rPr>
  </w:style>
  <w:style w:type="character" w:customStyle="1" w:styleId="CommentSubjectChar">
    <w:name w:val="Comment Subject Char"/>
    <w:basedOn w:val="CommentTextChar"/>
    <w:link w:val="CommentSubject"/>
    <w:uiPriority w:val="99"/>
    <w:semiHidden/>
    <w:rsid w:val="001636A5"/>
    <w:rPr>
      <w:b/>
      <w:bCs/>
      <w:sz w:val="20"/>
      <w:szCs w:val="20"/>
    </w:rPr>
  </w:style>
  <w:style w:type="character" w:styleId="PlaceholderText">
    <w:name w:val="Placeholder Text"/>
    <w:basedOn w:val="DefaultParagraphFont"/>
    <w:uiPriority w:val="99"/>
    <w:semiHidden/>
    <w:rsid w:val="000D70AA"/>
    <w:rPr>
      <w:color w:val="808080"/>
    </w:rPr>
  </w:style>
  <w:style w:type="character" w:customStyle="1" w:styleId="Heading1Char">
    <w:name w:val="Heading 1 Char"/>
    <w:basedOn w:val="DefaultParagraphFont"/>
    <w:link w:val="Heading1"/>
    <w:uiPriority w:val="9"/>
    <w:rsid w:val="006B2610"/>
    <w:rPr>
      <w:rFonts w:asciiTheme="majorHAnsi" w:eastAsiaTheme="majorEastAsia" w:hAnsiTheme="majorHAnsi" w:cstheme="majorBidi"/>
      <w:color w:val="2E74B5" w:themeColor="accent1" w:themeShade="BF"/>
      <w:sz w:val="32"/>
      <w:szCs w:val="32"/>
    </w:rPr>
  </w:style>
  <w:style w:type="character" w:styleId="LineNumber">
    <w:name w:val="line number"/>
    <w:basedOn w:val="DefaultParagraphFont"/>
    <w:uiPriority w:val="99"/>
    <w:semiHidden/>
    <w:unhideWhenUsed/>
    <w:rsid w:val="00A61954"/>
  </w:style>
  <w:style w:type="character" w:styleId="FollowedHyperlink">
    <w:name w:val="FollowedHyperlink"/>
    <w:basedOn w:val="DefaultParagraphFont"/>
    <w:uiPriority w:val="99"/>
    <w:semiHidden/>
    <w:unhideWhenUsed/>
    <w:rsid w:val="008926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48041">
      <w:bodyDiv w:val="1"/>
      <w:marLeft w:val="0"/>
      <w:marRight w:val="0"/>
      <w:marTop w:val="0"/>
      <w:marBottom w:val="0"/>
      <w:divBdr>
        <w:top w:val="none" w:sz="0" w:space="0" w:color="auto"/>
        <w:left w:val="none" w:sz="0" w:space="0" w:color="auto"/>
        <w:bottom w:val="none" w:sz="0" w:space="0" w:color="auto"/>
        <w:right w:val="none" w:sz="0" w:space="0" w:color="auto"/>
      </w:divBdr>
    </w:div>
    <w:div w:id="129523810">
      <w:bodyDiv w:val="1"/>
      <w:marLeft w:val="0"/>
      <w:marRight w:val="0"/>
      <w:marTop w:val="0"/>
      <w:marBottom w:val="0"/>
      <w:divBdr>
        <w:top w:val="none" w:sz="0" w:space="0" w:color="auto"/>
        <w:left w:val="none" w:sz="0" w:space="0" w:color="auto"/>
        <w:bottom w:val="none" w:sz="0" w:space="0" w:color="auto"/>
        <w:right w:val="none" w:sz="0" w:space="0" w:color="auto"/>
      </w:divBdr>
    </w:div>
    <w:div w:id="135803632">
      <w:bodyDiv w:val="1"/>
      <w:marLeft w:val="0"/>
      <w:marRight w:val="0"/>
      <w:marTop w:val="0"/>
      <w:marBottom w:val="0"/>
      <w:divBdr>
        <w:top w:val="none" w:sz="0" w:space="0" w:color="auto"/>
        <w:left w:val="none" w:sz="0" w:space="0" w:color="auto"/>
        <w:bottom w:val="none" w:sz="0" w:space="0" w:color="auto"/>
        <w:right w:val="none" w:sz="0" w:space="0" w:color="auto"/>
      </w:divBdr>
    </w:div>
    <w:div w:id="164563713">
      <w:bodyDiv w:val="1"/>
      <w:marLeft w:val="0"/>
      <w:marRight w:val="0"/>
      <w:marTop w:val="0"/>
      <w:marBottom w:val="0"/>
      <w:divBdr>
        <w:top w:val="none" w:sz="0" w:space="0" w:color="auto"/>
        <w:left w:val="none" w:sz="0" w:space="0" w:color="auto"/>
        <w:bottom w:val="none" w:sz="0" w:space="0" w:color="auto"/>
        <w:right w:val="none" w:sz="0" w:space="0" w:color="auto"/>
      </w:divBdr>
    </w:div>
    <w:div w:id="615214045">
      <w:bodyDiv w:val="1"/>
      <w:marLeft w:val="0"/>
      <w:marRight w:val="0"/>
      <w:marTop w:val="0"/>
      <w:marBottom w:val="0"/>
      <w:divBdr>
        <w:top w:val="none" w:sz="0" w:space="0" w:color="auto"/>
        <w:left w:val="none" w:sz="0" w:space="0" w:color="auto"/>
        <w:bottom w:val="none" w:sz="0" w:space="0" w:color="auto"/>
        <w:right w:val="none" w:sz="0" w:space="0" w:color="auto"/>
      </w:divBdr>
    </w:div>
    <w:div w:id="724260241">
      <w:bodyDiv w:val="1"/>
      <w:marLeft w:val="0"/>
      <w:marRight w:val="0"/>
      <w:marTop w:val="0"/>
      <w:marBottom w:val="0"/>
      <w:divBdr>
        <w:top w:val="none" w:sz="0" w:space="0" w:color="auto"/>
        <w:left w:val="none" w:sz="0" w:space="0" w:color="auto"/>
        <w:bottom w:val="none" w:sz="0" w:space="0" w:color="auto"/>
        <w:right w:val="none" w:sz="0" w:space="0" w:color="auto"/>
      </w:divBdr>
    </w:div>
    <w:div w:id="990718080">
      <w:bodyDiv w:val="1"/>
      <w:marLeft w:val="0"/>
      <w:marRight w:val="0"/>
      <w:marTop w:val="0"/>
      <w:marBottom w:val="0"/>
      <w:divBdr>
        <w:top w:val="none" w:sz="0" w:space="0" w:color="auto"/>
        <w:left w:val="none" w:sz="0" w:space="0" w:color="auto"/>
        <w:bottom w:val="none" w:sz="0" w:space="0" w:color="auto"/>
        <w:right w:val="none" w:sz="0" w:space="0" w:color="auto"/>
      </w:divBdr>
    </w:div>
    <w:div w:id="1075013331">
      <w:bodyDiv w:val="1"/>
      <w:marLeft w:val="0"/>
      <w:marRight w:val="0"/>
      <w:marTop w:val="0"/>
      <w:marBottom w:val="0"/>
      <w:divBdr>
        <w:top w:val="none" w:sz="0" w:space="0" w:color="auto"/>
        <w:left w:val="none" w:sz="0" w:space="0" w:color="auto"/>
        <w:bottom w:val="none" w:sz="0" w:space="0" w:color="auto"/>
        <w:right w:val="none" w:sz="0" w:space="0" w:color="auto"/>
      </w:divBdr>
    </w:div>
    <w:div w:id="1111973229">
      <w:bodyDiv w:val="1"/>
      <w:marLeft w:val="0"/>
      <w:marRight w:val="0"/>
      <w:marTop w:val="0"/>
      <w:marBottom w:val="0"/>
      <w:divBdr>
        <w:top w:val="none" w:sz="0" w:space="0" w:color="auto"/>
        <w:left w:val="none" w:sz="0" w:space="0" w:color="auto"/>
        <w:bottom w:val="none" w:sz="0" w:space="0" w:color="auto"/>
        <w:right w:val="none" w:sz="0" w:space="0" w:color="auto"/>
      </w:divBdr>
    </w:div>
    <w:div w:id="1116485646">
      <w:bodyDiv w:val="1"/>
      <w:marLeft w:val="0"/>
      <w:marRight w:val="0"/>
      <w:marTop w:val="0"/>
      <w:marBottom w:val="0"/>
      <w:divBdr>
        <w:top w:val="none" w:sz="0" w:space="0" w:color="auto"/>
        <w:left w:val="none" w:sz="0" w:space="0" w:color="auto"/>
        <w:bottom w:val="none" w:sz="0" w:space="0" w:color="auto"/>
        <w:right w:val="none" w:sz="0" w:space="0" w:color="auto"/>
      </w:divBdr>
    </w:div>
    <w:div w:id="1198588910">
      <w:bodyDiv w:val="1"/>
      <w:marLeft w:val="0"/>
      <w:marRight w:val="0"/>
      <w:marTop w:val="0"/>
      <w:marBottom w:val="0"/>
      <w:divBdr>
        <w:top w:val="none" w:sz="0" w:space="0" w:color="auto"/>
        <w:left w:val="none" w:sz="0" w:space="0" w:color="auto"/>
        <w:bottom w:val="none" w:sz="0" w:space="0" w:color="auto"/>
        <w:right w:val="none" w:sz="0" w:space="0" w:color="auto"/>
      </w:divBdr>
    </w:div>
    <w:div w:id="1356154738">
      <w:bodyDiv w:val="1"/>
      <w:marLeft w:val="0"/>
      <w:marRight w:val="0"/>
      <w:marTop w:val="0"/>
      <w:marBottom w:val="0"/>
      <w:divBdr>
        <w:top w:val="none" w:sz="0" w:space="0" w:color="auto"/>
        <w:left w:val="none" w:sz="0" w:space="0" w:color="auto"/>
        <w:bottom w:val="none" w:sz="0" w:space="0" w:color="auto"/>
        <w:right w:val="none" w:sz="0" w:space="0" w:color="auto"/>
      </w:divBdr>
    </w:div>
    <w:div w:id="1454711096">
      <w:bodyDiv w:val="1"/>
      <w:marLeft w:val="0"/>
      <w:marRight w:val="0"/>
      <w:marTop w:val="0"/>
      <w:marBottom w:val="0"/>
      <w:divBdr>
        <w:top w:val="none" w:sz="0" w:space="0" w:color="auto"/>
        <w:left w:val="none" w:sz="0" w:space="0" w:color="auto"/>
        <w:bottom w:val="none" w:sz="0" w:space="0" w:color="auto"/>
        <w:right w:val="none" w:sz="0" w:space="0" w:color="auto"/>
      </w:divBdr>
    </w:div>
    <w:div w:id="1516844769">
      <w:bodyDiv w:val="1"/>
      <w:marLeft w:val="0"/>
      <w:marRight w:val="0"/>
      <w:marTop w:val="0"/>
      <w:marBottom w:val="0"/>
      <w:divBdr>
        <w:top w:val="none" w:sz="0" w:space="0" w:color="auto"/>
        <w:left w:val="none" w:sz="0" w:space="0" w:color="auto"/>
        <w:bottom w:val="none" w:sz="0" w:space="0" w:color="auto"/>
        <w:right w:val="none" w:sz="0" w:space="0" w:color="auto"/>
      </w:divBdr>
    </w:div>
    <w:div w:id="1566067554">
      <w:bodyDiv w:val="1"/>
      <w:marLeft w:val="0"/>
      <w:marRight w:val="0"/>
      <w:marTop w:val="0"/>
      <w:marBottom w:val="0"/>
      <w:divBdr>
        <w:top w:val="none" w:sz="0" w:space="0" w:color="auto"/>
        <w:left w:val="none" w:sz="0" w:space="0" w:color="auto"/>
        <w:bottom w:val="none" w:sz="0" w:space="0" w:color="auto"/>
        <w:right w:val="none" w:sz="0" w:space="0" w:color="auto"/>
      </w:divBdr>
    </w:div>
    <w:div w:id="1567690691">
      <w:bodyDiv w:val="1"/>
      <w:marLeft w:val="0"/>
      <w:marRight w:val="0"/>
      <w:marTop w:val="0"/>
      <w:marBottom w:val="0"/>
      <w:divBdr>
        <w:top w:val="none" w:sz="0" w:space="0" w:color="auto"/>
        <w:left w:val="none" w:sz="0" w:space="0" w:color="auto"/>
        <w:bottom w:val="none" w:sz="0" w:space="0" w:color="auto"/>
        <w:right w:val="none" w:sz="0" w:space="0" w:color="auto"/>
      </w:divBdr>
    </w:div>
    <w:div w:id="1799833240">
      <w:bodyDiv w:val="1"/>
      <w:marLeft w:val="0"/>
      <w:marRight w:val="0"/>
      <w:marTop w:val="0"/>
      <w:marBottom w:val="0"/>
      <w:divBdr>
        <w:top w:val="none" w:sz="0" w:space="0" w:color="auto"/>
        <w:left w:val="none" w:sz="0" w:space="0" w:color="auto"/>
        <w:bottom w:val="none" w:sz="0" w:space="0" w:color="auto"/>
        <w:right w:val="none" w:sz="0" w:space="0" w:color="auto"/>
      </w:divBdr>
    </w:div>
    <w:div w:id="195166445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image" Target="media/image2.emf"/><Relationship Id="rId7" Type="http://schemas.openxmlformats.org/officeDocument/2006/relationships/image" Target="media/image3.em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5381</Words>
  <Characters>30678</Characters>
  <Application>Microsoft Macintosh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SUERC</Company>
  <LinksUpToDate>false</LinksUpToDate>
  <CharactersWithSpaces>35988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Tessa Sophia</cp:lastModifiedBy>
  <cp:revision>2</cp:revision>
  <cp:lastPrinted>2018-07-25T09:19:00Z</cp:lastPrinted>
  <dcterms:created xsi:type="dcterms:W3CDTF">2018-09-01T14:35:00Z</dcterms:created>
  <dcterms:modified xsi:type="dcterms:W3CDTF">2018-09-01T14:35:00Z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fec2d899-f051-361c-8328-17e8ec5006fd</vt:lpwstr>
  </property>
  <property fmtid="{D5CDD505-2E9C-101B-9397-08002B2CF9AE}" pid="4" name="Mendeley Citation Style_1">
    <vt:lpwstr>http://www.zotero.org/styles/global-biogeochemical-cycles</vt:lpwstr>
  </property>
</Properties>
</file>