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F5B488" w14:textId="77777777" w:rsidR="002102AC" w:rsidRDefault="00650559">
      <w:pPr>
        <w:pStyle w:val="Heading1"/>
        <w:keepNext w:val="0"/>
        <w:keepLines w:val="0"/>
        <w:spacing w:line="331" w:lineRule="auto"/>
      </w:pPr>
      <w:bookmarkStart w:id="0" w:name="_c34vp441musa" w:colFirst="0" w:colLast="0"/>
      <w:bookmarkEnd w:id="0"/>
      <w:r>
        <w:t>Supplemental Sections</w:t>
      </w:r>
    </w:p>
    <w:p w14:paraId="071BAB8A" w14:textId="77777777" w:rsidR="002102AC" w:rsidRDefault="00650559">
      <w:r>
        <w:br w:type="page"/>
      </w:r>
    </w:p>
    <w:p w14:paraId="4B907059" w14:textId="77777777" w:rsidR="002102AC" w:rsidRDefault="00650559">
      <w:r>
        <w:rPr>
          <w:noProof/>
        </w:rPr>
        <w:lastRenderedPageBreak/>
        <w:drawing>
          <wp:inline distT="114300" distB="114300" distL="114300" distR="114300" wp14:anchorId="7B8ACE85" wp14:editId="1721CDE3">
            <wp:extent cx="4956227" cy="7215188"/>
            <wp:effectExtent l="0" t="0" r="0" b="0"/>
            <wp:docPr id="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6"/>
                    <a:srcRect/>
                    <a:stretch>
                      <a:fillRect/>
                    </a:stretch>
                  </pic:blipFill>
                  <pic:spPr>
                    <a:xfrm>
                      <a:off x="0" y="0"/>
                      <a:ext cx="4956227" cy="7215188"/>
                    </a:xfrm>
                    <a:prstGeom prst="rect">
                      <a:avLst/>
                    </a:prstGeom>
                    <a:ln/>
                  </pic:spPr>
                </pic:pic>
              </a:graphicData>
            </a:graphic>
          </wp:inline>
        </w:drawing>
      </w:r>
    </w:p>
    <w:p w14:paraId="7F32EE67" w14:textId="77777777" w:rsidR="002102AC" w:rsidRDefault="00650559">
      <w:pPr>
        <w:spacing w:before="57" w:after="57" w:line="360" w:lineRule="auto"/>
        <w:jc w:val="both"/>
      </w:pPr>
      <w:r>
        <w:rPr>
          <w:b/>
        </w:rPr>
        <w:t xml:space="preserve">Supplemental Figure 1. Bar charts of Domain and Phyla taxonomic proportion per site and replicate. </w:t>
      </w:r>
      <w:r>
        <w:t>Figures generated using the taxa-bar-</w:t>
      </w:r>
      <w:proofErr w:type="spellStart"/>
      <w:r>
        <w:t>plots.qzv</w:t>
      </w:r>
      <w:proofErr w:type="spellEnd"/>
      <w:r>
        <w:t xml:space="preserve"> (Supplemental File 1) in QIIME2 View.</w:t>
      </w:r>
      <w:r>
        <w:br w:type="page"/>
      </w:r>
    </w:p>
    <w:p w14:paraId="5FF0F115" w14:textId="77777777" w:rsidR="002102AC" w:rsidRDefault="002102AC"/>
    <w:p w14:paraId="395DA2A6" w14:textId="77777777" w:rsidR="002102AC" w:rsidRDefault="002102AC"/>
    <w:p w14:paraId="583582FC" w14:textId="77777777" w:rsidR="002102AC" w:rsidRDefault="00650559">
      <w:r>
        <w:rPr>
          <w:noProof/>
        </w:rPr>
        <w:drawing>
          <wp:inline distT="114300" distB="114300" distL="114300" distR="114300" wp14:anchorId="06E443D4" wp14:editId="7E0ABEA1">
            <wp:extent cx="5943600" cy="3987800"/>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a:stretch>
                      <a:fillRect/>
                    </a:stretch>
                  </pic:blipFill>
                  <pic:spPr>
                    <a:xfrm>
                      <a:off x="0" y="0"/>
                      <a:ext cx="5943600" cy="3987800"/>
                    </a:xfrm>
                    <a:prstGeom prst="rect">
                      <a:avLst/>
                    </a:prstGeom>
                    <a:ln/>
                  </pic:spPr>
                </pic:pic>
              </a:graphicData>
            </a:graphic>
          </wp:inline>
        </w:drawing>
      </w:r>
    </w:p>
    <w:p w14:paraId="17EEDEBB" w14:textId="77777777" w:rsidR="002102AC" w:rsidRDefault="00650559">
      <w:r>
        <w:rPr>
          <w:b/>
        </w:rPr>
        <w:t>Supplemental Figure 2. Taxonomic abundances from all sample sites.</w:t>
      </w:r>
      <w:r>
        <w:t xml:space="preserve"> Taxa identified within the samples are shown as stacked bar plots, the horizontal axis is the highe</w:t>
      </w:r>
      <w:r>
        <w:t>r taxonomic level while the stacked bars are the lower level. Order is the horizontal with the Family being the stack (A) and Family is the horizontal with Genus being the stack (B).</w:t>
      </w:r>
    </w:p>
    <w:p w14:paraId="41E375F7" w14:textId="77777777" w:rsidR="002102AC" w:rsidRDefault="002102AC"/>
    <w:p w14:paraId="4E3149E4" w14:textId="472529DB" w:rsidR="002102AC" w:rsidRDefault="00650559">
      <w:r>
        <w:br w:type="page"/>
      </w:r>
    </w:p>
    <w:p w14:paraId="53EC7C67" w14:textId="77777777" w:rsidR="002102AC" w:rsidRDefault="00650559">
      <w:r>
        <w:rPr>
          <w:noProof/>
        </w:rPr>
        <w:lastRenderedPageBreak/>
        <w:drawing>
          <wp:inline distT="114300" distB="114300" distL="114300" distR="114300" wp14:anchorId="7D40238A" wp14:editId="20A06B7B">
            <wp:extent cx="5943600" cy="2565400"/>
            <wp:effectExtent l="0" t="0" r="0" b="0"/>
            <wp:docPr id="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
                    <a:srcRect/>
                    <a:stretch>
                      <a:fillRect/>
                    </a:stretch>
                  </pic:blipFill>
                  <pic:spPr>
                    <a:xfrm>
                      <a:off x="0" y="0"/>
                      <a:ext cx="5943600" cy="2565400"/>
                    </a:xfrm>
                    <a:prstGeom prst="rect">
                      <a:avLst/>
                    </a:prstGeom>
                    <a:ln/>
                  </pic:spPr>
                </pic:pic>
              </a:graphicData>
            </a:graphic>
          </wp:inline>
        </w:drawing>
      </w:r>
    </w:p>
    <w:p w14:paraId="326D6DAF" w14:textId="77777777" w:rsidR="002102AC" w:rsidRDefault="00650559">
      <w:pPr>
        <w:spacing w:before="57" w:after="57" w:line="360" w:lineRule="auto"/>
        <w:jc w:val="both"/>
      </w:pPr>
      <w:r>
        <w:rPr>
          <w:b/>
        </w:rPr>
        <w:t xml:space="preserve">Supplemental Figure 3. Alpha-rarefaction. </w:t>
      </w:r>
      <w:r>
        <w:t xml:space="preserve">Progressive </w:t>
      </w:r>
      <w:proofErr w:type="spellStart"/>
      <w:r>
        <w:t>downsampling</w:t>
      </w:r>
      <w:proofErr w:type="spellEnd"/>
      <w:r>
        <w:t xml:space="preserve"> </w:t>
      </w:r>
      <w:r>
        <w:t>of sequences grouped by sampling site reveals early saturation for Intertidal and Supralittoral sediment sites but slow and incremental growth for the Sublittoral site.</w:t>
      </w:r>
      <w:r>
        <w:br w:type="page"/>
      </w:r>
    </w:p>
    <w:p w14:paraId="2B15AC7D" w14:textId="77777777" w:rsidR="002102AC" w:rsidRDefault="002102AC">
      <w:pPr>
        <w:spacing w:before="57" w:after="57" w:line="360" w:lineRule="auto"/>
        <w:jc w:val="both"/>
      </w:pPr>
    </w:p>
    <w:p w14:paraId="7987100C" w14:textId="77777777" w:rsidR="002102AC" w:rsidRDefault="002102AC"/>
    <w:p w14:paraId="4D7F97FE" w14:textId="77777777" w:rsidR="002102AC" w:rsidRDefault="00650559">
      <w:pPr>
        <w:spacing w:before="60" w:after="60" w:line="576" w:lineRule="auto"/>
        <w:jc w:val="both"/>
        <w:rPr>
          <w:sz w:val="20"/>
          <w:szCs w:val="20"/>
        </w:rPr>
      </w:pPr>
      <w:r>
        <w:rPr>
          <w:noProof/>
          <w:sz w:val="20"/>
          <w:szCs w:val="20"/>
        </w:rPr>
        <w:drawing>
          <wp:inline distT="114300" distB="114300" distL="114300" distR="114300" wp14:anchorId="45481B62" wp14:editId="7A4F664D">
            <wp:extent cx="3683000" cy="3467100"/>
            <wp:effectExtent l="0" t="0" r="0" b="0"/>
            <wp:docPr id="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3683000" cy="3467100"/>
                    </a:xfrm>
                    <a:prstGeom prst="rect">
                      <a:avLst/>
                    </a:prstGeom>
                    <a:ln/>
                  </pic:spPr>
                </pic:pic>
              </a:graphicData>
            </a:graphic>
          </wp:inline>
        </w:drawing>
      </w:r>
    </w:p>
    <w:p w14:paraId="32F6BA06" w14:textId="77777777" w:rsidR="002102AC" w:rsidRDefault="002102AC"/>
    <w:p w14:paraId="3E4B4E59" w14:textId="77777777" w:rsidR="002102AC" w:rsidRDefault="00650559">
      <w:pPr>
        <w:spacing w:before="60" w:after="60" w:line="576" w:lineRule="auto"/>
        <w:jc w:val="both"/>
      </w:pPr>
      <w:r>
        <w:rPr>
          <w:b/>
          <w:sz w:val="18"/>
          <w:szCs w:val="18"/>
        </w:rPr>
        <w:t>Supplemental Fig 4</w:t>
      </w:r>
      <w:r>
        <w:rPr>
          <w:sz w:val="18"/>
          <w:szCs w:val="18"/>
        </w:rPr>
        <w:t xml:space="preserve">. </w:t>
      </w:r>
      <w:r>
        <w:rPr>
          <w:b/>
          <w:sz w:val="18"/>
          <w:szCs w:val="18"/>
        </w:rPr>
        <w:t>Alpha diversity by sampling site</w:t>
      </w:r>
      <w:r>
        <w:rPr>
          <w:sz w:val="18"/>
          <w:szCs w:val="18"/>
        </w:rPr>
        <w:t>. Alpha diversity (mean diver</w:t>
      </w:r>
      <w:r>
        <w:rPr>
          <w:sz w:val="18"/>
          <w:szCs w:val="18"/>
        </w:rPr>
        <w:t>sity of species per site) measured using the absolute number of OTUs (</w:t>
      </w:r>
      <w:r>
        <w:rPr>
          <w:b/>
          <w:sz w:val="18"/>
          <w:szCs w:val="18"/>
        </w:rPr>
        <w:t>A</w:t>
      </w:r>
      <w:r>
        <w:rPr>
          <w:sz w:val="18"/>
          <w:szCs w:val="18"/>
        </w:rPr>
        <w:t>), Chao1 estimator (</w:t>
      </w:r>
      <w:r>
        <w:rPr>
          <w:b/>
          <w:sz w:val="18"/>
          <w:szCs w:val="18"/>
        </w:rPr>
        <w:t>B</w:t>
      </w:r>
      <w:r>
        <w:rPr>
          <w:sz w:val="18"/>
          <w:szCs w:val="18"/>
        </w:rPr>
        <w:t>), Shannon’s diversity index (</w:t>
      </w:r>
      <w:r>
        <w:rPr>
          <w:b/>
          <w:sz w:val="18"/>
          <w:szCs w:val="18"/>
        </w:rPr>
        <w:t>C</w:t>
      </w:r>
      <w:r>
        <w:rPr>
          <w:sz w:val="18"/>
          <w:szCs w:val="18"/>
        </w:rPr>
        <w:t>), Shannon’s true diversity (</w:t>
      </w:r>
      <w:r>
        <w:rPr>
          <w:b/>
          <w:sz w:val="18"/>
          <w:szCs w:val="18"/>
        </w:rPr>
        <w:t>D</w:t>
      </w:r>
      <w:r>
        <w:rPr>
          <w:sz w:val="18"/>
          <w:szCs w:val="18"/>
        </w:rPr>
        <w:t>). The results of the Kruskal-Wallis test on the distribution of Shannon’s alpha-diversity indices acro</w:t>
      </w:r>
      <w:r>
        <w:rPr>
          <w:sz w:val="18"/>
          <w:szCs w:val="18"/>
        </w:rPr>
        <w:t>ss all sites and pair-wise (</w:t>
      </w:r>
      <w:r>
        <w:rPr>
          <w:b/>
          <w:sz w:val="18"/>
          <w:szCs w:val="18"/>
        </w:rPr>
        <w:t>E</w:t>
      </w:r>
      <w:r>
        <w:rPr>
          <w:sz w:val="18"/>
          <w:szCs w:val="18"/>
        </w:rPr>
        <w:t>).</w:t>
      </w:r>
    </w:p>
    <w:p w14:paraId="6A0981D3" w14:textId="5C35799A" w:rsidR="002102AC" w:rsidRDefault="00650559" w:rsidP="00A629F8">
      <w:pPr>
        <w:pStyle w:val="Heading2"/>
        <w:keepNext w:val="0"/>
        <w:keepLines w:val="0"/>
        <w:spacing w:after="80" w:line="240" w:lineRule="auto"/>
        <w:rPr>
          <w:b/>
        </w:rPr>
      </w:pPr>
      <w:bookmarkStart w:id="1" w:name="_8cesgkjtt9ls" w:colFirst="0" w:colLast="0"/>
      <w:bookmarkEnd w:id="1"/>
      <w:r>
        <w:rPr>
          <w:b/>
        </w:rPr>
        <w:t>Alpha diversity indices show communities at sublittoral sites to be the most diverse</w:t>
      </w:r>
    </w:p>
    <w:p w14:paraId="0A870388" w14:textId="77777777" w:rsidR="00A629F8" w:rsidRPr="00A629F8" w:rsidRDefault="00A629F8" w:rsidP="00A629F8"/>
    <w:p w14:paraId="09C65F29" w14:textId="77777777" w:rsidR="002102AC" w:rsidRDefault="00650559">
      <w:pPr>
        <w:spacing w:before="60" w:after="60" w:line="576" w:lineRule="auto"/>
        <w:jc w:val="both"/>
        <w:rPr>
          <w:sz w:val="20"/>
          <w:szCs w:val="20"/>
        </w:rPr>
      </w:pPr>
      <w:r>
        <w:rPr>
          <w:sz w:val="20"/>
          <w:szCs w:val="20"/>
        </w:rPr>
        <w:t>The alpha diversity indices for each zone are shown in S4 Fig. Overall the sediments from the sublittoral zone had higher richness and dive</w:t>
      </w:r>
      <w:r>
        <w:rPr>
          <w:sz w:val="20"/>
          <w:szCs w:val="20"/>
        </w:rPr>
        <w:t>rsity indices, while the intertidal zone exhibited the lowest alpha diversity indices (S5, S6, S7 Fig.). This is consistent with alpha-rarefaction calculation which found the OTU diversity in both Intertidal and Supralittoral sites saturated early relative</w:t>
      </w:r>
      <w:r>
        <w:rPr>
          <w:sz w:val="20"/>
          <w:szCs w:val="20"/>
        </w:rPr>
        <w:t xml:space="preserve"> to the Sublittoral site (S3 Fig.). However, neither the pairwise or joint Kruskal-Wallis test found that the differences between zones as significant </w:t>
      </w:r>
      <w:r>
        <w:rPr>
          <w:sz w:val="20"/>
          <w:szCs w:val="20"/>
        </w:rPr>
        <w:lastRenderedPageBreak/>
        <w:t xml:space="preserve">(S4E). A previous study of mangrove sediments </w:t>
      </w:r>
      <w:hyperlink r:id="rId10">
        <w:r>
          <w:rPr>
            <w:color w:val="000000"/>
            <w:sz w:val="20"/>
            <w:szCs w:val="20"/>
          </w:rPr>
          <w:t>[1]</w:t>
        </w:r>
      </w:hyperlink>
      <w:r>
        <w:rPr>
          <w:sz w:val="20"/>
          <w:szCs w:val="20"/>
        </w:rPr>
        <w:t xml:space="preserve"> </w:t>
      </w:r>
      <w:r>
        <w:rPr>
          <w:sz w:val="20"/>
          <w:szCs w:val="20"/>
        </w:rPr>
        <w:t>also observed substantial but not significant differences between group diversities. It is important to note that alpha-diversity is a local measure of richness and is not a taxonomic comparison, therefore sites with distinct taxa can have the same diversi</w:t>
      </w:r>
      <w:r>
        <w:rPr>
          <w:sz w:val="20"/>
          <w:szCs w:val="20"/>
        </w:rPr>
        <w:t xml:space="preserve">ty index if the distribution of the abundances is similar </w:t>
      </w:r>
      <w:hyperlink r:id="rId11">
        <w:r>
          <w:rPr>
            <w:color w:val="000000"/>
            <w:sz w:val="20"/>
            <w:szCs w:val="20"/>
          </w:rPr>
          <w:t>[2]</w:t>
        </w:r>
      </w:hyperlink>
      <w:r>
        <w:rPr>
          <w:sz w:val="20"/>
          <w:szCs w:val="20"/>
        </w:rPr>
        <w:t xml:space="preserve">, </w:t>
      </w:r>
      <w:hyperlink r:id="rId12">
        <w:r>
          <w:rPr>
            <w:color w:val="000000"/>
            <w:sz w:val="20"/>
            <w:szCs w:val="20"/>
          </w:rPr>
          <w:t>[3]</w:t>
        </w:r>
      </w:hyperlink>
      <w:r>
        <w:rPr>
          <w:sz w:val="20"/>
          <w:szCs w:val="20"/>
        </w:rPr>
        <w:t xml:space="preserve">. </w:t>
      </w:r>
    </w:p>
    <w:p w14:paraId="1A3D63C4" w14:textId="77777777" w:rsidR="002102AC" w:rsidRDefault="002102AC"/>
    <w:p w14:paraId="40290EB3" w14:textId="77777777" w:rsidR="002102AC" w:rsidRDefault="00650559">
      <w:pPr>
        <w:spacing w:before="60" w:after="60" w:line="576" w:lineRule="auto"/>
        <w:jc w:val="both"/>
        <w:rPr>
          <w:sz w:val="20"/>
          <w:szCs w:val="20"/>
        </w:rPr>
      </w:pPr>
      <w:r>
        <w:rPr>
          <w:sz w:val="20"/>
          <w:szCs w:val="20"/>
        </w:rPr>
        <w:t>The Total OTU column shows the richness within each zone (the absolute numbe</w:t>
      </w:r>
      <w:r>
        <w:rPr>
          <w:sz w:val="20"/>
          <w:szCs w:val="20"/>
        </w:rPr>
        <w:t>r of OTUs found in the site samples), not considering the abundance of the taxa (S4A Fig). We found 969 OTUs in the sublittoral zone, while the supralittoral had 490 OTUs and the intertidal 446 Considering these numbers, the richness in the sublittoral sam</w:t>
      </w:r>
      <w:r>
        <w:rPr>
          <w:sz w:val="20"/>
          <w:szCs w:val="20"/>
        </w:rPr>
        <w:t>ples is much greater than the richness found for the two other tidal zones of the mangrove.</w:t>
      </w:r>
    </w:p>
    <w:p w14:paraId="0225C139" w14:textId="77777777" w:rsidR="002102AC" w:rsidRDefault="00650559">
      <w:pPr>
        <w:spacing w:before="60" w:after="60" w:line="576" w:lineRule="auto"/>
        <w:jc w:val="both"/>
        <w:rPr>
          <w:sz w:val="20"/>
          <w:szCs w:val="20"/>
        </w:rPr>
      </w:pPr>
      <w:r>
        <w:rPr>
          <w:sz w:val="20"/>
          <w:szCs w:val="20"/>
        </w:rPr>
        <w:t>Diversity indices are mathematical measures based on taxa richness and abundance. Shannon’s diversity index gives the same weight to the richness and abundance data</w:t>
      </w:r>
      <w:r>
        <w:rPr>
          <w:sz w:val="20"/>
          <w:szCs w:val="20"/>
        </w:rPr>
        <w:t xml:space="preserve"> and ranges from a high of 5.54 in the sublittoral region, 4.71 in the intertidal, and 5.18 for the supralittoral samples (S4B Fig). To check for statistical differences in the diversity by tidal zone, we performed the Kruskal-Wallis test on the Shannon’s </w:t>
      </w:r>
      <w:r>
        <w:rPr>
          <w:sz w:val="20"/>
          <w:szCs w:val="20"/>
        </w:rPr>
        <w:t>diversity measures and the results show no significance for the compared groups, indicating that the great differences in local richness could be the result of limited sampling of these mangrove regions (S4E Fig).</w:t>
      </w:r>
    </w:p>
    <w:p w14:paraId="7D725329" w14:textId="77777777" w:rsidR="002102AC" w:rsidRDefault="00650559">
      <w:pPr>
        <w:spacing w:before="60" w:after="60" w:line="576" w:lineRule="auto"/>
        <w:jc w:val="both"/>
        <w:rPr>
          <w:sz w:val="20"/>
          <w:szCs w:val="20"/>
        </w:rPr>
      </w:pPr>
      <w:r>
        <w:rPr>
          <w:sz w:val="20"/>
          <w:szCs w:val="20"/>
        </w:rPr>
        <w:t>Because diversity indices involve non-line</w:t>
      </w:r>
      <w:r>
        <w:rPr>
          <w:sz w:val="20"/>
          <w:szCs w:val="20"/>
        </w:rPr>
        <w:t xml:space="preserve">ar scales with different sensitivities to rare and common species, the diversity index is not an intuitive measure. By transforming diversity indices into true diversities </w:t>
      </w:r>
      <w:hyperlink r:id="rId13">
        <w:r>
          <w:rPr>
            <w:color w:val="000000"/>
            <w:sz w:val="20"/>
            <w:szCs w:val="20"/>
          </w:rPr>
          <w:t>[2]</w:t>
        </w:r>
      </w:hyperlink>
      <w:r>
        <w:rPr>
          <w:sz w:val="20"/>
          <w:szCs w:val="20"/>
        </w:rPr>
        <w:t xml:space="preserve"> we can explore the information using the more intuitive measure of number equivalents </w:t>
      </w:r>
      <w:hyperlink r:id="rId14">
        <w:r>
          <w:rPr>
            <w:color w:val="000000"/>
            <w:sz w:val="20"/>
            <w:szCs w:val="20"/>
          </w:rPr>
          <w:t>[4]</w:t>
        </w:r>
      </w:hyperlink>
      <w:r>
        <w:rPr>
          <w:sz w:val="20"/>
          <w:szCs w:val="20"/>
        </w:rPr>
        <w:t xml:space="preserve">. Transforming Shannon’s index into true diversity, we </w:t>
      </w:r>
      <w:r>
        <w:rPr>
          <w:sz w:val="20"/>
          <w:szCs w:val="20"/>
        </w:rPr>
        <w:t>see that the sublittoral zone has a diversity equivalent of 254 species if each were evenly abundant. The number equivalent for Shannon's index of the intertidal zone shows a diversity equivalent to 111 equally frequent species. For the supralittoral zone,</w:t>
      </w:r>
      <w:r>
        <w:rPr>
          <w:sz w:val="20"/>
          <w:szCs w:val="20"/>
        </w:rPr>
        <w:t xml:space="preserve"> the number equivalent to the Shannon’s index shows the same diversity as a location having 177 equally frequent species. This </w:t>
      </w:r>
      <w:r>
        <w:rPr>
          <w:sz w:val="20"/>
          <w:szCs w:val="20"/>
        </w:rPr>
        <w:lastRenderedPageBreak/>
        <w:t>suggests that the diversity in the sublittoral zone is more than 50% greater than the diversity in the intertidal zone and at lea</w:t>
      </w:r>
      <w:r>
        <w:rPr>
          <w:sz w:val="20"/>
          <w:szCs w:val="20"/>
        </w:rPr>
        <w:t>st 30% more diverse than the supralittoral zone of the mangrove forest (S4D Fig).</w:t>
      </w:r>
    </w:p>
    <w:p w14:paraId="25ED5997" w14:textId="77777777" w:rsidR="002102AC" w:rsidRDefault="00650559">
      <w:pPr>
        <w:spacing w:before="60" w:after="60" w:line="576" w:lineRule="auto"/>
        <w:jc w:val="both"/>
        <w:rPr>
          <w:sz w:val="20"/>
          <w:szCs w:val="20"/>
        </w:rPr>
      </w:pPr>
      <w:r>
        <w:br w:type="page"/>
      </w:r>
    </w:p>
    <w:p w14:paraId="1D92AC7B" w14:textId="77777777" w:rsidR="002102AC" w:rsidRDefault="002102AC">
      <w:pPr>
        <w:spacing w:before="60" w:after="60" w:line="576" w:lineRule="auto"/>
        <w:jc w:val="both"/>
        <w:rPr>
          <w:sz w:val="20"/>
          <w:szCs w:val="20"/>
        </w:rPr>
      </w:pPr>
    </w:p>
    <w:p w14:paraId="1EEFAE1F" w14:textId="77777777" w:rsidR="002102AC" w:rsidRDefault="00650559">
      <w:r>
        <w:rPr>
          <w:noProof/>
        </w:rPr>
        <w:drawing>
          <wp:inline distT="114300" distB="114300" distL="114300" distR="114300" wp14:anchorId="531480CC" wp14:editId="549DF071">
            <wp:extent cx="5943600" cy="2857500"/>
            <wp:effectExtent l="0" t="0" r="0" b="0"/>
            <wp:docPr id="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a:srcRect/>
                    <a:stretch>
                      <a:fillRect/>
                    </a:stretch>
                  </pic:blipFill>
                  <pic:spPr>
                    <a:xfrm>
                      <a:off x="0" y="0"/>
                      <a:ext cx="5943600" cy="2857500"/>
                    </a:xfrm>
                    <a:prstGeom prst="rect">
                      <a:avLst/>
                    </a:prstGeom>
                    <a:ln/>
                  </pic:spPr>
                </pic:pic>
              </a:graphicData>
            </a:graphic>
          </wp:inline>
        </w:drawing>
      </w:r>
    </w:p>
    <w:p w14:paraId="6BF7A105" w14:textId="77777777" w:rsidR="002102AC" w:rsidRDefault="00650559">
      <w:pPr>
        <w:spacing w:before="57" w:after="57" w:line="360" w:lineRule="auto"/>
        <w:jc w:val="both"/>
      </w:pPr>
      <w:r>
        <w:rPr>
          <w:b/>
        </w:rPr>
        <w:t xml:space="preserve">Supplemental Figure 5. Statistical tests for Faith and </w:t>
      </w:r>
      <w:proofErr w:type="spellStart"/>
      <w:r>
        <w:rPr>
          <w:b/>
        </w:rPr>
        <w:t>Pielou</w:t>
      </w:r>
      <w:proofErr w:type="spellEnd"/>
      <w:r>
        <w:rPr>
          <w:b/>
        </w:rPr>
        <w:t xml:space="preserve"> evenness. </w:t>
      </w:r>
      <w:r>
        <w:t xml:space="preserve">Box plots showing the statistical results of alpha-diversity for Faith’s phylogenetic diversity and </w:t>
      </w:r>
      <w:proofErr w:type="spellStart"/>
      <w:r>
        <w:t>Pielou’s</w:t>
      </w:r>
      <w:proofErr w:type="spellEnd"/>
      <w:r>
        <w:t xml:space="preserve"> evenness, as calculated by QIIME2. </w:t>
      </w:r>
      <w:r>
        <w:br w:type="page"/>
      </w:r>
    </w:p>
    <w:p w14:paraId="0E54C3EA" w14:textId="77777777" w:rsidR="00A629F8" w:rsidRDefault="00650559">
      <w:pPr>
        <w:spacing w:before="57" w:after="57" w:line="360" w:lineRule="auto"/>
        <w:jc w:val="both"/>
        <w:rPr>
          <w:b/>
        </w:rPr>
      </w:pPr>
      <w:r>
        <w:rPr>
          <w:b/>
          <w:noProof/>
        </w:rPr>
        <w:lastRenderedPageBreak/>
        <w:drawing>
          <wp:inline distT="114300" distB="114300" distL="114300" distR="114300" wp14:anchorId="4A1E1330" wp14:editId="7ED3071A">
            <wp:extent cx="4988909" cy="6396038"/>
            <wp:effectExtent l="0" t="0" r="0" b="0"/>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6"/>
                    <a:srcRect/>
                    <a:stretch>
                      <a:fillRect/>
                    </a:stretch>
                  </pic:blipFill>
                  <pic:spPr>
                    <a:xfrm>
                      <a:off x="0" y="0"/>
                      <a:ext cx="4988909" cy="6396038"/>
                    </a:xfrm>
                    <a:prstGeom prst="rect">
                      <a:avLst/>
                    </a:prstGeom>
                    <a:ln/>
                  </pic:spPr>
                </pic:pic>
              </a:graphicData>
            </a:graphic>
          </wp:inline>
        </w:drawing>
      </w:r>
    </w:p>
    <w:p w14:paraId="15E91AC8" w14:textId="789F322C" w:rsidR="002102AC" w:rsidRDefault="00650559">
      <w:pPr>
        <w:spacing w:before="57" w:after="57" w:line="360" w:lineRule="auto"/>
        <w:jc w:val="both"/>
      </w:pPr>
      <w:r>
        <w:rPr>
          <w:b/>
        </w:rPr>
        <w:t xml:space="preserve">Supplemental Figure 6. Additional alpha-diversity measures. </w:t>
      </w:r>
      <w:r>
        <w:t>Box plots showing the results of additional alpha</w:t>
      </w:r>
      <w:r>
        <w:t>-diversity measures: abundance-based coverage estimator (ACE), Simpson, and Inverse Simpson, as calculated by QIIME2.</w:t>
      </w:r>
      <w:r>
        <w:br w:type="page"/>
      </w:r>
    </w:p>
    <w:p w14:paraId="2AB515BE" w14:textId="77777777" w:rsidR="002102AC" w:rsidRDefault="00650559">
      <w:pPr>
        <w:spacing w:before="57" w:after="57" w:line="360" w:lineRule="auto"/>
        <w:jc w:val="both"/>
      </w:pPr>
      <w:r>
        <w:rPr>
          <w:noProof/>
        </w:rPr>
        <w:lastRenderedPageBreak/>
        <w:drawing>
          <wp:inline distT="114300" distB="114300" distL="114300" distR="114300" wp14:anchorId="00C47B84" wp14:editId="0CC32F3A">
            <wp:extent cx="5943600" cy="4597400"/>
            <wp:effectExtent l="0" t="0" r="0" b="0"/>
            <wp:docPr id="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7"/>
                    <a:srcRect/>
                    <a:stretch>
                      <a:fillRect/>
                    </a:stretch>
                  </pic:blipFill>
                  <pic:spPr>
                    <a:xfrm>
                      <a:off x="0" y="0"/>
                      <a:ext cx="5943600" cy="4597400"/>
                    </a:xfrm>
                    <a:prstGeom prst="rect">
                      <a:avLst/>
                    </a:prstGeom>
                    <a:ln/>
                  </pic:spPr>
                </pic:pic>
              </a:graphicData>
            </a:graphic>
          </wp:inline>
        </w:drawing>
      </w:r>
    </w:p>
    <w:p w14:paraId="000FDE83" w14:textId="77777777" w:rsidR="002102AC" w:rsidRDefault="00650559">
      <w:pPr>
        <w:spacing w:before="57" w:after="57" w:line="360" w:lineRule="auto"/>
        <w:jc w:val="both"/>
      </w:pPr>
      <w:r>
        <w:rPr>
          <w:b/>
        </w:rPr>
        <w:t>Supplemental Figure 7. Alpha-diversity by site by replicate.</w:t>
      </w:r>
      <w:r>
        <w:t xml:space="preserve"> Alpha-diversity measures for each site with each replicate represented, as</w:t>
      </w:r>
      <w:r>
        <w:t xml:space="preserve"> calculated by QIIME2.</w:t>
      </w:r>
    </w:p>
    <w:p w14:paraId="7BD7FBD0" w14:textId="77777777" w:rsidR="002102AC" w:rsidRDefault="002102AC">
      <w:pPr>
        <w:spacing w:before="57" w:after="57" w:line="360" w:lineRule="auto"/>
        <w:jc w:val="both"/>
      </w:pPr>
    </w:p>
    <w:p w14:paraId="27E44B8F" w14:textId="77777777" w:rsidR="002102AC" w:rsidRDefault="00650559">
      <w:pPr>
        <w:spacing w:before="57" w:after="57" w:line="360" w:lineRule="auto"/>
        <w:jc w:val="both"/>
      </w:pPr>
      <w:r>
        <w:br w:type="page"/>
      </w:r>
    </w:p>
    <w:p w14:paraId="5B99752A" w14:textId="77777777" w:rsidR="002102AC" w:rsidRDefault="00650559">
      <w:pPr>
        <w:spacing w:before="60" w:after="60" w:line="691" w:lineRule="auto"/>
        <w:jc w:val="both"/>
        <w:rPr>
          <w:sz w:val="20"/>
          <w:szCs w:val="20"/>
        </w:rPr>
      </w:pPr>
      <w:bookmarkStart w:id="2" w:name="_81arco8mssky" w:colFirst="0" w:colLast="0"/>
      <w:bookmarkEnd w:id="2"/>
      <w:r>
        <w:rPr>
          <w:noProof/>
          <w:sz w:val="20"/>
          <w:szCs w:val="20"/>
        </w:rPr>
        <w:lastRenderedPageBreak/>
        <w:drawing>
          <wp:inline distT="114300" distB="114300" distL="114300" distR="114300" wp14:anchorId="36F7875C" wp14:editId="511097BF">
            <wp:extent cx="5411761" cy="6348413"/>
            <wp:effectExtent l="0" t="0" r="0" b="0"/>
            <wp:docPr id="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8"/>
                    <a:srcRect/>
                    <a:stretch>
                      <a:fillRect/>
                    </a:stretch>
                  </pic:blipFill>
                  <pic:spPr>
                    <a:xfrm>
                      <a:off x="0" y="0"/>
                      <a:ext cx="5411761" cy="6348413"/>
                    </a:xfrm>
                    <a:prstGeom prst="rect">
                      <a:avLst/>
                    </a:prstGeom>
                    <a:ln/>
                  </pic:spPr>
                </pic:pic>
              </a:graphicData>
            </a:graphic>
          </wp:inline>
        </w:drawing>
      </w:r>
    </w:p>
    <w:p w14:paraId="2930A44D" w14:textId="77777777" w:rsidR="002102AC" w:rsidRDefault="00650559">
      <w:pPr>
        <w:spacing w:before="57" w:after="57" w:line="360" w:lineRule="auto"/>
        <w:jc w:val="both"/>
        <w:rPr>
          <w:sz w:val="20"/>
          <w:szCs w:val="20"/>
        </w:rPr>
      </w:pPr>
      <w:r>
        <w:rPr>
          <w:b/>
        </w:rPr>
        <w:t xml:space="preserve">Supplemental Figure 8. Unweighted and Weighted </w:t>
      </w:r>
      <w:proofErr w:type="spellStart"/>
      <w:r>
        <w:rPr>
          <w:b/>
        </w:rPr>
        <w:t>Unifrac</w:t>
      </w:r>
      <w:proofErr w:type="spellEnd"/>
      <w:r>
        <w:rPr>
          <w:b/>
        </w:rPr>
        <w:t xml:space="preserve"> measures and PERMANOVA statistical tests.</w:t>
      </w:r>
    </w:p>
    <w:p w14:paraId="4A1BE1DB" w14:textId="77777777" w:rsidR="002102AC" w:rsidRDefault="00650559" w:rsidP="00A629F8">
      <w:pPr>
        <w:spacing w:before="60" w:after="60" w:line="480" w:lineRule="auto"/>
        <w:jc w:val="both"/>
        <w:rPr>
          <w:sz w:val="20"/>
          <w:szCs w:val="20"/>
        </w:rPr>
      </w:pPr>
      <w:r>
        <w:rPr>
          <w:sz w:val="20"/>
          <w:szCs w:val="20"/>
        </w:rPr>
        <w:t>In order to analyze the data using phylogenetic approaches, we also performed PERMANOVA using the We</w:t>
      </w:r>
      <w:r>
        <w:rPr>
          <w:sz w:val="20"/>
          <w:szCs w:val="20"/>
        </w:rPr>
        <w:t xml:space="preserve">ighted and Unweighted </w:t>
      </w:r>
      <w:proofErr w:type="spellStart"/>
      <w:r>
        <w:rPr>
          <w:sz w:val="20"/>
          <w:szCs w:val="20"/>
        </w:rPr>
        <w:t>Unifrac</w:t>
      </w:r>
      <w:proofErr w:type="spellEnd"/>
      <w:r>
        <w:rPr>
          <w:sz w:val="20"/>
          <w:szCs w:val="20"/>
        </w:rPr>
        <w:t xml:space="preserve"> distance metrics, although these found no significant difference between phylogenetically weighted groups (S2 Table, S8 Fig.). Given the large amount of phylogenetic variability </w:t>
      </w:r>
      <w:r>
        <w:rPr>
          <w:sz w:val="20"/>
          <w:szCs w:val="20"/>
        </w:rPr>
        <w:lastRenderedPageBreak/>
        <w:t>observed between replicates, our experiment is p</w:t>
      </w:r>
      <w:r>
        <w:rPr>
          <w:sz w:val="20"/>
          <w:szCs w:val="20"/>
        </w:rPr>
        <w:t>otentially underpowered for the application of this phylogenetic test.</w:t>
      </w:r>
    </w:p>
    <w:p w14:paraId="2AB47E21" w14:textId="77777777" w:rsidR="002102AC" w:rsidRDefault="00650559" w:rsidP="00A629F8">
      <w:pPr>
        <w:spacing w:before="60" w:after="60" w:line="480" w:lineRule="auto"/>
        <w:jc w:val="both"/>
        <w:rPr>
          <w:sz w:val="20"/>
          <w:szCs w:val="20"/>
        </w:rPr>
      </w:pPr>
      <w:r>
        <w:rPr>
          <w:sz w:val="20"/>
          <w:szCs w:val="20"/>
        </w:rPr>
        <w:t xml:space="preserve">The </w:t>
      </w:r>
      <w:proofErr w:type="spellStart"/>
      <w:r>
        <w:rPr>
          <w:sz w:val="20"/>
          <w:szCs w:val="20"/>
        </w:rPr>
        <w:t>Unifrac</w:t>
      </w:r>
      <w:proofErr w:type="spellEnd"/>
      <w:r>
        <w:rPr>
          <w:sz w:val="20"/>
          <w:szCs w:val="20"/>
        </w:rPr>
        <w:t xml:space="preserve"> distance analyses (Fig. 4; S8A Fig.) take into consideration the abundances and phylogenetic relations between the taxa in each sample. Intriguingly, while qualitatively dif</w:t>
      </w:r>
      <w:r>
        <w:rPr>
          <w:sz w:val="20"/>
          <w:szCs w:val="20"/>
        </w:rPr>
        <w:t xml:space="preserve">ferent population abundances were observed between tidal zones, these were not found to be significant. These results are consistent with previous studies in mangrove sediments that show the dominance of some specific taxa in the upper levels </w:t>
      </w:r>
      <w:hyperlink r:id="rId19">
        <w:r>
          <w:rPr>
            <w:color w:val="000000"/>
            <w:sz w:val="20"/>
            <w:szCs w:val="20"/>
          </w:rPr>
          <w:t>[5]</w:t>
        </w:r>
      </w:hyperlink>
      <w:r>
        <w:rPr>
          <w:sz w:val="20"/>
          <w:szCs w:val="20"/>
        </w:rPr>
        <w:t xml:space="preserve">, </w:t>
      </w:r>
      <w:hyperlink r:id="rId20">
        <w:r>
          <w:rPr>
            <w:color w:val="000000"/>
            <w:sz w:val="20"/>
            <w:szCs w:val="20"/>
          </w:rPr>
          <w:t>[6]</w:t>
        </w:r>
      </w:hyperlink>
      <w:r>
        <w:rPr>
          <w:sz w:val="20"/>
          <w:szCs w:val="20"/>
        </w:rPr>
        <w:t xml:space="preserve">, </w:t>
      </w:r>
      <w:hyperlink r:id="rId21">
        <w:r>
          <w:rPr>
            <w:color w:val="000000"/>
            <w:sz w:val="20"/>
            <w:szCs w:val="20"/>
          </w:rPr>
          <w:t>[7]</w:t>
        </w:r>
      </w:hyperlink>
      <w:r>
        <w:rPr>
          <w:sz w:val="20"/>
          <w:szCs w:val="20"/>
        </w:rPr>
        <w:t xml:space="preserve">, </w:t>
      </w:r>
      <w:hyperlink r:id="rId22">
        <w:r>
          <w:rPr>
            <w:color w:val="000000"/>
            <w:sz w:val="20"/>
            <w:szCs w:val="20"/>
          </w:rPr>
          <w:t>[8]</w:t>
        </w:r>
      </w:hyperlink>
      <w:r>
        <w:rPr>
          <w:sz w:val="20"/>
          <w:szCs w:val="20"/>
        </w:rPr>
        <w:t xml:space="preserve">, </w:t>
      </w:r>
      <w:hyperlink r:id="rId23">
        <w:r>
          <w:rPr>
            <w:color w:val="000000"/>
            <w:sz w:val="20"/>
            <w:szCs w:val="20"/>
          </w:rPr>
          <w:t>[9]</w:t>
        </w:r>
      </w:hyperlink>
      <w:r>
        <w:rPr>
          <w:sz w:val="20"/>
          <w:szCs w:val="20"/>
        </w:rPr>
        <w:t xml:space="preserve">, </w:t>
      </w:r>
      <w:hyperlink r:id="rId24">
        <w:r>
          <w:rPr>
            <w:color w:val="000000"/>
            <w:sz w:val="20"/>
            <w:szCs w:val="20"/>
          </w:rPr>
          <w:t>[10]</w:t>
        </w:r>
      </w:hyperlink>
      <w:r>
        <w:rPr>
          <w:sz w:val="20"/>
          <w:szCs w:val="20"/>
        </w:rPr>
        <w:t xml:space="preserve">. Taken together with the results of the non-phylogenetic distance metrics, this could be interpreted as higher taxonomic level phylogenetic correlations and abundances being relatively stable, with the majority of diversity between zones occurring within </w:t>
      </w:r>
      <w:r>
        <w:rPr>
          <w:sz w:val="20"/>
          <w:szCs w:val="20"/>
        </w:rPr>
        <w:t>the lower level taxa.</w:t>
      </w:r>
    </w:p>
    <w:p w14:paraId="69577D38" w14:textId="77777777" w:rsidR="002102AC" w:rsidRDefault="00650559">
      <w:pPr>
        <w:spacing w:before="60" w:after="60" w:line="576" w:lineRule="auto"/>
        <w:jc w:val="both"/>
        <w:rPr>
          <w:sz w:val="20"/>
          <w:szCs w:val="20"/>
        </w:rPr>
      </w:pPr>
      <w:r>
        <w:br w:type="page"/>
      </w:r>
    </w:p>
    <w:p w14:paraId="5C6BC740" w14:textId="77777777" w:rsidR="002102AC" w:rsidRDefault="00650559">
      <w:pPr>
        <w:spacing w:before="57" w:after="57" w:line="360" w:lineRule="auto"/>
        <w:jc w:val="both"/>
        <w:rPr>
          <w:b/>
        </w:rPr>
      </w:pPr>
      <w:r>
        <w:rPr>
          <w:b/>
          <w:noProof/>
        </w:rPr>
        <w:lastRenderedPageBreak/>
        <w:drawing>
          <wp:inline distT="114300" distB="114300" distL="114300" distR="114300" wp14:anchorId="049A48EA" wp14:editId="2DEBFA46">
            <wp:extent cx="5943600" cy="67056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5"/>
                    <a:srcRect/>
                    <a:stretch>
                      <a:fillRect/>
                    </a:stretch>
                  </pic:blipFill>
                  <pic:spPr>
                    <a:xfrm>
                      <a:off x="0" y="0"/>
                      <a:ext cx="5943600" cy="6705600"/>
                    </a:xfrm>
                    <a:prstGeom prst="rect">
                      <a:avLst/>
                    </a:prstGeom>
                    <a:ln/>
                  </pic:spPr>
                </pic:pic>
              </a:graphicData>
            </a:graphic>
          </wp:inline>
        </w:drawing>
      </w:r>
    </w:p>
    <w:p w14:paraId="2DC7D065" w14:textId="77777777" w:rsidR="002102AC" w:rsidRDefault="00650559" w:rsidP="00A629F8">
      <w:pPr>
        <w:spacing w:before="57" w:after="57" w:line="480" w:lineRule="auto"/>
        <w:jc w:val="both"/>
        <w:rPr>
          <w:sz w:val="20"/>
          <w:szCs w:val="20"/>
        </w:rPr>
      </w:pPr>
      <w:r>
        <w:rPr>
          <w:b/>
        </w:rPr>
        <w:t xml:space="preserve">Supplemental Figure 9. Heatmap of site specific enriched </w:t>
      </w:r>
      <w:proofErr w:type="spellStart"/>
      <w:r>
        <w:rPr>
          <w:b/>
        </w:rPr>
        <w:t>MetaCyc</w:t>
      </w:r>
      <w:proofErr w:type="spellEnd"/>
      <w:r>
        <w:rPr>
          <w:b/>
        </w:rPr>
        <w:t xml:space="preserve"> pathways. </w:t>
      </w:r>
      <w:r>
        <w:t xml:space="preserve">This heatmap shows </w:t>
      </w:r>
      <w:proofErr w:type="spellStart"/>
      <w:r>
        <w:t>MetaCyc</w:t>
      </w:r>
      <w:proofErr w:type="spellEnd"/>
      <w:r>
        <w:t xml:space="preserve"> pathways that are significantly enriched at specific sites (see Methods). Note, unlike the </w:t>
      </w:r>
      <w:proofErr w:type="spellStart"/>
      <w:r>
        <w:t>Kegg</w:t>
      </w:r>
      <w:proofErr w:type="spellEnd"/>
      <w:r>
        <w:t xml:space="preserve"> Object enrichment (Figure 7), th</w:t>
      </w:r>
      <w:r>
        <w:t xml:space="preserve">ese pathways are not a subset limited to metabolism associated pathways. Also, unlike the </w:t>
      </w:r>
      <w:proofErr w:type="spellStart"/>
      <w:r>
        <w:t>Kegg</w:t>
      </w:r>
      <w:proofErr w:type="spellEnd"/>
      <w:r>
        <w:t xml:space="preserve"> Object enrichment the patterns of </w:t>
      </w:r>
      <w:r>
        <w:lastRenderedPageBreak/>
        <w:t>enrichment at the level of pathways is mainly in only two modes, inverse to elevation and lowest in intertidal. There are 12 pa</w:t>
      </w:r>
      <w:r>
        <w:t>thways whose functional abundance is inverse to elevation (TEICHOICACID-PWY, PWY0-845, PWY0-1277, PWY-7013, PWY-6948, PWY-6876, PWY-6690, PWY-6505, PWY-6404, PWY-6470, PWY-6397, HCAMHPDEG-PWY), including 4 of the 5 pathways involved in Cell Wall Biosynthes</w:t>
      </w:r>
      <w:r>
        <w:t>is and 4 of the 5 pathways involved in Aromatic Compound Degradation. Of the 14 pathways whose functional abundance is lowest in intertidal (SALVADEHYPOX-PWY, PWY-7328, PWY-6608, PWY-6545, PWY-6317, PWY-6353, PROTOCATECHUATE-ORTHO-CLEAVAGE-PWY, PWY-3801, P</w:t>
      </w:r>
      <w:r>
        <w:t>WY-6269, PWY-5509, GLYCOLYSIS-E-D, PWY-6895, PWY-6608, PWY-6545), these include 4 of 4 pathways involved in Nucleoside and Nucleotide Degradation and 2 of 2 involved in Nucleoside and Nucleotide Biosynthesis.</w:t>
      </w:r>
    </w:p>
    <w:p w14:paraId="65928CFA" w14:textId="7F042D75" w:rsidR="00A629F8" w:rsidRDefault="00A629F8">
      <w:pPr>
        <w:rPr>
          <w:sz w:val="20"/>
          <w:szCs w:val="20"/>
        </w:rPr>
      </w:pPr>
      <w:r>
        <w:rPr>
          <w:sz w:val="20"/>
          <w:szCs w:val="20"/>
        </w:rPr>
        <w:br w:type="page"/>
      </w:r>
    </w:p>
    <w:p w14:paraId="5E50ED8B" w14:textId="77777777" w:rsidR="002102AC" w:rsidRDefault="002102AC">
      <w:pPr>
        <w:spacing w:before="60" w:after="60" w:line="576" w:lineRule="auto"/>
        <w:jc w:val="both"/>
        <w:rPr>
          <w:sz w:val="20"/>
          <w:szCs w:val="20"/>
        </w:rPr>
      </w:pPr>
    </w:p>
    <w:p w14:paraId="17B61B7A" w14:textId="6760936A" w:rsidR="002102AC" w:rsidRPr="00A629F8" w:rsidRDefault="00650559" w:rsidP="00A629F8">
      <w:pPr>
        <w:spacing w:before="60" w:after="60" w:line="576" w:lineRule="auto"/>
        <w:jc w:val="both"/>
        <w:rPr>
          <w:b/>
          <w:bCs/>
          <w:sz w:val="24"/>
          <w:szCs w:val="24"/>
        </w:rPr>
      </w:pPr>
      <w:r w:rsidRPr="00A629F8">
        <w:rPr>
          <w:b/>
          <w:bCs/>
          <w:sz w:val="24"/>
          <w:szCs w:val="24"/>
        </w:rPr>
        <w:t>Supplemental Tables</w:t>
      </w:r>
    </w:p>
    <w:tbl>
      <w:tblPr>
        <w:tblStyle w:val="a"/>
        <w:tblW w:w="9971" w:type="dxa"/>
        <w:tblLayout w:type="fixed"/>
        <w:tblLook w:val="0000" w:firstRow="0" w:lastRow="0" w:firstColumn="0" w:lastColumn="0" w:noHBand="0" w:noVBand="0"/>
      </w:tblPr>
      <w:tblGrid>
        <w:gridCol w:w="4986"/>
        <w:gridCol w:w="4985"/>
      </w:tblGrid>
      <w:tr w:rsidR="002102AC" w14:paraId="6E75C273" w14:textId="77777777">
        <w:tc>
          <w:tcPr>
            <w:tcW w:w="4986" w:type="dxa"/>
            <w:tcBorders>
              <w:top w:val="single" w:sz="4" w:space="0" w:color="000000"/>
              <w:left w:val="single" w:sz="4" w:space="0" w:color="000000"/>
              <w:bottom w:val="single" w:sz="4" w:space="0" w:color="000000"/>
            </w:tcBorders>
            <w:shd w:val="clear" w:color="auto" w:fill="auto"/>
          </w:tcPr>
          <w:p w14:paraId="4048CDF1" w14:textId="77777777" w:rsidR="002102AC" w:rsidRDefault="00650559">
            <w:pPr>
              <w:spacing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Phylum</w:t>
            </w:r>
          </w:p>
        </w:tc>
        <w:tc>
          <w:tcPr>
            <w:tcW w:w="4985" w:type="dxa"/>
            <w:tcBorders>
              <w:top w:val="single" w:sz="4" w:space="0" w:color="000000"/>
              <w:left w:val="single" w:sz="4" w:space="0" w:color="000000"/>
              <w:bottom w:val="single" w:sz="4" w:space="0" w:color="000000"/>
              <w:right w:val="single" w:sz="4" w:space="0" w:color="000000"/>
            </w:tcBorders>
            <w:shd w:val="clear" w:color="auto" w:fill="auto"/>
          </w:tcPr>
          <w:p w14:paraId="44118059" w14:textId="77777777" w:rsidR="002102AC" w:rsidRDefault="00650559">
            <w:pPr>
              <w:spacing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Abundance (sequences)</w:t>
            </w:r>
          </w:p>
        </w:tc>
      </w:tr>
      <w:tr w:rsidR="002102AC" w14:paraId="59223DAD" w14:textId="77777777">
        <w:tc>
          <w:tcPr>
            <w:tcW w:w="4986" w:type="dxa"/>
            <w:tcBorders>
              <w:left w:val="single" w:sz="4" w:space="0" w:color="000000"/>
              <w:bottom w:val="single" w:sz="4" w:space="0" w:color="000000"/>
            </w:tcBorders>
            <w:shd w:val="clear" w:color="auto" w:fill="auto"/>
          </w:tcPr>
          <w:p w14:paraId="36B1BA1A"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Acidobacteria</w:t>
            </w:r>
            <w:proofErr w:type="spellEnd"/>
          </w:p>
        </w:tc>
        <w:tc>
          <w:tcPr>
            <w:tcW w:w="4985" w:type="dxa"/>
            <w:tcBorders>
              <w:left w:val="single" w:sz="4" w:space="0" w:color="000000"/>
              <w:bottom w:val="single" w:sz="4" w:space="0" w:color="000000"/>
              <w:right w:val="single" w:sz="4" w:space="0" w:color="000000"/>
            </w:tcBorders>
            <w:shd w:val="clear" w:color="auto" w:fill="auto"/>
          </w:tcPr>
          <w:p w14:paraId="5B3D48E4"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5754</w:t>
            </w:r>
          </w:p>
        </w:tc>
      </w:tr>
      <w:tr w:rsidR="002102AC" w14:paraId="0859D0F9" w14:textId="77777777">
        <w:tc>
          <w:tcPr>
            <w:tcW w:w="4986" w:type="dxa"/>
            <w:tcBorders>
              <w:left w:val="single" w:sz="4" w:space="0" w:color="000000"/>
              <w:bottom w:val="single" w:sz="4" w:space="0" w:color="000000"/>
            </w:tcBorders>
            <w:shd w:val="clear" w:color="auto" w:fill="auto"/>
          </w:tcPr>
          <w:p w14:paraId="11A4F070"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Actinobacteria</w:t>
            </w:r>
          </w:p>
        </w:tc>
        <w:tc>
          <w:tcPr>
            <w:tcW w:w="4985" w:type="dxa"/>
            <w:tcBorders>
              <w:left w:val="single" w:sz="4" w:space="0" w:color="000000"/>
              <w:bottom w:val="single" w:sz="4" w:space="0" w:color="000000"/>
              <w:right w:val="single" w:sz="4" w:space="0" w:color="000000"/>
            </w:tcBorders>
            <w:shd w:val="clear" w:color="auto" w:fill="auto"/>
          </w:tcPr>
          <w:p w14:paraId="7FA8C350"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9390</w:t>
            </w:r>
          </w:p>
        </w:tc>
      </w:tr>
      <w:tr w:rsidR="002102AC" w14:paraId="2EF8220C" w14:textId="77777777">
        <w:tc>
          <w:tcPr>
            <w:tcW w:w="4986" w:type="dxa"/>
            <w:tcBorders>
              <w:left w:val="single" w:sz="4" w:space="0" w:color="000000"/>
              <w:bottom w:val="single" w:sz="4" w:space="0" w:color="000000"/>
            </w:tcBorders>
            <w:shd w:val="clear" w:color="auto" w:fill="auto"/>
          </w:tcPr>
          <w:p w14:paraId="78B28C23"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Aegiribacteria</w:t>
            </w:r>
            <w:proofErr w:type="spellEnd"/>
          </w:p>
        </w:tc>
        <w:tc>
          <w:tcPr>
            <w:tcW w:w="4985" w:type="dxa"/>
            <w:tcBorders>
              <w:left w:val="single" w:sz="4" w:space="0" w:color="000000"/>
              <w:bottom w:val="single" w:sz="4" w:space="0" w:color="000000"/>
              <w:right w:val="single" w:sz="4" w:space="0" w:color="000000"/>
            </w:tcBorders>
            <w:shd w:val="clear" w:color="auto" w:fill="auto"/>
          </w:tcPr>
          <w:p w14:paraId="74B716F1"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w:t>
            </w:r>
          </w:p>
        </w:tc>
      </w:tr>
      <w:tr w:rsidR="002102AC" w14:paraId="0618494C" w14:textId="77777777">
        <w:tc>
          <w:tcPr>
            <w:tcW w:w="4986" w:type="dxa"/>
            <w:tcBorders>
              <w:left w:val="single" w:sz="4" w:space="0" w:color="000000"/>
              <w:bottom w:val="single" w:sz="4" w:space="0" w:color="000000"/>
            </w:tcBorders>
            <w:shd w:val="clear" w:color="auto" w:fill="auto"/>
          </w:tcPr>
          <w:p w14:paraId="003F0200"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Armatimonadetes</w:t>
            </w:r>
            <w:proofErr w:type="spellEnd"/>
          </w:p>
        </w:tc>
        <w:tc>
          <w:tcPr>
            <w:tcW w:w="4985" w:type="dxa"/>
            <w:tcBorders>
              <w:left w:val="single" w:sz="4" w:space="0" w:color="000000"/>
              <w:bottom w:val="single" w:sz="4" w:space="0" w:color="000000"/>
              <w:right w:val="single" w:sz="4" w:space="0" w:color="000000"/>
            </w:tcBorders>
            <w:shd w:val="clear" w:color="auto" w:fill="auto"/>
          </w:tcPr>
          <w:p w14:paraId="0C3C7319"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14</w:t>
            </w:r>
          </w:p>
        </w:tc>
      </w:tr>
      <w:tr w:rsidR="002102AC" w14:paraId="621B7BC1" w14:textId="77777777">
        <w:tc>
          <w:tcPr>
            <w:tcW w:w="4986" w:type="dxa"/>
            <w:tcBorders>
              <w:left w:val="single" w:sz="4" w:space="0" w:color="000000"/>
              <w:bottom w:val="single" w:sz="4" w:space="0" w:color="000000"/>
            </w:tcBorders>
            <w:shd w:val="clear" w:color="auto" w:fill="auto"/>
          </w:tcPr>
          <w:p w14:paraId="6CC0A7D6"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Asgardaeota</w:t>
            </w:r>
            <w:proofErr w:type="spellEnd"/>
          </w:p>
        </w:tc>
        <w:tc>
          <w:tcPr>
            <w:tcW w:w="4985" w:type="dxa"/>
            <w:tcBorders>
              <w:left w:val="single" w:sz="4" w:space="0" w:color="000000"/>
              <w:bottom w:val="single" w:sz="4" w:space="0" w:color="000000"/>
              <w:right w:val="single" w:sz="4" w:space="0" w:color="000000"/>
            </w:tcBorders>
            <w:shd w:val="clear" w:color="auto" w:fill="auto"/>
          </w:tcPr>
          <w:p w14:paraId="35F3B961"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1015</w:t>
            </w:r>
          </w:p>
        </w:tc>
      </w:tr>
      <w:tr w:rsidR="002102AC" w14:paraId="39546759" w14:textId="77777777">
        <w:tc>
          <w:tcPr>
            <w:tcW w:w="4986" w:type="dxa"/>
            <w:tcBorders>
              <w:left w:val="single" w:sz="4" w:space="0" w:color="000000"/>
              <w:bottom w:val="single" w:sz="4" w:space="0" w:color="000000"/>
            </w:tcBorders>
            <w:shd w:val="clear" w:color="auto" w:fill="auto"/>
          </w:tcPr>
          <w:p w14:paraId="536779D2"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Atribacteria</w:t>
            </w:r>
            <w:proofErr w:type="spellEnd"/>
          </w:p>
        </w:tc>
        <w:tc>
          <w:tcPr>
            <w:tcW w:w="4985" w:type="dxa"/>
            <w:tcBorders>
              <w:left w:val="single" w:sz="4" w:space="0" w:color="000000"/>
              <w:bottom w:val="single" w:sz="4" w:space="0" w:color="000000"/>
              <w:right w:val="single" w:sz="4" w:space="0" w:color="000000"/>
            </w:tcBorders>
            <w:shd w:val="clear" w:color="auto" w:fill="auto"/>
          </w:tcPr>
          <w:p w14:paraId="43B95DE8"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w:t>
            </w:r>
          </w:p>
        </w:tc>
      </w:tr>
      <w:tr w:rsidR="002102AC" w14:paraId="61D567D0" w14:textId="77777777">
        <w:tc>
          <w:tcPr>
            <w:tcW w:w="4986" w:type="dxa"/>
            <w:tcBorders>
              <w:left w:val="single" w:sz="4" w:space="0" w:color="000000"/>
              <w:bottom w:val="single" w:sz="4" w:space="0" w:color="000000"/>
            </w:tcBorders>
            <w:shd w:val="clear" w:color="auto" w:fill="auto"/>
          </w:tcPr>
          <w:p w14:paraId="760D818B"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Bacteroidetes</w:t>
            </w:r>
          </w:p>
        </w:tc>
        <w:tc>
          <w:tcPr>
            <w:tcW w:w="4985" w:type="dxa"/>
            <w:tcBorders>
              <w:left w:val="single" w:sz="4" w:space="0" w:color="000000"/>
              <w:bottom w:val="single" w:sz="4" w:space="0" w:color="000000"/>
              <w:right w:val="single" w:sz="4" w:space="0" w:color="000000"/>
            </w:tcBorders>
            <w:shd w:val="clear" w:color="auto" w:fill="auto"/>
          </w:tcPr>
          <w:p w14:paraId="7F2FA4E2"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6245</w:t>
            </w:r>
          </w:p>
        </w:tc>
      </w:tr>
      <w:tr w:rsidR="002102AC" w14:paraId="7F79F4A0" w14:textId="77777777">
        <w:tc>
          <w:tcPr>
            <w:tcW w:w="4986" w:type="dxa"/>
            <w:tcBorders>
              <w:left w:val="single" w:sz="4" w:space="0" w:color="000000"/>
              <w:bottom w:val="single" w:sz="4" w:space="0" w:color="000000"/>
            </w:tcBorders>
            <w:shd w:val="clear" w:color="auto" w:fill="auto"/>
          </w:tcPr>
          <w:p w14:paraId="52FC7E30"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BRC1</w:t>
            </w:r>
          </w:p>
        </w:tc>
        <w:tc>
          <w:tcPr>
            <w:tcW w:w="4985" w:type="dxa"/>
            <w:tcBorders>
              <w:left w:val="single" w:sz="4" w:space="0" w:color="000000"/>
              <w:bottom w:val="single" w:sz="4" w:space="0" w:color="000000"/>
              <w:right w:val="single" w:sz="4" w:space="0" w:color="000000"/>
            </w:tcBorders>
            <w:shd w:val="clear" w:color="auto" w:fill="auto"/>
          </w:tcPr>
          <w:p w14:paraId="3B81D94B"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w:t>
            </w:r>
          </w:p>
        </w:tc>
      </w:tr>
      <w:tr w:rsidR="002102AC" w14:paraId="2A1DBF26" w14:textId="77777777">
        <w:tc>
          <w:tcPr>
            <w:tcW w:w="4986" w:type="dxa"/>
            <w:tcBorders>
              <w:left w:val="single" w:sz="4" w:space="0" w:color="000000"/>
              <w:bottom w:val="single" w:sz="4" w:space="0" w:color="000000"/>
            </w:tcBorders>
            <w:shd w:val="clear" w:color="auto" w:fill="auto"/>
          </w:tcPr>
          <w:p w14:paraId="04AA8AED"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Calditrichaeota</w:t>
            </w:r>
            <w:proofErr w:type="spellEnd"/>
          </w:p>
        </w:tc>
        <w:tc>
          <w:tcPr>
            <w:tcW w:w="4985" w:type="dxa"/>
            <w:tcBorders>
              <w:left w:val="single" w:sz="4" w:space="0" w:color="000000"/>
              <w:bottom w:val="single" w:sz="4" w:space="0" w:color="000000"/>
              <w:right w:val="single" w:sz="4" w:space="0" w:color="000000"/>
            </w:tcBorders>
            <w:shd w:val="clear" w:color="auto" w:fill="auto"/>
          </w:tcPr>
          <w:p w14:paraId="1DA04FAF"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748</w:t>
            </w:r>
          </w:p>
        </w:tc>
      </w:tr>
      <w:tr w:rsidR="002102AC" w14:paraId="2D388801" w14:textId="77777777">
        <w:tc>
          <w:tcPr>
            <w:tcW w:w="4986" w:type="dxa"/>
            <w:tcBorders>
              <w:left w:val="single" w:sz="4" w:space="0" w:color="000000"/>
              <w:bottom w:val="single" w:sz="4" w:space="0" w:color="000000"/>
            </w:tcBorders>
            <w:shd w:val="clear" w:color="auto" w:fill="auto"/>
          </w:tcPr>
          <w:p w14:paraId="523ACEB9"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Chlamydiae</w:t>
            </w:r>
            <w:proofErr w:type="spellEnd"/>
          </w:p>
        </w:tc>
        <w:tc>
          <w:tcPr>
            <w:tcW w:w="4985" w:type="dxa"/>
            <w:tcBorders>
              <w:left w:val="single" w:sz="4" w:space="0" w:color="000000"/>
              <w:bottom w:val="single" w:sz="4" w:space="0" w:color="000000"/>
              <w:right w:val="single" w:sz="4" w:space="0" w:color="000000"/>
            </w:tcBorders>
            <w:shd w:val="clear" w:color="auto" w:fill="auto"/>
          </w:tcPr>
          <w:p w14:paraId="351978B5"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67</w:t>
            </w:r>
          </w:p>
        </w:tc>
      </w:tr>
      <w:tr w:rsidR="002102AC" w14:paraId="6426B9B0" w14:textId="77777777">
        <w:tc>
          <w:tcPr>
            <w:tcW w:w="4986" w:type="dxa"/>
            <w:tcBorders>
              <w:left w:val="single" w:sz="4" w:space="0" w:color="000000"/>
              <w:bottom w:val="single" w:sz="4" w:space="0" w:color="000000"/>
            </w:tcBorders>
            <w:shd w:val="clear" w:color="auto" w:fill="auto"/>
          </w:tcPr>
          <w:p w14:paraId="6CC65671"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Chloroflexi</w:t>
            </w:r>
            <w:proofErr w:type="spellEnd"/>
          </w:p>
        </w:tc>
        <w:tc>
          <w:tcPr>
            <w:tcW w:w="4985" w:type="dxa"/>
            <w:tcBorders>
              <w:left w:val="single" w:sz="4" w:space="0" w:color="000000"/>
              <w:bottom w:val="single" w:sz="4" w:space="0" w:color="000000"/>
              <w:right w:val="single" w:sz="4" w:space="0" w:color="000000"/>
            </w:tcBorders>
            <w:shd w:val="clear" w:color="auto" w:fill="auto"/>
          </w:tcPr>
          <w:p w14:paraId="0FEF2337"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13225</w:t>
            </w:r>
          </w:p>
        </w:tc>
      </w:tr>
      <w:tr w:rsidR="002102AC" w14:paraId="4988FC85" w14:textId="77777777">
        <w:tc>
          <w:tcPr>
            <w:tcW w:w="4986" w:type="dxa"/>
            <w:tcBorders>
              <w:left w:val="single" w:sz="4" w:space="0" w:color="000000"/>
              <w:bottom w:val="single" w:sz="4" w:space="0" w:color="000000"/>
            </w:tcBorders>
            <w:shd w:val="clear" w:color="auto" w:fill="auto"/>
          </w:tcPr>
          <w:p w14:paraId="3CAE846E"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Crenarchaeota</w:t>
            </w:r>
            <w:proofErr w:type="spellEnd"/>
          </w:p>
        </w:tc>
        <w:tc>
          <w:tcPr>
            <w:tcW w:w="4985" w:type="dxa"/>
            <w:tcBorders>
              <w:left w:val="single" w:sz="4" w:space="0" w:color="000000"/>
              <w:bottom w:val="single" w:sz="4" w:space="0" w:color="000000"/>
              <w:right w:val="single" w:sz="4" w:space="0" w:color="000000"/>
            </w:tcBorders>
            <w:shd w:val="clear" w:color="auto" w:fill="auto"/>
          </w:tcPr>
          <w:p w14:paraId="0E1B5498"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7921</w:t>
            </w:r>
          </w:p>
        </w:tc>
      </w:tr>
      <w:tr w:rsidR="002102AC" w14:paraId="31E62F33" w14:textId="77777777">
        <w:tc>
          <w:tcPr>
            <w:tcW w:w="4986" w:type="dxa"/>
            <w:tcBorders>
              <w:left w:val="single" w:sz="4" w:space="0" w:color="000000"/>
              <w:bottom w:val="single" w:sz="4" w:space="0" w:color="000000"/>
            </w:tcBorders>
            <w:shd w:val="clear" w:color="auto" w:fill="auto"/>
          </w:tcPr>
          <w:p w14:paraId="274C6817"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Cyanobacteria</w:t>
            </w:r>
          </w:p>
        </w:tc>
        <w:tc>
          <w:tcPr>
            <w:tcW w:w="4985" w:type="dxa"/>
            <w:tcBorders>
              <w:left w:val="single" w:sz="4" w:space="0" w:color="000000"/>
              <w:bottom w:val="single" w:sz="4" w:space="0" w:color="000000"/>
              <w:right w:val="single" w:sz="4" w:space="0" w:color="000000"/>
            </w:tcBorders>
            <w:shd w:val="clear" w:color="auto" w:fill="auto"/>
          </w:tcPr>
          <w:p w14:paraId="3941F1CE"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1365</w:t>
            </w:r>
          </w:p>
        </w:tc>
      </w:tr>
      <w:tr w:rsidR="002102AC" w14:paraId="6244C326" w14:textId="77777777">
        <w:tc>
          <w:tcPr>
            <w:tcW w:w="4986" w:type="dxa"/>
            <w:tcBorders>
              <w:left w:val="single" w:sz="4" w:space="0" w:color="000000"/>
              <w:bottom w:val="single" w:sz="4" w:space="0" w:color="000000"/>
            </w:tcBorders>
            <w:shd w:val="clear" w:color="auto" w:fill="auto"/>
          </w:tcPr>
          <w:p w14:paraId="66AD7651"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Dadabacteria</w:t>
            </w:r>
            <w:proofErr w:type="spellEnd"/>
          </w:p>
        </w:tc>
        <w:tc>
          <w:tcPr>
            <w:tcW w:w="4985" w:type="dxa"/>
            <w:tcBorders>
              <w:left w:val="single" w:sz="4" w:space="0" w:color="000000"/>
              <w:bottom w:val="single" w:sz="4" w:space="0" w:color="000000"/>
              <w:right w:val="single" w:sz="4" w:space="0" w:color="000000"/>
            </w:tcBorders>
            <w:shd w:val="clear" w:color="auto" w:fill="auto"/>
          </w:tcPr>
          <w:p w14:paraId="27A0E382"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4</w:t>
            </w:r>
          </w:p>
        </w:tc>
      </w:tr>
      <w:tr w:rsidR="002102AC" w14:paraId="767C37CD" w14:textId="77777777">
        <w:tc>
          <w:tcPr>
            <w:tcW w:w="4986" w:type="dxa"/>
            <w:tcBorders>
              <w:left w:val="single" w:sz="4" w:space="0" w:color="000000"/>
              <w:bottom w:val="single" w:sz="4" w:space="0" w:color="000000"/>
            </w:tcBorders>
            <w:shd w:val="clear" w:color="auto" w:fill="auto"/>
          </w:tcPr>
          <w:p w14:paraId="02FF693E"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Dependentiae</w:t>
            </w:r>
            <w:proofErr w:type="spellEnd"/>
          </w:p>
        </w:tc>
        <w:tc>
          <w:tcPr>
            <w:tcW w:w="4985" w:type="dxa"/>
            <w:tcBorders>
              <w:left w:val="single" w:sz="4" w:space="0" w:color="000000"/>
              <w:bottom w:val="single" w:sz="4" w:space="0" w:color="000000"/>
              <w:right w:val="single" w:sz="4" w:space="0" w:color="000000"/>
            </w:tcBorders>
            <w:shd w:val="clear" w:color="auto" w:fill="auto"/>
          </w:tcPr>
          <w:p w14:paraId="1B751A3C"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96</w:t>
            </w:r>
          </w:p>
        </w:tc>
      </w:tr>
      <w:tr w:rsidR="002102AC" w14:paraId="42FC4FD4" w14:textId="77777777">
        <w:tc>
          <w:tcPr>
            <w:tcW w:w="4986" w:type="dxa"/>
            <w:tcBorders>
              <w:left w:val="single" w:sz="4" w:space="0" w:color="000000"/>
              <w:bottom w:val="single" w:sz="4" w:space="0" w:color="000000"/>
            </w:tcBorders>
            <w:shd w:val="clear" w:color="auto" w:fill="auto"/>
          </w:tcPr>
          <w:p w14:paraId="1675B9AC"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Entotheonellaeota</w:t>
            </w:r>
            <w:proofErr w:type="spellEnd"/>
          </w:p>
        </w:tc>
        <w:tc>
          <w:tcPr>
            <w:tcW w:w="4985" w:type="dxa"/>
            <w:tcBorders>
              <w:left w:val="single" w:sz="4" w:space="0" w:color="000000"/>
              <w:bottom w:val="single" w:sz="4" w:space="0" w:color="000000"/>
              <w:right w:val="single" w:sz="4" w:space="0" w:color="000000"/>
            </w:tcBorders>
            <w:shd w:val="clear" w:color="auto" w:fill="auto"/>
          </w:tcPr>
          <w:p w14:paraId="3D60BB40"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w:t>
            </w:r>
          </w:p>
        </w:tc>
      </w:tr>
      <w:tr w:rsidR="002102AC" w14:paraId="4B72180C" w14:textId="77777777">
        <w:tc>
          <w:tcPr>
            <w:tcW w:w="4986" w:type="dxa"/>
            <w:tcBorders>
              <w:left w:val="single" w:sz="4" w:space="0" w:color="000000"/>
              <w:bottom w:val="single" w:sz="4" w:space="0" w:color="000000"/>
            </w:tcBorders>
            <w:shd w:val="clear" w:color="auto" w:fill="auto"/>
          </w:tcPr>
          <w:p w14:paraId="648F6017"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Epsilonbacteraeota</w:t>
            </w:r>
            <w:proofErr w:type="spellEnd"/>
          </w:p>
        </w:tc>
        <w:tc>
          <w:tcPr>
            <w:tcW w:w="4985" w:type="dxa"/>
            <w:tcBorders>
              <w:left w:val="single" w:sz="4" w:space="0" w:color="000000"/>
              <w:bottom w:val="single" w:sz="4" w:space="0" w:color="000000"/>
              <w:right w:val="single" w:sz="4" w:space="0" w:color="000000"/>
            </w:tcBorders>
            <w:shd w:val="clear" w:color="auto" w:fill="auto"/>
          </w:tcPr>
          <w:p w14:paraId="6B6637A8"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86</w:t>
            </w:r>
          </w:p>
        </w:tc>
      </w:tr>
      <w:tr w:rsidR="002102AC" w14:paraId="1E2DA304" w14:textId="77777777">
        <w:tc>
          <w:tcPr>
            <w:tcW w:w="4986" w:type="dxa"/>
            <w:tcBorders>
              <w:left w:val="single" w:sz="4" w:space="0" w:color="000000"/>
              <w:bottom w:val="single" w:sz="4" w:space="0" w:color="000000"/>
            </w:tcBorders>
            <w:shd w:val="clear" w:color="auto" w:fill="auto"/>
          </w:tcPr>
          <w:p w14:paraId="7311737A"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Euryarchaeota</w:t>
            </w:r>
            <w:proofErr w:type="spellEnd"/>
          </w:p>
        </w:tc>
        <w:tc>
          <w:tcPr>
            <w:tcW w:w="4985" w:type="dxa"/>
            <w:tcBorders>
              <w:left w:val="single" w:sz="4" w:space="0" w:color="000000"/>
              <w:bottom w:val="single" w:sz="4" w:space="0" w:color="000000"/>
              <w:right w:val="single" w:sz="4" w:space="0" w:color="000000"/>
            </w:tcBorders>
            <w:shd w:val="clear" w:color="auto" w:fill="auto"/>
          </w:tcPr>
          <w:p w14:paraId="7F87F778"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298</w:t>
            </w:r>
          </w:p>
        </w:tc>
      </w:tr>
      <w:tr w:rsidR="002102AC" w14:paraId="6598E1F1" w14:textId="77777777">
        <w:tc>
          <w:tcPr>
            <w:tcW w:w="4986" w:type="dxa"/>
            <w:tcBorders>
              <w:left w:val="single" w:sz="4" w:space="0" w:color="000000"/>
              <w:bottom w:val="single" w:sz="4" w:space="0" w:color="000000"/>
            </w:tcBorders>
            <w:shd w:val="clear" w:color="auto" w:fill="auto"/>
          </w:tcPr>
          <w:p w14:paraId="57D3A3FF"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Firmicutes</w:t>
            </w:r>
          </w:p>
        </w:tc>
        <w:tc>
          <w:tcPr>
            <w:tcW w:w="4985" w:type="dxa"/>
            <w:tcBorders>
              <w:left w:val="single" w:sz="4" w:space="0" w:color="000000"/>
              <w:bottom w:val="single" w:sz="4" w:space="0" w:color="000000"/>
              <w:right w:val="single" w:sz="4" w:space="0" w:color="000000"/>
            </w:tcBorders>
            <w:shd w:val="clear" w:color="auto" w:fill="auto"/>
          </w:tcPr>
          <w:p w14:paraId="6D475BC7"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60307</w:t>
            </w:r>
          </w:p>
        </w:tc>
      </w:tr>
      <w:tr w:rsidR="002102AC" w14:paraId="14122631" w14:textId="77777777">
        <w:tc>
          <w:tcPr>
            <w:tcW w:w="4986" w:type="dxa"/>
            <w:tcBorders>
              <w:left w:val="single" w:sz="4" w:space="0" w:color="000000"/>
              <w:bottom w:val="single" w:sz="4" w:space="0" w:color="000000"/>
            </w:tcBorders>
            <w:shd w:val="clear" w:color="auto" w:fill="auto"/>
          </w:tcPr>
          <w:p w14:paraId="3520D61C"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Gemmatimonadetes</w:t>
            </w:r>
            <w:proofErr w:type="spellEnd"/>
          </w:p>
        </w:tc>
        <w:tc>
          <w:tcPr>
            <w:tcW w:w="4985" w:type="dxa"/>
            <w:tcBorders>
              <w:left w:val="single" w:sz="4" w:space="0" w:color="000000"/>
              <w:bottom w:val="single" w:sz="4" w:space="0" w:color="000000"/>
              <w:right w:val="single" w:sz="4" w:space="0" w:color="000000"/>
            </w:tcBorders>
            <w:shd w:val="clear" w:color="auto" w:fill="auto"/>
          </w:tcPr>
          <w:p w14:paraId="47C2B7CE"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1267</w:t>
            </w:r>
          </w:p>
        </w:tc>
      </w:tr>
      <w:tr w:rsidR="002102AC" w14:paraId="54D6017B" w14:textId="77777777">
        <w:tc>
          <w:tcPr>
            <w:tcW w:w="4986" w:type="dxa"/>
            <w:tcBorders>
              <w:left w:val="single" w:sz="4" w:space="0" w:color="000000"/>
              <w:bottom w:val="single" w:sz="4" w:space="0" w:color="000000"/>
            </w:tcBorders>
            <w:shd w:val="clear" w:color="auto" w:fill="auto"/>
          </w:tcPr>
          <w:p w14:paraId="174FDCCD"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Hydrogenedentes</w:t>
            </w:r>
            <w:proofErr w:type="spellEnd"/>
          </w:p>
        </w:tc>
        <w:tc>
          <w:tcPr>
            <w:tcW w:w="4985" w:type="dxa"/>
            <w:tcBorders>
              <w:left w:val="single" w:sz="4" w:space="0" w:color="000000"/>
              <w:bottom w:val="single" w:sz="4" w:space="0" w:color="000000"/>
              <w:right w:val="single" w:sz="4" w:space="0" w:color="000000"/>
            </w:tcBorders>
            <w:shd w:val="clear" w:color="auto" w:fill="auto"/>
          </w:tcPr>
          <w:p w14:paraId="6DD66462"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w:t>
            </w:r>
          </w:p>
        </w:tc>
      </w:tr>
      <w:tr w:rsidR="002102AC" w14:paraId="15E08857" w14:textId="77777777">
        <w:tc>
          <w:tcPr>
            <w:tcW w:w="4986" w:type="dxa"/>
            <w:tcBorders>
              <w:left w:val="single" w:sz="4" w:space="0" w:color="000000"/>
              <w:bottom w:val="single" w:sz="4" w:space="0" w:color="000000"/>
            </w:tcBorders>
            <w:shd w:val="clear" w:color="auto" w:fill="auto"/>
          </w:tcPr>
          <w:p w14:paraId="3103AB85"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Kiritimatiellaeota</w:t>
            </w:r>
            <w:proofErr w:type="spellEnd"/>
          </w:p>
        </w:tc>
        <w:tc>
          <w:tcPr>
            <w:tcW w:w="4985" w:type="dxa"/>
            <w:tcBorders>
              <w:left w:val="single" w:sz="4" w:space="0" w:color="000000"/>
              <w:bottom w:val="single" w:sz="4" w:space="0" w:color="000000"/>
              <w:right w:val="single" w:sz="4" w:space="0" w:color="000000"/>
            </w:tcBorders>
            <w:shd w:val="clear" w:color="auto" w:fill="auto"/>
          </w:tcPr>
          <w:p w14:paraId="74D7CD01"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133</w:t>
            </w:r>
          </w:p>
        </w:tc>
      </w:tr>
      <w:tr w:rsidR="002102AC" w14:paraId="0099EC78" w14:textId="77777777">
        <w:tc>
          <w:tcPr>
            <w:tcW w:w="4986" w:type="dxa"/>
            <w:tcBorders>
              <w:left w:val="single" w:sz="4" w:space="0" w:color="000000"/>
              <w:bottom w:val="single" w:sz="4" w:space="0" w:color="000000"/>
            </w:tcBorders>
            <w:shd w:val="clear" w:color="auto" w:fill="auto"/>
          </w:tcPr>
          <w:p w14:paraId="61DB3783"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Latescibacteria</w:t>
            </w:r>
            <w:proofErr w:type="spellEnd"/>
          </w:p>
        </w:tc>
        <w:tc>
          <w:tcPr>
            <w:tcW w:w="4985" w:type="dxa"/>
            <w:tcBorders>
              <w:left w:val="single" w:sz="4" w:space="0" w:color="000000"/>
              <w:bottom w:val="single" w:sz="4" w:space="0" w:color="000000"/>
              <w:right w:val="single" w:sz="4" w:space="0" w:color="000000"/>
            </w:tcBorders>
            <w:shd w:val="clear" w:color="auto" w:fill="auto"/>
          </w:tcPr>
          <w:p w14:paraId="31ED887D"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1939</w:t>
            </w:r>
          </w:p>
        </w:tc>
      </w:tr>
      <w:tr w:rsidR="002102AC" w14:paraId="00030BF0" w14:textId="77777777">
        <w:tc>
          <w:tcPr>
            <w:tcW w:w="4986" w:type="dxa"/>
            <w:tcBorders>
              <w:left w:val="single" w:sz="4" w:space="0" w:color="000000"/>
              <w:bottom w:val="single" w:sz="4" w:space="0" w:color="000000"/>
            </w:tcBorders>
            <w:shd w:val="clear" w:color="auto" w:fill="auto"/>
          </w:tcPr>
          <w:p w14:paraId="2C116EE4"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Nanoarchaeaeota</w:t>
            </w:r>
            <w:proofErr w:type="spellEnd"/>
          </w:p>
        </w:tc>
        <w:tc>
          <w:tcPr>
            <w:tcW w:w="4985" w:type="dxa"/>
            <w:tcBorders>
              <w:left w:val="single" w:sz="4" w:space="0" w:color="000000"/>
              <w:bottom w:val="single" w:sz="4" w:space="0" w:color="000000"/>
              <w:right w:val="single" w:sz="4" w:space="0" w:color="000000"/>
            </w:tcBorders>
            <w:shd w:val="clear" w:color="auto" w:fill="auto"/>
          </w:tcPr>
          <w:p w14:paraId="33D7FC9E"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w:t>
            </w:r>
          </w:p>
        </w:tc>
      </w:tr>
      <w:tr w:rsidR="002102AC" w14:paraId="72FAC5D8" w14:textId="77777777">
        <w:tc>
          <w:tcPr>
            <w:tcW w:w="4986" w:type="dxa"/>
            <w:tcBorders>
              <w:left w:val="single" w:sz="4" w:space="0" w:color="000000"/>
              <w:bottom w:val="single" w:sz="4" w:space="0" w:color="000000"/>
            </w:tcBorders>
            <w:shd w:val="clear" w:color="auto" w:fill="auto"/>
          </w:tcPr>
          <w:p w14:paraId="0FED9972"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Nitrospinae</w:t>
            </w:r>
            <w:proofErr w:type="spellEnd"/>
          </w:p>
        </w:tc>
        <w:tc>
          <w:tcPr>
            <w:tcW w:w="4985" w:type="dxa"/>
            <w:tcBorders>
              <w:left w:val="single" w:sz="4" w:space="0" w:color="000000"/>
              <w:bottom w:val="single" w:sz="4" w:space="0" w:color="000000"/>
              <w:right w:val="single" w:sz="4" w:space="0" w:color="000000"/>
            </w:tcBorders>
            <w:shd w:val="clear" w:color="auto" w:fill="auto"/>
          </w:tcPr>
          <w:p w14:paraId="29245C6F"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w:t>
            </w:r>
          </w:p>
        </w:tc>
      </w:tr>
      <w:tr w:rsidR="002102AC" w14:paraId="068B178F" w14:textId="77777777">
        <w:tc>
          <w:tcPr>
            <w:tcW w:w="4986" w:type="dxa"/>
            <w:tcBorders>
              <w:left w:val="single" w:sz="4" w:space="0" w:color="000000"/>
              <w:bottom w:val="single" w:sz="4" w:space="0" w:color="000000"/>
            </w:tcBorders>
            <w:shd w:val="clear" w:color="auto" w:fill="auto"/>
          </w:tcPr>
          <w:p w14:paraId="1984E02A"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Nitrospirae</w:t>
            </w:r>
            <w:proofErr w:type="spellEnd"/>
          </w:p>
        </w:tc>
        <w:tc>
          <w:tcPr>
            <w:tcW w:w="4985" w:type="dxa"/>
            <w:tcBorders>
              <w:left w:val="single" w:sz="4" w:space="0" w:color="000000"/>
              <w:bottom w:val="single" w:sz="4" w:space="0" w:color="000000"/>
              <w:right w:val="single" w:sz="4" w:space="0" w:color="000000"/>
            </w:tcBorders>
            <w:shd w:val="clear" w:color="auto" w:fill="auto"/>
          </w:tcPr>
          <w:p w14:paraId="199865EE"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808</w:t>
            </w:r>
          </w:p>
        </w:tc>
      </w:tr>
      <w:tr w:rsidR="002102AC" w14:paraId="25A80D9C" w14:textId="77777777">
        <w:tc>
          <w:tcPr>
            <w:tcW w:w="4986" w:type="dxa"/>
            <w:tcBorders>
              <w:left w:val="single" w:sz="4" w:space="0" w:color="000000"/>
              <w:bottom w:val="single" w:sz="4" w:space="0" w:color="000000"/>
            </w:tcBorders>
            <w:shd w:val="clear" w:color="auto" w:fill="auto"/>
          </w:tcPr>
          <w:p w14:paraId="21136FFD"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Patescibacteria</w:t>
            </w:r>
            <w:proofErr w:type="spellEnd"/>
          </w:p>
        </w:tc>
        <w:tc>
          <w:tcPr>
            <w:tcW w:w="4985" w:type="dxa"/>
            <w:tcBorders>
              <w:left w:val="single" w:sz="4" w:space="0" w:color="000000"/>
              <w:bottom w:val="single" w:sz="4" w:space="0" w:color="000000"/>
              <w:right w:val="single" w:sz="4" w:space="0" w:color="000000"/>
            </w:tcBorders>
            <w:shd w:val="clear" w:color="auto" w:fill="auto"/>
          </w:tcPr>
          <w:p w14:paraId="01BC08BE"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8</w:t>
            </w:r>
          </w:p>
        </w:tc>
      </w:tr>
      <w:tr w:rsidR="002102AC" w14:paraId="1BFF47BF" w14:textId="77777777">
        <w:tc>
          <w:tcPr>
            <w:tcW w:w="4986" w:type="dxa"/>
            <w:tcBorders>
              <w:left w:val="single" w:sz="4" w:space="0" w:color="000000"/>
              <w:bottom w:val="single" w:sz="4" w:space="0" w:color="000000"/>
            </w:tcBorders>
            <w:shd w:val="clear" w:color="auto" w:fill="auto"/>
          </w:tcPr>
          <w:p w14:paraId="3B1ED013"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Planctomycetes</w:t>
            </w:r>
          </w:p>
        </w:tc>
        <w:tc>
          <w:tcPr>
            <w:tcW w:w="4985" w:type="dxa"/>
            <w:tcBorders>
              <w:left w:val="single" w:sz="4" w:space="0" w:color="000000"/>
              <w:bottom w:val="single" w:sz="4" w:space="0" w:color="000000"/>
              <w:right w:val="single" w:sz="4" w:space="0" w:color="000000"/>
            </w:tcBorders>
            <w:shd w:val="clear" w:color="auto" w:fill="auto"/>
          </w:tcPr>
          <w:p w14:paraId="28212E70"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10888</w:t>
            </w:r>
          </w:p>
        </w:tc>
      </w:tr>
      <w:tr w:rsidR="002102AC" w14:paraId="47D240D1" w14:textId="77777777">
        <w:tc>
          <w:tcPr>
            <w:tcW w:w="4986" w:type="dxa"/>
            <w:tcBorders>
              <w:left w:val="single" w:sz="4" w:space="0" w:color="000000"/>
              <w:bottom w:val="single" w:sz="4" w:space="0" w:color="000000"/>
            </w:tcBorders>
            <w:shd w:val="clear" w:color="auto" w:fill="auto"/>
          </w:tcPr>
          <w:p w14:paraId="2B7021AF"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Proteobacteria</w:t>
            </w:r>
          </w:p>
        </w:tc>
        <w:tc>
          <w:tcPr>
            <w:tcW w:w="4985" w:type="dxa"/>
            <w:tcBorders>
              <w:left w:val="single" w:sz="4" w:space="0" w:color="000000"/>
              <w:bottom w:val="single" w:sz="4" w:space="0" w:color="000000"/>
              <w:right w:val="single" w:sz="4" w:space="0" w:color="000000"/>
            </w:tcBorders>
            <w:shd w:val="clear" w:color="auto" w:fill="auto"/>
          </w:tcPr>
          <w:p w14:paraId="07C9125D"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62135</w:t>
            </w:r>
          </w:p>
        </w:tc>
      </w:tr>
      <w:tr w:rsidR="002102AC" w14:paraId="3FAB3AD5" w14:textId="77777777">
        <w:tc>
          <w:tcPr>
            <w:tcW w:w="4986" w:type="dxa"/>
            <w:tcBorders>
              <w:left w:val="single" w:sz="4" w:space="0" w:color="000000"/>
              <w:bottom w:val="single" w:sz="4" w:space="0" w:color="000000"/>
            </w:tcBorders>
            <w:shd w:val="clear" w:color="auto" w:fill="auto"/>
          </w:tcPr>
          <w:p w14:paraId="680D7341"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Rokubacteria</w:t>
            </w:r>
            <w:proofErr w:type="spellEnd"/>
          </w:p>
        </w:tc>
        <w:tc>
          <w:tcPr>
            <w:tcW w:w="4985" w:type="dxa"/>
            <w:tcBorders>
              <w:left w:val="single" w:sz="4" w:space="0" w:color="000000"/>
              <w:bottom w:val="single" w:sz="4" w:space="0" w:color="000000"/>
              <w:right w:val="single" w:sz="4" w:space="0" w:color="000000"/>
            </w:tcBorders>
            <w:shd w:val="clear" w:color="auto" w:fill="auto"/>
          </w:tcPr>
          <w:p w14:paraId="670B82F1"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35</w:t>
            </w:r>
          </w:p>
        </w:tc>
      </w:tr>
      <w:tr w:rsidR="002102AC" w14:paraId="5816CC1A" w14:textId="77777777">
        <w:tc>
          <w:tcPr>
            <w:tcW w:w="4986" w:type="dxa"/>
            <w:tcBorders>
              <w:left w:val="single" w:sz="4" w:space="0" w:color="000000"/>
              <w:bottom w:val="single" w:sz="4" w:space="0" w:color="000000"/>
            </w:tcBorders>
            <w:shd w:val="clear" w:color="auto" w:fill="auto"/>
          </w:tcPr>
          <w:p w14:paraId="26FCCAB5"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Spirochaetes</w:t>
            </w:r>
            <w:proofErr w:type="spellEnd"/>
          </w:p>
        </w:tc>
        <w:tc>
          <w:tcPr>
            <w:tcW w:w="4985" w:type="dxa"/>
            <w:tcBorders>
              <w:left w:val="single" w:sz="4" w:space="0" w:color="000000"/>
              <w:bottom w:val="single" w:sz="4" w:space="0" w:color="000000"/>
              <w:right w:val="single" w:sz="4" w:space="0" w:color="000000"/>
            </w:tcBorders>
            <w:shd w:val="clear" w:color="auto" w:fill="auto"/>
          </w:tcPr>
          <w:p w14:paraId="4AF9469D"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7</w:t>
            </w:r>
          </w:p>
        </w:tc>
      </w:tr>
      <w:tr w:rsidR="002102AC" w14:paraId="68D6AE78" w14:textId="77777777">
        <w:tc>
          <w:tcPr>
            <w:tcW w:w="4986" w:type="dxa"/>
            <w:tcBorders>
              <w:left w:val="single" w:sz="4" w:space="0" w:color="000000"/>
              <w:bottom w:val="single" w:sz="4" w:space="0" w:color="000000"/>
            </w:tcBorders>
            <w:shd w:val="clear" w:color="auto" w:fill="auto"/>
          </w:tcPr>
          <w:p w14:paraId="7DA0DDD4"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TA06</w:t>
            </w:r>
          </w:p>
        </w:tc>
        <w:tc>
          <w:tcPr>
            <w:tcW w:w="4985" w:type="dxa"/>
            <w:tcBorders>
              <w:left w:val="single" w:sz="4" w:space="0" w:color="000000"/>
              <w:bottom w:val="single" w:sz="4" w:space="0" w:color="000000"/>
              <w:right w:val="single" w:sz="4" w:space="0" w:color="000000"/>
            </w:tcBorders>
            <w:shd w:val="clear" w:color="auto" w:fill="auto"/>
          </w:tcPr>
          <w:p w14:paraId="1F6B0CCC"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6</w:t>
            </w:r>
          </w:p>
        </w:tc>
      </w:tr>
      <w:tr w:rsidR="002102AC" w14:paraId="7E837667" w14:textId="77777777">
        <w:tc>
          <w:tcPr>
            <w:tcW w:w="4986" w:type="dxa"/>
            <w:tcBorders>
              <w:left w:val="single" w:sz="4" w:space="0" w:color="000000"/>
              <w:bottom w:val="single" w:sz="4" w:space="0" w:color="000000"/>
            </w:tcBorders>
            <w:shd w:val="clear" w:color="auto" w:fill="auto"/>
          </w:tcPr>
          <w:p w14:paraId="0EF032EC"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Tenericutes</w:t>
            </w:r>
            <w:proofErr w:type="spellEnd"/>
          </w:p>
        </w:tc>
        <w:tc>
          <w:tcPr>
            <w:tcW w:w="4985" w:type="dxa"/>
            <w:tcBorders>
              <w:left w:val="single" w:sz="4" w:space="0" w:color="000000"/>
              <w:bottom w:val="single" w:sz="4" w:space="0" w:color="000000"/>
              <w:right w:val="single" w:sz="4" w:space="0" w:color="000000"/>
            </w:tcBorders>
            <w:shd w:val="clear" w:color="auto" w:fill="auto"/>
          </w:tcPr>
          <w:p w14:paraId="2FDE4ED8"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349</w:t>
            </w:r>
          </w:p>
        </w:tc>
      </w:tr>
      <w:tr w:rsidR="002102AC" w14:paraId="78F4AA54" w14:textId="77777777">
        <w:tc>
          <w:tcPr>
            <w:tcW w:w="4986" w:type="dxa"/>
            <w:tcBorders>
              <w:left w:val="single" w:sz="4" w:space="0" w:color="000000"/>
              <w:bottom w:val="single" w:sz="4" w:space="0" w:color="000000"/>
            </w:tcBorders>
            <w:shd w:val="clear" w:color="auto" w:fill="auto"/>
          </w:tcPr>
          <w:p w14:paraId="146247A1"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lastRenderedPageBreak/>
              <w:t>Thaumarchaeota</w:t>
            </w:r>
            <w:proofErr w:type="spellEnd"/>
          </w:p>
        </w:tc>
        <w:tc>
          <w:tcPr>
            <w:tcW w:w="4985" w:type="dxa"/>
            <w:tcBorders>
              <w:left w:val="single" w:sz="4" w:space="0" w:color="000000"/>
              <w:bottom w:val="single" w:sz="4" w:space="0" w:color="000000"/>
              <w:right w:val="single" w:sz="4" w:space="0" w:color="000000"/>
            </w:tcBorders>
            <w:shd w:val="clear" w:color="auto" w:fill="auto"/>
          </w:tcPr>
          <w:p w14:paraId="1962A8DB"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1299</w:t>
            </w:r>
          </w:p>
        </w:tc>
      </w:tr>
      <w:tr w:rsidR="002102AC" w14:paraId="751F63ED" w14:textId="77777777">
        <w:tc>
          <w:tcPr>
            <w:tcW w:w="4986" w:type="dxa"/>
            <w:tcBorders>
              <w:left w:val="single" w:sz="4" w:space="0" w:color="000000"/>
              <w:bottom w:val="single" w:sz="4" w:space="0" w:color="000000"/>
            </w:tcBorders>
            <w:shd w:val="clear" w:color="auto" w:fill="auto"/>
          </w:tcPr>
          <w:p w14:paraId="5D375160"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Verrucomicrobia</w:t>
            </w:r>
            <w:proofErr w:type="spellEnd"/>
          </w:p>
        </w:tc>
        <w:tc>
          <w:tcPr>
            <w:tcW w:w="4985" w:type="dxa"/>
            <w:tcBorders>
              <w:left w:val="single" w:sz="4" w:space="0" w:color="000000"/>
              <w:bottom w:val="single" w:sz="4" w:space="0" w:color="000000"/>
              <w:right w:val="single" w:sz="4" w:space="0" w:color="000000"/>
            </w:tcBorders>
            <w:shd w:val="clear" w:color="auto" w:fill="auto"/>
          </w:tcPr>
          <w:p w14:paraId="2E39A944"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258</w:t>
            </w:r>
          </w:p>
        </w:tc>
      </w:tr>
      <w:tr w:rsidR="002102AC" w14:paraId="234E51C2" w14:textId="77777777">
        <w:tc>
          <w:tcPr>
            <w:tcW w:w="4986" w:type="dxa"/>
            <w:tcBorders>
              <w:left w:val="single" w:sz="4" w:space="0" w:color="000000"/>
              <w:bottom w:val="single" w:sz="4" w:space="0" w:color="000000"/>
            </w:tcBorders>
            <w:shd w:val="clear" w:color="auto" w:fill="auto"/>
          </w:tcPr>
          <w:p w14:paraId="50496D36"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WS2</w:t>
            </w:r>
          </w:p>
        </w:tc>
        <w:tc>
          <w:tcPr>
            <w:tcW w:w="4985" w:type="dxa"/>
            <w:tcBorders>
              <w:left w:val="single" w:sz="4" w:space="0" w:color="000000"/>
              <w:bottom w:val="single" w:sz="4" w:space="0" w:color="000000"/>
              <w:right w:val="single" w:sz="4" w:space="0" w:color="000000"/>
            </w:tcBorders>
            <w:shd w:val="clear" w:color="auto" w:fill="auto"/>
          </w:tcPr>
          <w:p w14:paraId="2BEFA309"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w:t>
            </w:r>
          </w:p>
        </w:tc>
      </w:tr>
      <w:tr w:rsidR="002102AC" w14:paraId="5ECD5C3F" w14:textId="77777777">
        <w:tc>
          <w:tcPr>
            <w:tcW w:w="4986" w:type="dxa"/>
            <w:tcBorders>
              <w:left w:val="single" w:sz="4" w:space="0" w:color="000000"/>
              <w:bottom w:val="single" w:sz="4" w:space="0" w:color="000000"/>
            </w:tcBorders>
            <w:shd w:val="clear" w:color="auto" w:fill="auto"/>
          </w:tcPr>
          <w:p w14:paraId="0EA34FE1" w14:textId="77777777" w:rsidR="002102AC" w:rsidRDefault="00650559">
            <w:pPr>
              <w:spacing w:line="240" w:lineRule="auto"/>
              <w:jc w:val="center"/>
              <w:rPr>
                <w:rFonts w:ascii="Times New Roman" w:eastAsia="Times New Roman" w:hAnsi="Times New Roman" w:cs="Times New Roman"/>
                <w:sz w:val="20"/>
                <w:szCs w:val="20"/>
              </w:rPr>
            </w:pPr>
            <w:proofErr w:type="spellStart"/>
            <w:r>
              <w:rPr>
                <w:rFonts w:ascii="Times New Roman" w:eastAsia="Times New Roman" w:hAnsi="Times New Roman" w:cs="Times New Roman"/>
                <w:sz w:val="20"/>
                <w:szCs w:val="20"/>
              </w:rPr>
              <w:t>Zixibacteria</w:t>
            </w:r>
            <w:proofErr w:type="spellEnd"/>
          </w:p>
        </w:tc>
        <w:tc>
          <w:tcPr>
            <w:tcW w:w="4985" w:type="dxa"/>
            <w:tcBorders>
              <w:left w:val="single" w:sz="4" w:space="0" w:color="000000"/>
              <w:bottom w:val="single" w:sz="4" w:space="0" w:color="000000"/>
              <w:right w:val="single" w:sz="4" w:space="0" w:color="000000"/>
            </w:tcBorders>
            <w:shd w:val="clear" w:color="auto" w:fill="auto"/>
          </w:tcPr>
          <w:p w14:paraId="2A3C1A65" w14:textId="77777777" w:rsidR="002102AC" w:rsidRDefault="00650559">
            <w:pP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30</w:t>
            </w:r>
          </w:p>
        </w:tc>
      </w:tr>
    </w:tbl>
    <w:p w14:paraId="0758C8A3" w14:textId="77777777" w:rsidR="002102AC" w:rsidRDefault="002102AC">
      <w:pPr>
        <w:spacing w:line="360" w:lineRule="auto"/>
        <w:jc w:val="both"/>
        <w:rPr>
          <w:rFonts w:ascii="Liberation Serif" w:eastAsia="Liberation Serif" w:hAnsi="Liberation Serif" w:cs="Liberation Serif"/>
          <w:sz w:val="24"/>
          <w:szCs w:val="24"/>
        </w:rPr>
      </w:pPr>
    </w:p>
    <w:p w14:paraId="7415D055" w14:textId="79CB9715" w:rsidR="002102AC" w:rsidRPr="00A629F8" w:rsidRDefault="00650559">
      <w:pPr>
        <w:spacing w:line="360" w:lineRule="auto"/>
        <w:jc w:val="both"/>
        <w:rPr>
          <w:rFonts w:ascii="Times New Roman" w:eastAsia="Times New Roman" w:hAnsi="Times New Roman" w:cs="Times New Roman"/>
          <w:sz w:val="20"/>
          <w:szCs w:val="20"/>
        </w:rPr>
      </w:pPr>
      <w:r>
        <w:rPr>
          <w:rFonts w:ascii="Times New Roman" w:eastAsia="Times New Roman" w:hAnsi="Times New Roman" w:cs="Times New Roman"/>
          <w:b/>
          <w:color w:val="1D1C1D"/>
          <w:sz w:val="20"/>
          <w:szCs w:val="20"/>
        </w:rPr>
        <w:t xml:space="preserve">S1 </w:t>
      </w:r>
      <w:r w:rsidR="00A629F8">
        <w:rPr>
          <w:rFonts w:ascii="Times New Roman" w:eastAsia="Times New Roman" w:hAnsi="Times New Roman" w:cs="Times New Roman"/>
          <w:b/>
          <w:color w:val="1D1C1D"/>
          <w:sz w:val="20"/>
          <w:szCs w:val="20"/>
        </w:rPr>
        <w:t>T</w:t>
      </w:r>
      <w:r>
        <w:rPr>
          <w:rFonts w:ascii="Times New Roman" w:eastAsia="Times New Roman" w:hAnsi="Times New Roman" w:cs="Times New Roman"/>
          <w:b/>
          <w:color w:val="1D1C1D"/>
          <w:sz w:val="20"/>
          <w:szCs w:val="20"/>
        </w:rPr>
        <w:t>able</w:t>
      </w:r>
      <w:r w:rsidR="00A629F8">
        <w:rPr>
          <w:rFonts w:ascii="Times New Roman" w:eastAsia="Times New Roman" w:hAnsi="Times New Roman" w:cs="Times New Roman"/>
          <w:b/>
          <w:sz w:val="20"/>
          <w:szCs w:val="20"/>
        </w:rPr>
        <w:t>.</w:t>
      </w:r>
      <w:r w:rsidR="00A629F8">
        <w:rPr>
          <w:rFonts w:ascii="Times New Roman" w:eastAsia="Times New Roman" w:hAnsi="Times New Roman" w:cs="Times New Roman"/>
          <w:b/>
          <w:sz w:val="20"/>
          <w:szCs w:val="20"/>
        </w:rPr>
        <w:t xml:space="preserve"> </w:t>
      </w:r>
      <w:r w:rsidR="00A629F8">
        <w:rPr>
          <w:rFonts w:ascii="Times New Roman" w:eastAsia="Times New Roman" w:hAnsi="Times New Roman" w:cs="Times New Roman"/>
          <w:b/>
          <w:sz w:val="20"/>
          <w:szCs w:val="20"/>
        </w:rPr>
        <w:t xml:space="preserve">Phyla Abundances </w:t>
      </w:r>
      <w:r>
        <w:rPr>
          <w:rFonts w:ascii="Times New Roman" w:eastAsia="Times New Roman" w:hAnsi="Times New Roman" w:cs="Times New Roman"/>
          <w:color w:val="1D1C1D"/>
          <w:sz w:val="20"/>
          <w:szCs w:val="20"/>
        </w:rPr>
        <w:t>Total phyla abundances obtained from QIIME2 pipeline using the Open Reference method with a 97% similarity (--p-perc-identity 0.97) against the reference 16S rRNA sequences in SILVA database (Silva SSU 132).</w:t>
      </w:r>
    </w:p>
    <w:p w14:paraId="03E632C9" w14:textId="77777777" w:rsidR="002102AC" w:rsidRDefault="002102AC"/>
    <w:p w14:paraId="3136FDB2" w14:textId="77777777" w:rsidR="002102AC" w:rsidRDefault="00650559">
      <w:pPr>
        <w:spacing w:before="57" w:after="57" w:line="360" w:lineRule="auto"/>
        <w:jc w:val="both"/>
        <w:rPr>
          <w:rFonts w:ascii="Times New Roman" w:eastAsia="Times New Roman" w:hAnsi="Times New Roman" w:cs="Times New Roman"/>
          <w:sz w:val="20"/>
          <w:szCs w:val="20"/>
        </w:rPr>
      </w:pPr>
      <w:r>
        <w:br w:type="page"/>
      </w:r>
    </w:p>
    <w:p w14:paraId="25AF63BE" w14:textId="77777777" w:rsidR="002102AC" w:rsidRDefault="002102AC">
      <w:pPr>
        <w:spacing w:before="57" w:after="57" w:line="360" w:lineRule="auto"/>
        <w:jc w:val="both"/>
        <w:rPr>
          <w:rFonts w:ascii="Times New Roman" w:eastAsia="Times New Roman" w:hAnsi="Times New Roman" w:cs="Times New Roman"/>
          <w:sz w:val="20"/>
          <w:szCs w:val="20"/>
        </w:rPr>
      </w:pPr>
      <w:bookmarkStart w:id="3" w:name="_ibiliz7nrue4" w:colFirst="0" w:colLast="0"/>
      <w:bookmarkEnd w:id="3"/>
    </w:p>
    <w:tbl>
      <w:tblPr>
        <w:tblStyle w:val="a0"/>
        <w:tblW w:w="10351" w:type="dxa"/>
        <w:tblInd w:w="-123" w:type="dxa"/>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894"/>
        <w:gridCol w:w="766"/>
        <w:gridCol w:w="766"/>
        <w:gridCol w:w="765"/>
        <w:gridCol w:w="766"/>
        <w:gridCol w:w="777"/>
        <w:gridCol w:w="766"/>
        <w:gridCol w:w="766"/>
        <w:gridCol w:w="766"/>
        <w:gridCol w:w="766"/>
        <w:gridCol w:w="766"/>
        <w:gridCol w:w="766"/>
        <w:gridCol w:w="1021"/>
      </w:tblGrid>
      <w:tr w:rsidR="002102AC" w14:paraId="22D8E398" w14:textId="77777777">
        <w:tc>
          <w:tcPr>
            <w:tcW w:w="894" w:type="dxa"/>
            <w:vMerge w:val="restart"/>
            <w:tcBorders>
              <w:top w:val="single" w:sz="4" w:space="0" w:color="000000"/>
              <w:left w:val="single" w:sz="4" w:space="0" w:color="000000"/>
              <w:bottom w:val="single" w:sz="4" w:space="0" w:color="000000"/>
            </w:tcBorders>
            <w:shd w:val="clear" w:color="auto" w:fill="auto"/>
            <w:vAlign w:val="center"/>
          </w:tcPr>
          <w:p w14:paraId="54922DD7" w14:textId="77777777" w:rsidR="002102AC" w:rsidRDefault="00650559">
            <w:pPr>
              <w:spacing w:before="57" w:after="57"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Compared sites</w:t>
            </w:r>
          </w:p>
        </w:tc>
        <w:tc>
          <w:tcPr>
            <w:tcW w:w="2297" w:type="dxa"/>
            <w:gridSpan w:val="3"/>
            <w:tcBorders>
              <w:top w:val="single" w:sz="4" w:space="0" w:color="000000"/>
              <w:left w:val="single" w:sz="4" w:space="0" w:color="000000"/>
              <w:bottom w:val="single" w:sz="4" w:space="0" w:color="000000"/>
            </w:tcBorders>
            <w:shd w:val="clear" w:color="auto" w:fill="auto"/>
            <w:vAlign w:val="center"/>
          </w:tcPr>
          <w:p w14:paraId="06F56554"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Bray-Curtis</w:t>
            </w:r>
          </w:p>
        </w:tc>
        <w:tc>
          <w:tcPr>
            <w:tcW w:w="2309" w:type="dxa"/>
            <w:gridSpan w:val="3"/>
            <w:tcBorders>
              <w:top w:val="single" w:sz="4" w:space="0" w:color="000000"/>
              <w:left w:val="single" w:sz="4" w:space="0" w:color="000000"/>
              <w:bottom w:val="single" w:sz="4" w:space="0" w:color="000000"/>
            </w:tcBorders>
            <w:shd w:val="clear" w:color="auto" w:fill="auto"/>
            <w:vAlign w:val="center"/>
          </w:tcPr>
          <w:p w14:paraId="0F3D014A"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Jaccard</w:t>
            </w:r>
          </w:p>
        </w:tc>
        <w:tc>
          <w:tcPr>
            <w:tcW w:w="2298" w:type="dxa"/>
            <w:gridSpan w:val="3"/>
            <w:tcBorders>
              <w:top w:val="single" w:sz="4" w:space="0" w:color="000000"/>
              <w:left w:val="single" w:sz="4" w:space="0" w:color="000000"/>
              <w:bottom w:val="single" w:sz="4" w:space="0" w:color="000000"/>
            </w:tcBorders>
            <w:shd w:val="clear" w:color="auto" w:fill="auto"/>
            <w:vAlign w:val="center"/>
          </w:tcPr>
          <w:p w14:paraId="32672915"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 xml:space="preserve">Weighted </w:t>
            </w:r>
            <w:proofErr w:type="spellStart"/>
            <w:r>
              <w:rPr>
                <w:rFonts w:ascii="Malgun Gothic Semilight" w:eastAsia="Malgun Gothic Semilight" w:hAnsi="Malgun Gothic Semilight" w:cs="Malgun Gothic Semilight"/>
                <w:b/>
                <w:sz w:val="16"/>
                <w:szCs w:val="16"/>
              </w:rPr>
              <w:t>Unifrac</w:t>
            </w:r>
            <w:proofErr w:type="spellEnd"/>
          </w:p>
        </w:tc>
        <w:tc>
          <w:tcPr>
            <w:tcW w:w="2553"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14:paraId="3A9FE31F"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 xml:space="preserve">Unweighted </w:t>
            </w:r>
            <w:proofErr w:type="spellStart"/>
            <w:r>
              <w:rPr>
                <w:rFonts w:ascii="Malgun Gothic Semilight" w:eastAsia="Malgun Gothic Semilight" w:hAnsi="Malgun Gothic Semilight" w:cs="Malgun Gothic Semilight"/>
                <w:b/>
                <w:sz w:val="16"/>
                <w:szCs w:val="16"/>
              </w:rPr>
              <w:t>Unifrac</w:t>
            </w:r>
            <w:proofErr w:type="spellEnd"/>
          </w:p>
        </w:tc>
      </w:tr>
      <w:tr w:rsidR="002102AC" w14:paraId="5B4CA2C4" w14:textId="77777777">
        <w:tc>
          <w:tcPr>
            <w:tcW w:w="894" w:type="dxa"/>
            <w:vMerge/>
            <w:tcBorders>
              <w:top w:val="single" w:sz="4" w:space="0" w:color="000000"/>
              <w:left w:val="single" w:sz="4" w:space="0" w:color="000000"/>
              <w:bottom w:val="single" w:sz="4" w:space="0" w:color="000000"/>
            </w:tcBorders>
            <w:shd w:val="clear" w:color="auto" w:fill="auto"/>
            <w:vAlign w:val="center"/>
          </w:tcPr>
          <w:p w14:paraId="75A0150F" w14:textId="77777777" w:rsidR="002102AC" w:rsidRDefault="002102AC">
            <w:pPr>
              <w:widowControl w:val="0"/>
              <w:rPr>
                <w:rFonts w:ascii="Malgun Gothic Semilight" w:eastAsia="Malgun Gothic Semilight" w:hAnsi="Malgun Gothic Semilight" w:cs="Malgun Gothic Semilight"/>
                <w:b/>
                <w:sz w:val="16"/>
                <w:szCs w:val="16"/>
              </w:rPr>
            </w:pPr>
          </w:p>
        </w:tc>
        <w:tc>
          <w:tcPr>
            <w:tcW w:w="766" w:type="dxa"/>
            <w:tcBorders>
              <w:left w:val="single" w:sz="4" w:space="0" w:color="000000"/>
              <w:bottom w:val="single" w:sz="4" w:space="0" w:color="000000"/>
            </w:tcBorders>
            <w:shd w:val="clear" w:color="auto" w:fill="auto"/>
            <w:vAlign w:val="center"/>
          </w:tcPr>
          <w:p w14:paraId="1954CE4C"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Pseudo-F</w:t>
            </w:r>
          </w:p>
        </w:tc>
        <w:tc>
          <w:tcPr>
            <w:tcW w:w="766" w:type="dxa"/>
            <w:tcBorders>
              <w:left w:val="single" w:sz="4" w:space="0" w:color="000000"/>
              <w:bottom w:val="single" w:sz="4" w:space="0" w:color="000000"/>
            </w:tcBorders>
            <w:shd w:val="clear" w:color="auto" w:fill="auto"/>
            <w:vAlign w:val="center"/>
          </w:tcPr>
          <w:p w14:paraId="657AF82C"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p-value</w:t>
            </w:r>
          </w:p>
        </w:tc>
        <w:tc>
          <w:tcPr>
            <w:tcW w:w="765" w:type="dxa"/>
            <w:tcBorders>
              <w:left w:val="single" w:sz="4" w:space="0" w:color="000000"/>
              <w:bottom w:val="single" w:sz="4" w:space="0" w:color="000000"/>
            </w:tcBorders>
            <w:shd w:val="clear" w:color="auto" w:fill="auto"/>
            <w:vAlign w:val="center"/>
          </w:tcPr>
          <w:p w14:paraId="398FA386"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q-value</w:t>
            </w:r>
          </w:p>
        </w:tc>
        <w:tc>
          <w:tcPr>
            <w:tcW w:w="766" w:type="dxa"/>
            <w:tcBorders>
              <w:left w:val="single" w:sz="4" w:space="0" w:color="000000"/>
              <w:bottom w:val="single" w:sz="4" w:space="0" w:color="000000"/>
            </w:tcBorders>
            <w:shd w:val="clear" w:color="auto" w:fill="auto"/>
            <w:vAlign w:val="center"/>
          </w:tcPr>
          <w:p w14:paraId="568128F7"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Pseudo-F</w:t>
            </w:r>
          </w:p>
        </w:tc>
        <w:tc>
          <w:tcPr>
            <w:tcW w:w="777" w:type="dxa"/>
            <w:tcBorders>
              <w:left w:val="single" w:sz="4" w:space="0" w:color="000000"/>
              <w:bottom w:val="single" w:sz="4" w:space="0" w:color="000000"/>
            </w:tcBorders>
            <w:shd w:val="clear" w:color="auto" w:fill="auto"/>
            <w:vAlign w:val="center"/>
          </w:tcPr>
          <w:p w14:paraId="340D6B0A"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p-value</w:t>
            </w:r>
          </w:p>
        </w:tc>
        <w:tc>
          <w:tcPr>
            <w:tcW w:w="766" w:type="dxa"/>
            <w:tcBorders>
              <w:left w:val="single" w:sz="4" w:space="0" w:color="000000"/>
              <w:bottom w:val="single" w:sz="4" w:space="0" w:color="000000"/>
            </w:tcBorders>
            <w:shd w:val="clear" w:color="auto" w:fill="auto"/>
            <w:vAlign w:val="center"/>
          </w:tcPr>
          <w:p w14:paraId="01D03A46"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q-value</w:t>
            </w:r>
          </w:p>
        </w:tc>
        <w:tc>
          <w:tcPr>
            <w:tcW w:w="766" w:type="dxa"/>
            <w:tcBorders>
              <w:left w:val="single" w:sz="4" w:space="0" w:color="000000"/>
              <w:bottom w:val="single" w:sz="4" w:space="0" w:color="000000"/>
            </w:tcBorders>
            <w:shd w:val="clear" w:color="auto" w:fill="auto"/>
            <w:vAlign w:val="center"/>
          </w:tcPr>
          <w:p w14:paraId="2C584887"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Pseudo-F</w:t>
            </w:r>
          </w:p>
        </w:tc>
        <w:tc>
          <w:tcPr>
            <w:tcW w:w="766" w:type="dxa"/>
            <w:tcBorders>
              <w:left w:val="single" w:sz="4" w:space="0" w:color="000000"/>
              <w:bottom w:val="single" w:sz="4" w:space="0" w:color="000000"/>
            </w:tcBorders>
            <w:shd w:val="clear" w:color="auto" w:fill="auto"/>
            <w:vAlign w:val="center"/>
          </w:tcPr>
          <w:p w14:paraId="51E32641"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p-value</w:t>
            </w:r>
          </w:p>
        </w:tc>
        <w:tc>
          <w:tcPr>
            <w:tcW w:w="766" w:type="dxa"/>
            <w:tcBorders>
              <w:left w:val="single" w:sz="4" w:space="0" w:color="000000"/>
              <w:bottom w:val="single" w:sz="4" w:space="0" w:color="000000"/>
            </w:tcBorders>
            <w:shd w:val="clear" w:color="auto" w:fill="auto"/>
            <w:vAlign w:val="center"/>
          </w:tcPr>
          <w:p w14:paraId="123F79D6"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q-value</w:t>
            </w:r>
          </w:p>
        </w:tc>
        <w:tc>
          <w:tcPr>
            <w:tcW w:w="766" w:type="dxa"/>
            <w:tcBorders>
              <w:left w:val="single" w:sz="4" w:space="0" w:color="000000"/>
              <w:bottom w:val="single" w:sz="4" w:space="0" w:color="000000"/>
            </w:tcBorders>
            <w:shd w:val="clear" w:color="auto" w:fill="auto"/>
            <w:vAlign w:val="center"/>
          </w:tcPr>
          <w:p w14:paraId="2831C1A3"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Pseudo-F</w:t>
            </w:r>
          </w:p>
        </w:tc>
        <w:tc>
          <w:tcPr>
            <w:tcW w:w="766" w:type="dxa"/>
            <w:tcBorders>
              <w:left w:val="single" w:sz="4" w:space="0" w:color="000000"/>
              <w:bottom w:val="single" w:sz="4" w:space="0" w:color="000000"/>
            </w:tcBorders>
            <w:shd w:val="clear" w:color="auto" w:fill="auto"/>
            <w:vAlign w:val="center"/>
          </w:tcPr>
          <w:p w14:paraId="17DE5B37"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p-value</w:t>
            </w:r>
          </w:p>
        </w:tc>
        <w:tc>
          <w:tcPr>
            <w:tcW w:w="1021" w:type="dxa"/>
            <w:tcBorders>
              <w:left w:val="single" w:sz="4" w:space="0" w:color="000000"/>
              <w:bottom w:val="single" w:sz="4" w:space="0" w:color="000000"/>
              <w:right w:val="single" w:sz="4" w:space="0" w:color="000000"/>
            </w:tcBorders>
            <w:shd w:val="clear" w:color="auto" w:fill="auto"/>
            <w:vAlign w:val="center"/>
          </w:tcPr>
          <w:p w14:paraId="485E0E05"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q-value</w:t>
            </w:r>
          </w:p>
        </w:tc>
      </w:tr>
      <w:tr w:rsidR="002102AC" w14:paraId="4AEFAF43" w14:textId="77777777">
        <w:tc>
          <w:tcPr>
            <w:tcW w:w="894" w:type="dxa"/>
            <w:tcBorders>
              <w:left w:val="single" w:sz="4" w:space="0" w:color="000000"/>
              <w:bottom w:val="single" w:sz="4" w:space="0" w:color="000000"/>
            </w:tcBorders>
            <w:shd w:val="clear" w:color="auto" w:fill="auto"/>
            <w:vAlign w:val="center"/>
          </w:tcPr>
          <w:p w14:paraId="260D27F3" w14:textId="77777777" w:rsidR="002102AC" w:rsidRDefault="00650559">
            <w:pPr>
              <w:spacing w:before="57" w:after="57"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Sub- to Intertidal</w:t>
            </w:r>
          </w:p>
        </w:tc>
        <w:tc>
          <w:tcPr>
            <w:tcW w:w="766" w:type="dxa"/>
            <w:tcBorders>
              <w:left w:val="single" w:sz="4" w:space="0" w:color="000000"/>
              <w:bottom w:val="single" w:sz="4" w:space="0" w:color="000000"/>
            </w:tcBorders>
            <w:shd w:val="clear" w:color="auto" w:fill="auto"/>
            <w:vAlign w:val="center"/>
          </w:tcPr>
          <w:p w14:paraId="61C25A96"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1.209269</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781A0701"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0.103</w:t>
            </w:r>
            <w:r>
              <w:rPr>
                <w:rFonts w:ascii="Malgun Gothic Semilight" w:eastAsia="Malgun Gothic Semilight" w:hAnsi="Malgun Gothic Semilight" w:cs="Malgun Gothic Semilight"/>
                <w:sz w:val="14"/>
                <w:szCs w:val="14"/>
              </w:rPr>
              <w:t xml:space="preserve"> </w:t>
            </w:r>
          </w:p>
        </w:tc>
        <w:tc>
          <w:tcPr>
            <w:tcW w:w="765" w:type="dxa"/>
            <w:tcBorders>
              <w:left w:val="single" w:sz="4" w:space="0" w:color="000000"/>
              <w:bottom w:val="single" w:sz="4" w:space="0" w:color="000000"/>
            </w:tcBorders>
            <w:shd w:val="clear" w:color="auto" w:fill="auto"/>
            <w:vAlign w:val="center"/>
          </w:tcPr>
          <w:p w14:paraId="198B9B64"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0.159</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1BD4FFB5"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1.033214</w:t>
            </w:r>
            <w:r>
              <w:rPr>
                <w:rFonts w:ascii="Malgun Gothic Semilight" w:eastAsia="Malgun Gothic Semilight" w:hAnsi="Malgun Gothic Semilight" w:cs="Malgun Gothic Semilight"/>
                <w:color w:val="333333"/>
                <w:sz w:val="14"/>
                <w:szCs w:val="14"/>
              </w:rPr>
              <w:t xml:space="preserve"> </w:t>
            </w:r>
            <w:r>
              <w:rPr>
                <w:rFonts w:ascii="Malgun Gothic Semilight" w:eastAsia="Malgun Gothic Semilight" w:hAnsi="Malgun Gothic Semilight" w:cs="Malgun Gothic Semilight"/>
                <w:sz w:val="14"/>
                <w:szCs w:val="14"/>
              </w:rPr>
              <w:t xml:space="preserve"> </w:t>
            </w:r>
          </w:p>
        </w:tc>
        <w:tc>
          <w:tcPr>
            <w:tcW w:w="777" w:type="dxa"/>
            <w:tcBorders>
              <w:left w:val="single" w:sz="4" w:space="0" w:color="000000"/>
              <w:bottom w:val="single" w:sz="4" w:space="0" w:color="000000"/>
            </w:tcBorders>
            <w:shd w:val="clear" w:color="auto" w:fill="auto"/>
            <w:vAlign w:val="center"/>
          </w:tcPr>
          <w:p w14:paraId="556274F4"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0.207</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3D2DA94E"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0.207</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1BC4E80F"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0.996885</w:t>
            </w:r>
            <w:r>
              <w:rPr>
                <w:rFonts w:ascii="Malgun Gothic Semilight" w:eastAsia="Malgun Gothic Semilight" w:hAnsi="Malgun Gothic Semilight" w:cs="Malgun Gothic Semilight"/>
                <w:color w:val="333333"/>
                <w:sz w:val="14"/>
                <w:szCs w:val="14"/>
              </w:rPr>
              <w:t xml:space="preserve"> </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6C074F4E" w14:textId="77777777" w:rsidR="002102AC" w:rsidRDefault="00650559">
            <w:pPr>
              <w:spacing w:before="57" w:after="57" w:line="240" w:lineRule="auto"/>
              <w:jc w:val="center"/>
              <w:rPr>
                <w:rFonts w:ascii="Helvetica Neue" w:eastAsia="Helvetica Neue" w:hAnsi="Helvetica Neue" w:cs="Helvetica Neue"/>
                <w:color w:val="333333"/>
                <w:sz w:val="14"/>
                <w:szCs w:val="14"/>
              </w:rPr>
            </w:pPr>
            <w:r>
              <w:rPr>
                <w:rFonts w:ascii="Helvetica Neue" w:eastAsia="Helvetica Neue" w:hAnsi="Helvetica Neue" w:cs="Helvetica Neue"/>
                <w:color w:val="333333"/>
                <w:sz w:val="14"/>
                <w:szCs w:val="14"/>
              </w:rPr>
              <w:t>0.579</w:t>
            </w:r>
          </w:p>
        </w:tc>
        <w:tc>
          <w:tcPr>
            <w:tcW w:w="766" w:type="dxa"/>
            <w:tcBorders>
              <w:left w:val="single" w:sz="4" w:space="0" w:color="000000"/>
              <w:bottom w:val="single" w:sz="4" w:space="0" w:color="000000"/>
            </w:tcBorders>
            <w:shd w:val="clear" w:color="auto" w:fill="auto"/>
            <w:vAlign w:val="center"/>
          </w:tcPr>
          <w:p w14:paraId="6F7A4497" w14:textId="77777777" w:rsidR="002102AC" w:rsidRDefault="00650559">
            <w:pPr>
              <w:spacing w:line="240" w:lineRule="auto"/>
              <w:jc w:val="center"/>
              <w:rPr>
                <w:rFonts w:ascii="Helvetica Neue" w:eastAsia="Helvetica Neue" w:hAnsi="Helvetica Neue" w:cs="Helvetica Neue"/>
                <w:color w:val="333333"/>
                <w:sz w:val="14"/>
                <w:szCs w:val="14"/>
              </w:rPr>
            </w:pPr>
            <w:r>
              <w:rPr>
                <w:rFonts w:ascii="Helvetica Neue" w:eastAsia="Helvetica Neue" w:hAnsi="Helvetica Neue" w:cs="Helvetica Neue"/>
                <w:color w:val="333333"/>
                <w:sz w:val="14"/>
                <w:szCs w:val="14"/>
              </w:rPr>
              <w:t>0.579</w:t>
            </w:r>
          </w:p>
        </w:tc>
        <w:tc>
          <w:tcPr>
            <w:tcW w:w="766" w:type="dxa"/>
            <w:tcBorders>
              <w:left w:val="single" w:sz="4" w:space="0" w:color="000000"/>
              <w:bottom w:val="single" w:sz="4" w:space="0" w:color="000000"/>
            </w:tcBorders>
            <w:shd w:val="clear" w:color="auto" w:fill="auto"/>
            <w:vAlign w:val="center"/>
          </w:tcPr>
          <w:p w14:paraId="40A64C5E" w14:textId="77777777" w:rsidR="002102AC" w:rsidRDefault="00650559">
            <w:pPr>
              <w:spacing w:line="240" w:lineRule="auto"/>
              <w:jc w:val="center"/>
              <w:rPr>
                <w:rFonts w:ascii="Malgun Gothic Semilight" w:eastAsia="Malgun Gothic Semilight" w:hAnsi="Malgun Gothic Semilight" w:cs="Malgun Gothic Semilight"/>
                <w:color w:val="333333"/>
                <w:sz w:val="14"/>
                <w:szCs w:val="14"/>
              </w:rPr>
            </w:pPr>
            <w:r>
              <w:rPr>
                <w:rFonts w:ascii="Malgun Gothic Semilight" w:eastAsia="Malgun Gothic Semilight" w:hAnsi="Malgun Gothic Semilight" w:cs="Malgun Gothic Semilight"/>
                <w:color w:val="333333"/>
                <w:sz w:val="14"/>
                <w:szCs w:val="14"/>
              </w:rPr>
              <w:t xml:space="preserve">1.104792 </w:t>
            </w:r>
          </w:p>
        </w:tc>
        <w:tc>
          <w:tcPr>
            <w:tcW w:w="766" w:type="dxa"/>
            <w:tcBorders>
              <w:left w:val="single" w:sz="4" w:space="0" w:color="000000"/>
              <w:bottom w:val="single" w:sz="4" w:space="0" w:color="000000"/>
            </w:tcBorders>
            <w:shd w:val="clear" w:color="auto" w:fill="auto"/>
            <w:vAlign w:val="center"/>
          </w:tcPr>
          <w:p w14:paraId="46CC8133"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0.302</w:t>
            </w:r>
            <w:r>
              <w:rPr>
                <w:rFonts w:ascii="Malgun Gothic Semilight" w:eastAsia="Malgun Gothic Semilight" w:hAnsi="Malgun Gothic Semilight" w:cs="Malgun Gothic Semilight"/>
                <w:sz w:val="14"/>
                <w:szCs w:val="14"/>
              </w:rPr>
              <w:t xml:space="preserve"> </w:t>
            </w:r>
          </w:p>
        </w:tc>
        <w:tc>
          <w:tcPr>
            <w:tcW w:w="1021" w:type="dxa"/>
            <w:tcBorders>
              <w:left w:val="single" w:sz="4" w:space="0" w:color="000000"/>
              <w:bottom w:val="single" w:sz="4" w:space="0" w:color="000000"/>
              <w:right w:val="single" w:sz="4" w:space="0" w:color="000000"/>
            </w:tcBorders>
            <w:shd w:val="clear" w:color="auto" w:fill="auto"/>
            <w:vAlign w:val="center"/>
          </w:tcPr>
          <w:p w14:paraId="2E854D35" w14:textId="77777777" w:rsidR="002102AC" w:rsidRDefault="00650559">
            <w:pPr>
              <w:spacing w:line="240" w:lineRule="auto"/>
              <w:jc w:val="center"/>
              <w:rPr>
                <w:rFonts w:ascii="Helvetica Neue" w:eastAsia="Helvetica Neue" w:hAnsi="Helvetica Neue" w:cs="Helvetica Neue"/>
                <w:color w:val="333333"/>
                <w:sz w:val="14"/>
                <w:szCs w:val="14"/>
              </w:rPr>
            </w:pPr>
            <w:r>
              <w:rPr>
                <w:rFonts w:ascii="Helvetica Neue" w:eastAsia="Helvetica Neue" w:hAnsi="Helvetica Neue" w:cs="Helvetica Neue"/>
                <w:color w:val="333333"/>
                <w:sz w:val="14"/>
                <w:szCs w:val="14"/>
              </w:rPr>
              <w:t>0.453</w:t>
            </w:r>
          </w:p>
        </w:tc>
      </w:tr>
      <w:tr w:rsidR="002102AC" w14:paraId="21677D5F" w14:textId="77777777">
        <w:tc>
          <w:tcPr>
            <w:tcW w:w="894" w:type="dxa"/>
            <w:tcBorders>
              <w:left w:val="single" w:sz="4" w:space="0" w:color="000000"/>
              <w:bottom w:val="single" w:sz="4" w:space="0" w:color="000000"/>
            </w:tcBorders>
            <w:shd w:val="clear" w:color="auto" w:fill="auto"/>
            <w:vAlign w:val="center"/>
          </w:tcPr>
          <w:p w14:paraId="68238257" w14:textId="77777777" w:rsidR="002102AC" w:rsidRDefault="00650559">
            <w:pPr>
              <w:spacing w:before="57" w:after="57"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Sub- to Supra-</w:t>
            </w:r>
          </w:p>
        </w:tc>
        <w:tc>
          <w:tcPr>
            <w:tcW w:w="766" w:type="dxa"/>
            <w:tcBorders>
              <w:left w:val="single" w:sz="4" w:space="0" w:color="000000"/>
              <w:bottom w:val="single" w:sz="4" w:space="0" w:color="000000"/>
            </w:tcBorders>
            <w:shd w:val="clear" w:color="auto" w:fill="auto"/>
            <w:vAlign w:val="center"/>
          </w:tcPr>
          <w:p w14:paraId="354C3E1D"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1.368294</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48F7B7B3"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0.106</w:t>
            </w:r>
            <w:r>
              <w:rPr>
                <w:rFonts w:ascii="Malgun Gothic Semilight" w:eastAsia="Malgun Gothic Semilight" w:hAnsi="Malgun Gothic Semilight" w:cs="Malgun Gothic Semilight"/>
                <w:sz w:val="14"/>
                <w:szCs w:val="14"/>
              </w:rPr>
              <w:t xml:space="preserve"> </w:t>
            </w:r>
          </w:p>
        </w:tc>
        <w:tc>
          <w:tcPr>
            <w:tcW w:w="765" w:type="dxa"/>
            <w:tcBorders>
              <w:left w:val="single" w:sz="4" w:space="0" w:color="000000"/>
              <w:bottom w:val="single" w:sz="4" w:space="0" w:color="000000"/>
            </w:tcBorders>
            <w:shd w:val="clear" w:color="auto" w:fill="auto"/>
            <w:vAlign w:val="center"/>
          </w:tcPr>
          <w:p w14:paraId="624F2DB6"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Malgun Gothic Semilight" w:eastAsia="Malgun Gothic Semilight" w:hAnsi="Malgun Gothic Semilight" w:cs="Malgun Gothic Semilight"/>
                <w:sz w:val="14"/>
                <w:szCs w:val="14"/>
              </w:rPr>
              <w:t xml:space="preserve">0.159 </w:t>
            </w:r>
          </w:p>
        </w:tc>
        <w:tc>
          <w:tcPr>
            <w:tcW w:w="766" w:type="dxa"/>
            <w:tcBorders>
              <w:left w:val="single" w:sz="4" w:space="0" w:color="000000"/>
              <w:bottom w:val="single" w:sz="4" w:space="0" w:color="000000"/>
            </w:tcBorders>
            <w:shd w:val="clear" w:color="auto" w:fill="auto"/>
            <w:vAlign w:val="center"/>
          </w:tcPr>
          <w:p w14:paraId="1299773C"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1.075842</w:t>
            </w:r>
            <w:r>
              <w:rPr>
                <w:rFonts w:ascii="Malgun Gothic Semilight" w:eastAsia="Malgun Gothic Semilight" w:hAnsi="Malgun Gothic Semilight" w:cs="Malgun Gothic Semilight"/>
                <w:sz w:val="14"/>
                <w:szCs w:val="14"/>
              </w:rPr>
              <w:t xml:space="preserve"> </w:t>
            </w:r>
          </w:p>
        </w:tc>
        <w:tc>
          <w:tcPr>
            <w:tcW w:w="777" w:type="dxa"/>
            <w:tcBorders>
              <w:left w:val="single" w:sz="4" w:space="0" w:color="000000"/>
              <w:bottom w:val="single" w:sz="4" w:space="0" w:color="000000"/>
            </w:tcBorders>
            <w:shd w:val="clear" w:color="auto" w:fill="auto"/>
            <w:vAlign w:val="center"/>
          </w:tcPr>
          <w:p w14:paraId="248003A7"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0.109</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5E18E2C0"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0.207</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7BBFCBB8" w14:textId="77777777" w:rsidR="002102AC" w:rsidRDefault="00650559">
            <w:pPr>
              <w:spacing w:line="240" w:lineRule="auto"/>
              <w:jc w:val="center"/>
              <w:rPr>
                <w:rFonts w:ascii="Helvetica Neue" w:eastAsia="Helvetica Neue" w:hAnsi="Helvetica Neue" w:cs="Helvetica Neue"/>
                <w:color w:val="333333"/>
                <w:sz w:val="14"/>
                <w:szCs w:val="14"/>
              </w:rPr>
            </w:pPr>
            <w:r>
              <w:rPr>
                <w:rFonts w:ascii="Helvetica Neue" w:eastAsia="Helvetica Neue" w:hAnsi="Helvetica Neue" w:cs="Helvetica Neue"/>
                <w:color w:val="333333"/>
                <w:sz w:val="14"/>
                <w:szCs w:val="14"/>
              </w:rPr>
              <w:t>1.168131</w:t>
            </w:r>
          </w:p>
        </w:tc>
        <w:tc>
          <w:tcPr>
            <w:tcW w:w="766" w:type="dxa"/>
            <w:tcBorders>
              <w:left w:val="single" w:sz="4" w:space="0" w:color="000000"/>
              <w:bottom w:val="single" w:sz="4" w:space="0" w:color="000000"/>
            </w:tcBorders>
            <w:shd w:val="clear" w:color="auto" w:fill="auto"/>
            <w:vAlign w:val="center"/>
          </w:tcPr>
          <w:p w14:paraId="07F7483C" w14:textId="77777777" w:rsidR="002102AC" w:rsidRDefault="00650559">
            <w:pPr>
              <w:spacing w:before="57" w:after="57" w:line="240" w:lineRule="auto"/>
              <w:jc w:val="center"/>
              <w:rPr>
                <w:rFonts w:ascii="Helvetica Neue" w:eastAsia="Helvetica Neue" w:hAnsi="Helvetica Neue" w:cs="Helvetica Neue"/>
                <w:color w:val="333333"/>
                <w:sz w:val="14"/>
                <w:szCs w:val="14"/>
              </w:rPr>
            </w:pPr>
            <w:r>
              <w:rPr>
                <w:rFonts w:ascii="Helvetica Neue" w:eastAsia="Helvetica Neue" w:hAnsi="Helvetica Neue" w:cs="Helvetica Neue"/>
                <w:color w:val="333333"/>
                <w:sz w:val="14"/>
                <w:szCs w:val="14"/>
              </w:rPr>
              <w:t>0.286</w:t>
            </w:r>
          </w:p>
        </w:tc>
        <w:tc>
          <w:tcPr>
            <w:tcW w:w="766" w:type="dxa"/>
            <w:tcBorders>
              <w:left w:val="single" w:sz="4" w:space="0" w:color="000000"/>
              <w:bottom w:val="single" w:sz="4" w:space="0" w:color="000000"/>
            </w:tcBorders>
            <w:shd w:val="clear" w:color="auto" w:fill="auto"/>
            <w:vAlign w:val="center"/>
          </w:tcPr>
          <w:p w14:paraId="349AD8F9" w14:textId="77777777" w:rsidR="002102AC" w:rsidRDefault="00650559">
            <w:pPr>
              <w:spacing w:line="240" w:lineRule="auto"/>
              <w:jc w:val="center"/>
              <w:rPr>
                <w:rFonts w:ascii="Helvetica Neue" w:eastAsia="Helvetica Neue" w:hAnsi="Helvetica Neue" w:cs="Helvetica Neue"/>
                <w:color w:val="333333"/>
                <w:sz w:val="14"/>
                <w:szCs w:val="14"/>
              </w:rPr>
            </w:pPr>
            <w:r>
              <w:rPr>
                <w:rFonts w:ascii="Helvetica Neue" w:eastAsia="Helvetica Neue" w:hAnsi="Helvetica Neue" w:cs="Helvetica Neue"/>
                <w:color w:val="333333"/>
                <w:sz w:val="14"/>
                <w:szCs w:val="14"/>
              </w:rPr>
              <w:t>0.579</w:t>
            </w:r>
          </w:p>
        </w:tc>
        <w:tc>
          <w:tcPr>
            <w:tcW w:w="766" w:type="dxa"/>
            <w:tcBorders>
              <w:left w:val="single" w:sz="4" w:space="0" w:color="000000"/>
              <w:bottom w:val="single" w:sz="4" w:space="0" w:color="000000"/>
            </w:tcBorders>
            <w:shd w:val="clear" w:color="auto" w:fill="auto"/>
            <w:vAlign w:val="center"/>
          </w:tcPr>
          <w:p w14:paraId="3382A49F"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1.100754</w:t>
            </w:r>
            <w:r>
              <w:rPr>
                <w:rFonts w:ascii="Malgun Gothic Semilight" w:eastAsia="Malgun Gothic Semilight" w:hAnsi="Malgun Gothic Semilight" w:cs="Malgun Gothic Semilight"/>
                <w:color w:val="333333"/>
                <w:sz w:val="14"/>
                <w:szCs w:val="14"/>
              </w:rPr>
              <w:t xml:space="preserve"> </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35F22B46"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0.214</w:t>
            </w:r>
            <w:r>
              <w:rPr>
                <w:rFonts w:ascii="Malgun Gothic Semilight" w:eastAsia="Malgun Gothic Semilight" w:hAnsi="Malgun Gothic Semilight" w:cs="Malgun Gothic Semilight"/>
                <w:sz w:val="14"/>
                <w:szCs w:val="14"/>
              </w:rPr>
              <w:t xml:space="preserve"> </w:t>
            </w:r>
          </w:p>
        </w:tc>
        <w:tc>
          <w:tcPr>
            <w:tcW w:w="1021" w:type="dxa"/>
            <w:tcBorders>
              <w:left w:val="single" w:sz="4" w:space="0" w:color="000000"/>
              <w:bottom w:val="single" w:sz="4" w:space="0" w:color="000000"/>
              <w:right w:val="single" w:sz="4" w:space="0" w:color="000000"/>
            </w:tcBorders>
            <w:shd w:val="clear" w:color="auto" w:fill="auto"/>
            <w:vAlign w:val="center"/>
          </w:tcPr>
          <w:p w14:paraId="2672E928" w14:textId="77777777" w:rsidR="002102AC" w:rsidRDefault="00650559">
            <w:pPr>
              <w:spacing w:line="240" w:lineRule="auto"/>
              <w:jc w:val="center"/>
              <w:rPr>
                <w:rFonts w:ascii="Helvetica Neue" w:eastAsia="Helvetica Neue" w:hAnsi="Helvetica Neue" w:cs="Helvetica Neue"/>
                <w:color w:val="333333"/>
                <w:sz w:val="14"/>
                <w:szCs w:val="14"/>
              </w:rPr>
            </w:pPr>
            <w:r>
              <w:rPr>
                <w:rFonts w:ascii="Helvetica Neue" w:eastAsia="Helvetica Neue" w:hAnsi="Helvetica Neue" w:cs="Helvetica Neue"/>
                <w:color w:val="333333"/>
                <w:sz w:val="14"/>
                <w:szCs w:val="14"/>
              </w:rPr>
              <w:t>0.453</w:t>
            </w:r>
          </w:p>
        </w:tc>
      </w:tr>
      <w:tr w:rsidR="002102AC" w14:paraId="2FC63AE9" w14:textId="77777777">
        <w:tc>
          <w:tcPr>
            <w:tcW w:w="894" w:type="dxa"/>
            <w:tcBorders>
              <w:left w:val="single" w:sz="4" w:space="0" w:color="000000"/>
              <w:bottom w:val="single" w:sz="4" w:space="0" w:color="000000"/>
            </w:tcBorders>
            <w:shd w:val="clear" w:color="auto" w:fill="auto"/>
            <w:vAlign w:val="center"/>
          </w:tcPr>
          <w:p w14:paraId="1A417730" w14:textId="77777777" w:rsidR="002102AC" w:rsidRDefault="00650559">
            <w:pPr>
              <w:spacing w:before="57" w:after="57"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Intertidal to Supra-</w:t>
            </w:r>
          </w:p>
        </w:tc>
        <w:tc>
          <w:tcPr>
            <w:tcW w:w="766" w:type="dxa"/>
            <w:tcBorders>
              <w:left w:val="single" w:sz="4" w:space="0" w:color="000000"/>
              <w:bottom w:val="single" w:sz="4" w:space="0" w:color="000000"/>
            </w:tcBorders>
            <w:shd w:val="clear" w:color="auto" w:fill="auto"/>
            <w:vAlign w:val="center"/>
          </w:tcPr>
          <w:p w14:paraId="5C861F76"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0.923174</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2071E675"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Malgun Gothic Semilight" w:eastAsia="Malgun Gothic Semilight" w:hAnsi="Malgun Gothic Semilight" w:cs="Malgun Gothic Semilight"/>
                <w:sz w:val="14"/>
                <w:szCs w:val="14"/>
              </w:rPr>
              <w:t xml:space="preserve">0.782 </w:t>
            </w:r>
          </w:p>
        </w:tc>
        <w:tc>
          <w:tcPr>
            <w:tcW w:w="765" w:type="dxa"/>
            <w:tcBorders>
              <w:left w:val="single" w:sz="4" w:space="0" w:color="000000"/>
              <w:bottom w:val="single" w:sz="4" w:space="0" w:color="000000"/>
            </w:tcBorders>
            <w:shd w:val="clear" w:color="auto" w:fill="auto"/>
            <w:vAlign w:val="center"/>
          </w:tcPr>
          <w:p w14:paraId="4CA2E242"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Malgun Gothic Semilight" w:eastAsia="Malgun Gothic Semilight" w:hAnsi="Malgun Gothic Semilight" w:cs="Malgun Gothic Semilight"/>
                <w:sz w:val="14"/>
                <w:szCs w:val="14"/>
              </w:rPr>
              <w:t xml:space="preserve">0.782 </w:t>
            </w:r>
          </w:p>
        </w:tc>
        <w:tc>
          <w:tcPr>
            <w:tcW w:w="766" w:type="dxa"/>
            <w:tcBorders>
              <w:left w:val="single" w:sz="4" w:space="0" w:color="000000"/>
              <w:bottom w:val="single" w:sz="4" w:space="0" w:color="000000"/>
            </w:tcBorders>
            <w:shd w:val="clear" w:color="auto" w:fill="auto"/>
            <w:vAlign w:val="center"/>
          </w:tcPr>
          <w:p w14:paraId="1FCEC9F5"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1.021887</w:t>
            </w:r>
            <w:r>
              <w:rPr>
                <w:rFonts w:ascii="Malgun Gothic Semilight" w:eastAsia="Malgun Gothic Semilight" w:hAnsi="Malgun Gothic Semilight" w:cs="Malgun Gothic Semilight"/>
                <w:color w:val="333333"/>
                <w:sz w:val="14"/>
                <w:szCs w:val="14"/>
              </w:rPr>
              <w:t xml:space="preserve"> </w:t>
            </w:r>
            <w:r>
              <w:rPr>
                <w:rFonts w:ascii="Malgun Gothic Semilight" w:eastAsia="Malgun Gothic Semilight" w:hAnsi="Malgun Gothic Semilight" w:cs="Malgun Gothic Semilight"/>
                <w:sz w:val="14"/>
                <w:szCs w:val="14"/>
              </w:rPr>
              <w:t xml:space="preserve"> </w:t>
            </w:r>
          </w:p>
        </w:tc>
        <w:tc>
          <w:tcPr>
            <w:tcW w:w="777" w:type="dxa"/>
            <w:tcBorders>
              <w:left w:val="single" w:sz="4" w:space="0" w:color="000000"/>
              <w:bottom w:val="single" w:sz="4" w:space="0" w:color="000000"/>
            </w:tcBorders>
            <w:shd w:val="clear" w:color="auto" w:fill="auto"/>
            <w:vAlign w:val="center"/>
          </w:tcPr>
          <w:p w14:paraId="5B267686"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0.187</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6D9DC732"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0.207</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58EFC52B"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1.233469</w:t>
            </w:r>
            <w:r>
              <w:rPr>
                <w:rFonts w:ascii="Malgun Gothic Semilight" w:eastAsia="Malgun Gothic Semilight" w:hAnsi="Malgun Gothic Semilight" w:cs="Malgun Gothic Semilight"/>
                <w:color w:val="333333"/>
                <w:sz w:val="14"/>
                <w:szCs w:val="14"/>
              </w:rPr>
              <w:t xml:space="preserve"> </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016BF424"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0.407</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2581C3AD"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0.579</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7E3C78F8" w14:textId="77777777" w:rsidR="002102AC" w:rsidRDefault="00650559">
            <w:pPr>
              <w:spacing w:line="240" w:lineRule="auto"/>
              <w:jc w:val="center"/>
              <w:rPr>
                <w:rFonts w:ascii="Malgun Gothic Semilight" w:eastAsia="Malgun Gothic Semilight" w:hAnsi="Malgun Gothic Semilight" w:cs="Malgun Gothic Semilight"/>
                <w:color w:val="333333"/>
                <w:sz w:val="14"/>
                <w:szCs w:val="14"/>
              </w:rPr>
            </w:pPr>
            <w:r>
              <w:rPr>
                <w:rFonts w:ascii="Malgun Gothic Semilight" w:eastAsia="Malgun Gothic Semilight" w:hAnsi="Malgun Gothic Semilight" w:cs="Malgun Gothic Semilight"/>
                <w:color w:val="333333"/>
                <w:sz w:val="14"/>
                <w:szCs w:val="14"/>
              </w:rPr>
              <w:t>0.888678</w:t>
            </w:r>
          </w:p>
        </w:tc>
        <w:tc>
          <w:tcPr>
            <w:tcW w:w="766" w:type="dxa"/>
            <w:tcBorders>
              <w:left w:val="single" w:sz="4" w:space="0" w:color="000000"/>
              <w:bottom w:val="single" w:sz="4" w:space="0" w:color="000000"/>
            </w:tcBorders>
            <w:shd w:val="clear" w:color="auto" w:fill="auto"/>
            <w:vAlign w:val="center"/>
          </w:tcPr>
          <w:p w14:paraId="70F9C57A"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0.691</w:t>
            </w:r>
            <w:r>
              <w:rPr>
                <w:rFonts w:ascii="Malgun Gothic Semilight" w:eastAsia="Malgun Gothic Semilight" w:hAnsi="Malgun Gothic Semilight" w:cs="Malgun Gothic Semilight"/>
                <w:sz w:val="14"/>
                <w:szCs w:val="14"/>
              </w:rPr>
              <w:t xml:space="preserve"> </w:t>
            </w:r>
          </w:p>
        </w:tc>
        <w:tc>
          <w:tcPr>
            <w:tcW w:w="1021" w:type="dxa"/>
            <w:tcBorders>
              <w:left w:val="single" w:sz="4" w:space="0" w:color="000000"/>
              <w:bottom w:val="single" w:sz="4" w:space="0" w:color="000000"/>
              <w:right w:val="single" w:sz="4" w:space="0" w:color="000000"/>
            </w:tcBorders>
            <w:shd w:val="clear" w:color="auto" w:fill="auto"/>
            <w:vAlign w:val="center"/>
          </w:tcPr>
          <w:p w14:paraId="3919D9D3"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0.691</w:t>
            </w:r>
            <w:r>
              <w:rPr>
                <w:rFonts w:ascii="Malgun Gothic Semilight" w:eastAsia="Malgun Gothic Semilight" w:hAnsi="Malgun Gothic Semilight" w:cs="Malgun Gothic Semilight"/>
                <w:sz w:val="14"/>
                <w:szCs w:val="14"/>
              </w:rPr>
              <w:t xml:space="preserve"> </w:t>
            </w:r>
          </w:p>
        </w:tc>
      </w:tr>
      <w:tr w:rsidR="002102AC" w14:paraId="4E66010A" w14:textId="77777777">
        <w:tc>
          <w:tcPr>
            <w:tcW w:w="894" w:type="dxa"/>
            <w:tcBorders>
              <w:left w:val="single" w:sz="4" w:space="0" w:color="000000"/>
              <w:bottom w:val="single" w:sz="4" w:space="0" w:color="000000"/>
            </w:tcBorders>
            <w:shd w:val="clear" w:color="auto" w:fill="auto"/>
            <w:vAlign w:val="center"/>
          </w:tcPr>
          <w:p w14:paraId="62CECC84" w14:textId="77777777" w:rsidR="002102AC" w:rsidRDefault="00650559">
            <w:pPr>
              <w:spacing w:before="57" w:after="57"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all groups</w:t>
            </w:r>
          </w:p>
        </w:tc>
        <w:tc>
          <w:tcPr>
            <w:tcW w:w="766" w:type="dxa"/>
            <w:tcBorders>
              <w:left w:val="single" w:sz="4" w:space="0" w:color="000000"/>
              <w:bottom w:val="single" w:sz="4" w:space="0" w:color="000000"/>
            </w:tcBorders>
            <w:shd w:val="clear" w:color="auto" w:fill="auto"/>
            <w:vAlign w:val="center"/>
          </w:tcPr>
          <w:p w14:paraId="3288D5EC"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1.15787</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46837CC6" w14:textId="77777777" w:rsidR="002102AC" w:rsidRDefault="00650559">
            <w:pPr>
              <w:spacing w:before="57" w:after="57" w:line="240" w:lineRule="auto"/>
              <w:jc w:val="center"/>
              <w:rPr>
                <w:rFonts w:ascii="Malgun Gothic Semilight" w:eastAsia="Malgun Gothic Semilight" w:hAnsi="Malgun Gothic Semilight" w:cs="Malgun Gothic Semilight"/>
                <w:b/>
                <w:sz w:val="14"/>
                <w:szCs w:val="14"/>
              </w:rPr>
            </w:pPr>
            <w:r>
              <w:rPr>
                <w:rFonts w:ascii="Helvetica Neue" w:eastAsia="Helvetica Neue" w:hAnsi="Helvetica Neue" w:cs="Helvetica Neue"/>
                <w:b/>
                <w:color w:val="333333"/>
                <w:sz w:val="14"/>
                <w:szCs w:val="14"/>
              </w:rPr>
              <w:t>0.064</w:t>
            </w:r>
            <w:r>
              <w:rPr>
                <w:rFonts w:ascii="Malgun Gothic Semilight" w:eastAsia="Malgun Gothic Semilight" w:hAnsi="Malgun Gothic Semilight" w:cs="Malgun Gothic Semilight"/>
                <w:b/>
                <w:sz w:val="14"/>
                <w:szCs w:val="14"/>
              </w:rPr>
              <w:t xml:space="preserve"> </w:t>
            </w:r>
          </w:p>
        </w:tc>
        <w:tc>
          <w:tcPr>
            <w:tcW w:w="765" w:type="dxa"/>
            <w:tcBorders>
              <w:left w:val="single" w:sz="4" w:space="0" w:color="000000"/>
              <w:bottom w:val="single" w:sz="4" w:space="0" w:color="000000"/>
            </w:tcBorders>
            <w:shd w:val="clear" w:color="auto" w:fill="auto"/>
            <w:vAlign w:val="center"/>
          </w:tcPr>
          <w:p w14:paraId="3D56A10E"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Malgun Gothic Semilight" w:eastAsia="Malgun Gothic Semilight" w:hAnsi="Malgun Gothic Semilight" w:cs="Malgun Gothic Semilight"/>
                <w:sz w:val="14"/>
                <w:szCs w:val="14"/>
              </w:rPr>
              <w:t>-</w:t>
            </w:r>
          </w:p>
        </w:tc>
        <w:tc>
          <w:tcPr>
            <w:tcW w:w="766" w:type="dxa"/>
            <w:tcBorders>
              <w:left w:val="single" w:sz="4" w:space="0" w:color="000000"/>
              <w:bottom w:val="single" w:sz="4" w:space="0" w:color="000000"/>
            </w:tcBorders>
            <w:shd w:val="clear" w:color="auto" w:fill="auto"/>
            <w:vAlign w:val="center"/>
          </w:tcPr>
          <w:p w14:paraId="3F6D69DB"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Malgun Gothic Semilight" w:eastAsia="Malgun Gothic Semilight" w:hAnsi="Malgun Gothic Semilight" w:cs="Malgun Gothic Semilight"/>
                <w:sz w:val="14"/>
                <w:szCs w:val="14"/>
              </w:rPr>
              <w:t xml:space="preserve">1.04359 </w:t>
            </w:r>
          </w:p>
        </w:tc>
        <w:tc>
          <w:tcPr>
            <w:tcW w:w="777" w:type="dxa"/>
            <w:tcBorders>
              <w:left w:val="single" w:sz="4" w:space="0" w:color="000000"/>
              <w:bottom w:val="single" w:sz="4" w:space="0" w:color="000000"/>
            </w:tcBorders>
            <w:shd w:val="clear" w:color="auto" w:fill="auto"/>
            <w:vAlign w:val="center"/>
          </w:tcPr>
          <w:p w14:paraId="6382D33E" w14:textId="77777777" w:rsidR="002102AC" w:rsidRDefault="00650559">
            <w:pPr>
              <w:spacing w:before="57" w:after="57" w:line="240" w:lineRule="auto"/>
              <w:jc w:val="center"/>
              <w:rPr>
                <w:rFonts w:ascii="Malgun Gothic Semilight" w:eastAsia="Malgun Gothic Semilight" w:hAnsi="Malgun Gothic Semilight" w:cs="Malgun Gothic Semilight"/>
                <w:b/>
                <w:sz w:val="14"/>
                <w:szCs w:val="14"/>
              </w:rPr>
            </w:pPr>
            <w:r>
              <w:rPr>
                <w:rFonts w:ascii="Helvetica Neue" w:eastAsia="Helvetica Neue" w:hAnsi="Helvetica Neue" w:cs="Helvetica Neue"/>
                <w:b/>
                <w:color w:val="333333"/>
                <w:sz w:val="14"/>
                <w:szCs w:val="14"/>
              </w:rPr>
              <w:t>0.035</w:t>
            </w:r>
            <w:r>
              <w:rPr>
                <w:rFonts w:ascii="Malgun Gothic Semilight" w:eastAsia="Malgun Gothic Semilight" w:hAnsi="Malgun Gothic Semilight" w:cs="Malgun Gothic Semilight"/>
                <w:b/>
                <w:sz w:val="14"/>
                <w:szCs w:val="14"/>
              </w:rPr>
              <w:t xml:space="preserve"> </w:t>
            </w:r>
          </w:p>
        </w:tc>
        <w:tc>
          <w:tcPr>
            <w:tcW w:w="766" w:type="dxa"/>
            <w:tcBorders>
              <w:left w:val="single" w:sz="4" w:space="0" w:color="000000"/>
              <w:bottom w:val="single" w:sz="4" w:space="0" w:color="000000"/>
            </w:tcBorders>
            <w:shd w:val="clear" w:color="auto" w:fill="auto"/>
            <w:vAlign w:val="center"/>
          </w:tcPr>
          <w:p w14:paraId="2CEEE5D0"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Malgun Gothic Semilight" w:eastAsia="Malgun Gothic Semilight" w:hAnsi="Malgun Gothic Semilight" w:cs="Malgun Gothic Semilight"/>
                <w:sz w:val="14"/>
                <w:szCs w:val="14"/>
              </w:rPr>
              <w:t>-</w:t>
            </w:r>
          </w:p>
        </w:tc>
        <w:tc>
          <w:tcPr>
            <w:tcW w:w="766" w:type="dxa"/>
            <w:tcBorders>
              <w:left w:val="single" w:sz="4" w:space="0" w:color="000000"/>
              <w:bottom w:val="single" w:sz="4" w:space="0" w:color="000000"/>
            </w:tcBorders>
            <w:shd w:val="clear" w:color="auto" w:fill="auto"/>
            <w:vAlign w:val="center"/>
          </w:tcPr>
          <w:p w14:paraId="63F332CE"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1.16157</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03F0E54D"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Malgun Gothic Semilight" w:eastAsia="Malgun Gothic Semilight" w:hAnsi="Malgun Gothic Semilight" w:cs="Malgun Gothic Semilight"/>
                <w:sz w:val="14"/>
                <w:szCs w:val="14"/>
              </w:rPr>
              <w:t xml:space="preserve">0.215 </w:t>
            </w:r>
          </w:p>
        </w:tc>
        <w:tc>
          <w:tcPr>
            <w:tcW w:w="766" w:type="dxa"/>
            <w:tcBorders>
              <w:left w:val="single" w:sz="4" w:space="0" w:color="000000"/>
              <w:bottom w:val="single" w:sz="4" w:space="0" w:color="000000"/>
            </w:tcBorders>
            <w:shd w:val="clear" w:color="auto" w:fill="auto"/>
            <w:vAlign w:val="center"/>
          </w:tcPr>
          <w:p w14:paraId="4B9973FE"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Malgun Gothic Semilight" w:eastAsia="Malgun Gothic Semilight" w:hAnsi="Malgun Gothic Semilight" w:cs="Malgun Gothic Semilight"/>
                <w:sz w:val="14"/>
                <w:szCs w:val="14"/>
              </w:rPr>
              <w:t>-</w:t>
            </w:r>
          </w:p>
        </w:tc>
        <w:tc>
          <w:tcPr>
            <w:tcW w:w="766" w:type="dxa"/>
            <w:tcBorders>
              <w:left w:val="single" w:sz="4" w:space="0" w:color="000000"/>
              <w:bottom w:val="single" w:sz="4" w:space="0" w:color="000000"/>
            </w:tcBorders>
            <w:shd w:val="clear" w:color="auto" w:fill="auto"/>
            <w:vAlign w:val="center"/>
          </w:tcPr>
          <w:p w14:paraId="5903B9E1"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Helvetica Neue" w:eastAsia="Helvetica Neue" w:hAnsi="Helvetica Neue" w:cs="Helvetica Neue"/>
                <w:color w:val="333333"/>
                <w:sz w:val="14"/>
                <w:szCs w:val="14"/>
              </w:rPr>
              <w:t>1.02653</w:t>
            </w:r>
            <w:r>
              <w:rPr>
                <w:rFonts w:ascii="Malgun Gothic Semilight" w:eastAsia="Malgun Gothic Semilight" w:hAnsi="Malgun Gothic Semilight" w:cs="Malgun Gothic Semilight"/>
                <w:sz w:val="14"/>
                <w:szCs w:val="14"/>
              </w:rPr>
              <w:t xml:space="preserve"> </w:t>
            </w:r>
          </w:p>
        </w:tc>
        <w:tc>
          <w:tcPr>
            <w:tcW w:w="766" w:type="dxa"/>
            <w:tcBorders>
              <w:left w:val="single" w:sz="4" w:space="0" w:color="000000"/>
              <w:bottom w:val="single" w:sz="4" w:space="0" w:color="000000"/>
            </w:tcBorders>
            <w:shd w:val="clear" w:color="auto" w:fill="auto"/>
            <w:vAlign w:val="center"/>
          </w:tcPr>
          <w:p w14:paraId="7EFEC813" w14:textId="77777777" w:rsidR="002102AC" w:rsidRDefault="00650559">
            <w:pPr>
              <w:spacing w:before="57" w:after="57" w:line="240" w:lineRule="auto"/>
              <w:jc w:val="center"/>
              <w:rPr>
                <w:rFonts w:ascii="Malgun Gothic Semilight" w:eastAsia="Malgun Gothic Semilight" w:hAnsi="Malgun Gothic Semilight" w:cs="Malgun Gothic Semilight"/>
                <w:sz w:val="14"/>
                <w:szCs w:val="14"/>
              </w:rPr>
            </w:pPr>
            <w:r>
              <w:rPr>
                <w:rFonts w:ascii="Malgun Gothic Semilight" w:eastAsia="Malgun Gothic Semilight" w:hAnsi="Malgun Gothic Semilight" w:cs="Malgun Gothic Semilight"/>
                <w:sz w:val="14"/>
                <w:szCs w:val="14"/>
              </w:rPr>
              <w:t xml:space="preserve">0.33 </w:t>
            </w:r>
          </w:p>
        </w:tc>
        <w:tc>
          <w:tcPr>
            <w:tcW w:w="1021" w:type="dxa"/>
            <w:tcBorders>
              <w:left w:val="single" w:sz="4" w:space="0" w:color="000000"/>
              <w:bottom w:val="single" w:sz="4" w:space="0" w:color="000000"/>
              <w:right w:val="single" w:sz="4" w:space="0" w:color="000000"/>
            </w:tcBorders>
            <w:shd w:val="clear" w:color="auto" w:fill="auto"/>
            <w:vAlign w:val="center"/>
          </w:tcPr>
          <w:p w14:paraId="0F4E6ADB" w14:textId="77777777" w:rsidR="002102AC" w:rsidRDefault="00650559">
            <w:pPr>
              <w:spacing w:line="240" w:lineRule="auto"/>
              <w:jc w:val="center"/>
              <w:rPr>
                <w:rFonts w:ascii="Malgun Gothic Semilight" w:eastAsia="Malgun Gothic Semilight" w:hAnsi="Malgun Gothic Semilight" w:cs="Malgun Gothic Semilight"/>
                <w:sz w:val="14"/>
                <w:szCs w:val="14"/>
              </w:rPr>
            </w:pPr>
            <w:r>
              <w:rPr>
                <w:rFonts w:ascii="Malgun Gothic Semilight" w:eastAsia="Malgun Gothic Semilight" w:hAnsi="Malgun Gothic Semilight" w:cs="Malgun Gothic Semilight"/>
                <w:sz w:val="14"/>
                <w:szCs w:val="14"/>
              </w:rPr>
              <w:t>-</w:t>
            </w:r>
          </w:p>
        </w:tc>
      </w:tr>
    </w:tbl>
    <w:p w14:paraId="3A42C04A" w14:textId="77777777" w:rsidR="002102AC" w:rsidRDefault="00650559">
      <w:pPr>
        <w:spacing w:before="57" w:after="57" w:line="360" w:lineRule="auto"/>
        <w:jc w:val="both"/>
        <w:rPr>
          <w:rFonts w:ascii="Times New Roman" w:eastAsia="Times New Roman" w:hAnsi="Times New Roman" w:cs="Times New Roman"/>
          <w:sz w:val="20"/>
          <w:szCs w:val="20"/>
        </w:rPr>
      </w:pPr>
      <w:r>
        <w:rPr>
          <w:rFonts w:ascii="Times New Roman" w:eastAsia="Times New Roman" w:hAnsi="Times New Roman" w:cs="Times New Roman"/>
          <w:b/>
          <w:sz w:val="20"/>
          <w:szCs w:val="20"/>
        </w:rPr>
        <w:t xml:space="preserve">S2 table. Statistical results of beta-diversity tests.  </w:t>
      </w:r>
      <w:r>
        <w:rPr>
          <w:rFonts w:ascii="Times New Roman" w:eastAsia="Times New Roman" w:hAnsi="Times New Roman" w:cs="Times New Roman"/>
          <w:sz w:val="20"/>
          <w:szCs w:val="20"/>
        </w:rPr>
        <w:t xml:space="preserve">Statistical results (pseudo-F, p-value, q-value) for PERMANOVA beta diversity analysis. </w:t>
      </w:r>
    </w:p>
    <w:p w14:paraId="2DD7A0B0" w14:textId="77777777" w:rsidR="002102AC" w:rsidRDefault="00650559">
      <w:pPr>
        <w:spacing w:before="57" w:after="57" w:line="360" w:lineRule="auto"/>
        <w:jc w:val="both"/>
        <w:rPr>
          <w:rFonts w:ascii="Times New Roman" w:eastAsia="Times New Roman" w:hAnsi="Times New Roman" w:cs="Times New Roman"/>
          <w:sz w:val="20"/>
          <w:szCs w:val="20"/>
        </w:rPr>
      </w:pPr>
      <w:r>
        <w:br w:type="page"/>
      </w:r>
    </w:p>
    <w:p w14:paraId="443C568E" w14:textId="77777777" w:rsidR="002102AC" w:rsidRDefault="002102AC">
      <w:pPr>
        <w:spacing w:before="57" w:after="57" w:line="360" w:lineRule="auto"/>
        <w:jc w:val="both"/>
        <w:rPr>
          <w:rFonts w:ascii="Times New Roman" w:eastAsia="Times New Roman" w:hAnsi="Times New Roman" w:cs="Times New Roman"/>
          <w:sz w:val="20"/>
          <w:szCs w:val="20"/>
        </w:rPr>
      </w:pPr>
    </w:p>
    <w:tbl>
      <w:tblPr>
        <w:tblStyle w:val="a1"/>
        <w:tblW w:w="9972" w:type="dxa"/>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1994"/>
        <w:gridCol w:w="1994"/>
        <w:gridCol w:w="1995"/>
        <w:gridCol w:w="1994"/>
        <w:gridCol w:w="1995"/>
      </w:tblGrid>
      <w:tr w:rsidR="002102AC" w14:paraId="6A903609" w14:textId="77777777">
        <w:tc>
          <w:tcPr>
            <w:tcW w:w="1994" w:type="dxa"/>
            <w:tcBorders>
              <w:top w:val="single" w:sz="4" w:space="0" w:color="000000"/>
              <w:left w:val="single" w:sz="4" w:space="0" w:color="000000"/>
              <w:bottom w:val="single" w:sz="4" w:space="0" w:color="000000"/>
            </w:tcBorders>
            <w:shd w:val="clear" w:color="auto" w:fill="auto"/>
          </w:tcPr>
          <w:p w14:paraId="59D15E86"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Sampling Site</w:t>
            </w:r>
          </w:p>
        </w:tc>
        <w:tc>
          <w:tcPr>
            <w:tcW w:w="1994" w:type="dxa"/>
            <w:tcBorders>
              <w:top w:val="single" w:sz="4" w:space="0" w:color="000000"/>
              <w:left w:val="single" w:sz="4" w:space="0" w:color="000000"/>
              <w:bottom w:val="single" w:sz="4" w:space="0" w:color="000000"/>
            </w:tcBorders>
            <w:shd w:val="clear" w:color="auto" w:fill="auto"/>
          </w:tcPr>
          <w:p w14:paraId="50242BD2"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Water content</w:t>
            </w:r>
          </w:p>
        </w:tc>
        <w:tc>
          <w:tcPr>
            <w:tcW w:w="1995" w:type="dxa"/>
            <w:tcBorders>
              <w:top w:val="single" w:sz="4" w:space="0" w:color="000000"/>
              <w:left w:val="single" w:sz="4" w:space="0" w:color="000000"/>
              <w:bottom w:val="single" w:sz="4" w:space="0" w:color="000000"/>
            </w:tcBorders>
            <w:shd w:val="clear" w:color="auto" w:fill="auto"/>
          </w:tcPr>
          <w:p w14:paraId="16B1FBC5"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Salinity</w:t>
            </w:r>
          </w:p>
        </w:tc>
        <w:tc>
          <w:tcPr>
            <w:tcW w:w="1994" w:type="dxa"/>
            <w:tcBorders>
              <w:top w:val="single" w:sz="4" w:space="0" w:color="000000"/>
              <w:left w:val="single" w:sz="4" w:space="0" w:color="000000"/>
              <w:bottom w:val="single" w:sz="4" w:space="0" w:color="000000"/>
            </w:tcBorders>
            <w:shd w:val="clear" w:color="auto" w:fill="auto"/>
          </w:tcPr>
          <w:p w14:paraId="45147E4C" w14:textId="77777777" w:rsidR="002102AC" w:rsidRDefault="00650559">
            <w:pPr>
              <w:spacing w:line="240" w:lineRule="auto"/>
              <w:jc w:val="center"/>
              <w:rPr>
                <w:rFonts w:ascii="Malgun Gothic Semilight" w:eastAsia="Malgun Gothic Semilight" w:hAnsi="Malgun Gothic Semilight" w:cs="Malgun Gothic Semilight"/>
                <w:b/>
                <w:sz w:val="16"/>
                <w:szCs w:val="16"/>
              </w:rPr>
            </w:pPr>
            <w:bookmarkStart w:id="4" w:name="_gjdgxs" w:colFirst="0" w:colLast="0"/>
            <w:bookmarkEnd w:id="4"/>
            <w:r>
              <w:rPr>
                <w:rFonts w:ascii="Malgun Gothic Semilight" w:eastAsia="Malgun Gothic Semilight" w:hAnsi="Malgun Gothic Semilight" w:cs="Malgun Gothic Semilight"/>
                <w:b/>
                <w:sz w:val="16"/>
                <w:szCs w:val="16"/>
              </w:rPr>
              <w:t>Temperature (Celsius)</w:t>
            </w:r>
          </w:p>
        </w:tc>
        <w:tc>
          <w:tcPr>
            <w:tcW w:w="1995" w:type="dxa"/>
            <w:tcBorders>
              <w:top w:val="single" w:sz="4" w:space="0" w:color="000000"/>
              <w:left w:val="single" w:sz="4" w:space="0" w:color="000000"/>
              <w:bottom w:val="single" w:sz="4" w:space="0" w:color="000000"/>
              <w:right w:val="single" w:sz="4" w:space="0" w:color="000000"/>
            </w:tcBorders>
            <w:shd w:val="clear" w:color="auto" w:fill="auto"/>
          </w:tcPr>
          <w:p w14:paraId="3E3DF942"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Organic Matter (%)</w:t>
            </w:r>
          </w:p>
        </w:tc>
      </w:tr>
      <w:tr w:rsidR="002102AC" w14:paraId="4A897F30" w14:textId="77777777">
        <w:tc>
          <w:tcPr>
            <w:tcW w:w="1994" w:type="dxa"/>
            <w:tcBorders>
              <w:left w:val="single" w:sz="4" w:space="0" w:color="000000"/>
              <w:bottom w:val="single" w:sz="4" w:space="0" w:color="000000"/>
            </w:tcBorders>
            <w:shd w:val="clear" w:color="auto" w:fill="auto"/>
          </w:tcPr>
          <w:p w14:paraId="3975E80A"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Sublittoral</w:t>
            </w:r>
          </w:p>
        </w:tc>
        <w:tc>
          <w:tcPr>
            <w:tcW w:w="1994" w:type="dxa"/>
            <w:tcBorders>
              <w:left w:val="single" w:sz="4" w:space="0" w:color="000000"/>
              <w:bottom w:val="single" w:sz="4" w:space="0" w:color="000000"/>
            </w:tcBorders>
            <w:shd w:val="clear" w:color="auto" w:fill="auto"/>
          </w:tcPr>
          <w:p w14:paraId="7B538944"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Submerged</w:t>
            </w:r>
          </w:p>
        </w:tc>
        <w:tc>
          <w:tcPr>
            <w:tcW w:w="1995" w:type="dxa"/>
            <w:tcBorders>
              <w:left w:val="single" w:sz="4" w:space="0" w:color="000000"/>
              <w:bottom w:val="single" w:sz="4" w:space="0" w:color="000000"/>
            </w:tcBorders>
            <w:shd w:val="clear" w:color="auto" w:fill="auto"/>
          </w:tcPr>
          <w:p w14:paraId="4EC5FA67"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 xml:space="preserve">665.9 </w:t>
            </w:r>
          </w:p>
        </w:tc>
        <w:tc>
          <w:tcPr>
            <w:tcW w:w="1994" w:type="dxa"/>
            <w:tcBorders>
              <w:left w:val="single" w:sz="4" w:space="0" w:color="000000"/>
              <w:bottom w:val="single" w:sz="4" w:space="0" w:color="000000"/>
            </w:tcBorders>
            <w:shd w:val="clear" w:color="auto" w:fill="auto"/>
          </w:tcPr>
          <w:p w14:paraId="1C240F45"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25</w:t>
            </w:r>
          </w:p>
        </w:tc>
        <w:tc>
          <w:tcPr>
            <w:tcW w:w="1995" w:type="dxa"/>
            <w:tcBorders>
              <w:left w:val="single" w:sz="4" w:space="0" w:color="000000"/>
              <w:bottom w:val="single" w:sz="4" w:space="0" w:color="000000"/>
              <w:right w:val="single" w:sz="4" w:space="0" w:color="000000"/>
            </w:tcBorders>
            <w:shd w:val="clear" w:color="auto" w:fill="auto"/>
          </w:tcPr>
          <w:p w14:paraId="2E6A9958"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3.71</w:t>
            </w:r>
          </w:p>
        </w:tc>
      </w:tr>
      <w:tr w:rsidR="002102AC" w14:paraId="55A4D926" w14:textId="77777777">
        <w:tc>
          <w:tcPr>
            <w:tcW w:w="1994" w:type="dxa"/>
            <w:tcBorders>
              <w:left w:val="single" w:sz="4" w:space="0" w:color="000000"/>
              <w:bottom w:val="single" w:sz="4" w:space="0" w:color="000000"/>
            </w:tcBorders>
            <w:shd w:val="clear" w:color="auto" w:fill="auto"/>
          </w:tcPr>
          <w:p w14:paraId="17E13373"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Intertidal</w:t>
            </w:r>
          </w:p>
        </w:tc>
        <w:tc>
          <w:tcPr>
            <w:tcW w:w="1994" w:type="dxa"/>
            <w:tcBorders>
              <w:left w:val="single" w:sz="4" w:space="0" w:color="000000"/>
              <w:bottom w:val="single" w:sz="4" w:space="0" w:color="000000"/>
            </w:tcBorders>
            <w:shd w:val="clear" w:color="auto" w:fill="auto"/>
          </w:tcPr>
          <w:p w14:paraId="357F828B"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Intertidal</w:t>
            </w:r>
          </w:p>
        </w:tc>
        <w:tc>
          <w:tcPr>
            <w:tcW w:w="1995" w:type="dxa"/>
            <w:tcBorders>
              <w:left w:val="single" w:sz="4" w:space="0" w:color="000000"/>
              <w:bottom w:val="single" w:sz="4" w:space="0" w:color="000000"/>
            </w:tcBorders>
            <w:shd w:val="clear" w:color="auto" w:fill="auto"/>
          </w:tcPr>
          <w:p w14:paraId="77BFD813"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 xml:space="preserve">677.6 </w:t>
            </w:r>
          </w:p>
        </w:tc>
        <w:tc>
          <w:tcPr>
            <w:tcW w:w="1994" w:type="dxa"/>
            <w:tcBorders>
              <w:left w:val="single" w:sz="4" w:space="0" w:color="000000"/>
              <w:bottom w:val="single" w:sz="4" w:space="0" w:color="000000"/>
            </w:tcBorders>
            <w:shd w:val="clear" w:color="auto" w:fill="auto"/>
          </w:tcPr>
          <w:p w14:paraId="15D138FB"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29</w:t>
            </w:r>
          </w:p>
        </w:tc>
        <w:tc>
          <w:tcPr>
            <w:tcW w:w="1995" w:type="dxa"/>
            <w:tcBorders>
              <w:left w:val="single" w:sz="4" w:space="0" w:color="000000"/>
              <w:bottom w:val="single" w:sz="4" w:space="0" w:color="000000"/>
              <w:right w:val="single" w:sz="4" w:space="0" w:color="000000"/>
            </w:tcBorders>
            <w:shd w:val="clear" w:color="auto" w:fill="auto"/>
          </w:tcPr>
          <w:p w14:paraId="1683B433"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3.86</w:t>
            </w:r>
          </w:p>
        </w:tc>
      </w:tr>
      <w:tr w:rsidR="002102AC" w14:paraId="60B73080" w14:textId="77777777">
        <w:tc>
          <w:tcPr>
            <w:tcW w:w="1994" w:type="dxa"/>
            <w:tcBorders>
              <w:left w:val="single" w:sz="4" w:space="0" w:color="000000"/>
              <w:bottom w:val="single" w:sz="4" w:space="0" w:color="000000"/>
            </w:tcBorders>
            <w:shd w:val="clear" w:color="auto" w:fill="auto"/>
          </w:tcPr>
          <w:p w14:paraId="302B71BB" w14:textId="77777777" w:rsidR="002102AC" w:rsidRDefault="00650559">
            <w:pPr>
              <w:spacing w:line="240" w:lineRule="auto"/>
              <w:jc w:val="center"/>
              <w:rPr>
                <w:rFonts w:ascii="Malgun Gothic Semilight" w:eastAsia="Malgun Gothic Semilight" w:hAnsi="Malgun Gothic Semilight" w:cs="Malgun Gothic Semilight"/>
                <w:b/>
                <w:sz w:val="16"/>
                <w:szCs w:val="16"/>
              </w:rPr>
            </w:pPr>
            <w:r>
              <w:rPr>
                <w:rFonts w:ascii="Malgun Gothic Semilight" w:eastAsia="Malgun Gothic Semilight" w:hAnsi="Malgun Gothic Semilight" w:cs="Malgun Gothic Semilight"/>
                <w:b/>
                <w:sz w:val="16"/>
                <w:szCs w:val="16"/>
              </w:rPr>
              <w:t>Supralittoral</w:t>
            </w:r>
          </w:p>
        </w:tc>
        <w:tc>
          <w:tcPr>
            <w:tcW w:w="1994" w:type="dxa"/>
            <w:tcBorders>
              <w:left w:val="single" w:sz="4" w:space="0" w:color="000000"/>
              <w:bottom w:val="single" w:sz="4" w:space="0" w:color="000000"/>
            </w:tcBorders>
            <w:shd w:val="clear" w:color="auto" w:fill="auto"/>
          </w:tcPr>
          <w:p w14:paraId="0DB6CE21"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Dry</w:t>
            </w:r>
          </w:p>
        </w:tc>
        <w:tc>
          <w:tcPr>
            <w:tcW w:w="1995" w:type="dxa"/>
            <w:tcBorders>
              <w:left w:val="single" w:sz="4" w:space="0" w:color="000000"/>
              <w:bottom w:val="single" w:sz="4" w:space="0" w:color="000000"/>
            </w:tcBorders>
            <w:shd w:val="clear" w:color="auto" w:fill="auto"/>
          </w:tcPr>
          <w:p w14:paraId="390E8E7F"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1047</w:t>
            </w:r>
          </w:p>
        </w:tc>
        <w:tc>
          <w:tcPr>
            <w:tcW w:w="1994" w:type="dxa"/>
            <w:tcBorders>
              <w:left w:val="single" w:sz="4" w:space="0" w:color="000000"/>
              <w:bottom w:val="single" w:sz="4" w:space="0" w:color="000000"/>
            </w:tcBorders>
            <w:shd w:val="clear" w:color="auto" w:fill="auto"/>
          </w:tcPr>
          <w:p w14:paraId="7E7D750D"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29</w:t>
            </w:r>
          </w:p>
        </w:tc>
        <w:tc>
          <w:tcPr>
            <w:tcW w:w="1995" w:type="dxa"/>
            <w:tcBorders>
              <w:left w:val="single" w:sz="4" w:space="0" w:color="000000"/>
              <w:bottom w:val="single" w:sz="4" w:space="0" w:color="000000"/>
              <w:right w:val="single" w:sz="4" w:space="0" w:color="000000"/>
            </w:tcBorders>
            <w:shd w:val="clear" w:color="auto" w:fill="auto"/>
          </w:tcPr>
          <w:p w14:paraId="2E00688A" w14:textId="77777777" w:rsidR="002102AC" w:rsidRDefault="00650559">
            <w:pPr>
              <w:spacing w:line="240" w:lineRule="auto"/>
              <w:jc w:val="center"/>
              <w:rPr>
                <w:rFonts w:ascii="Malgun Gothic Semilight" w:eastAsia="Malgun Gothic Semilight" w:hAnsi="Malgun Gothic Semilight" w:cs="Malgun Gothic Semilight"/>
                <w:sz w:val="16"/>
                <w:szCs w:val="16"/>
              </w:rPr>
            </w:pPr>
            <w:r>
              <w:rPr>
                <w:rFonts w:ascii="Malgun Gothic Semilight" w:eastAsia="Malgun Gothic Semilight" w:hAnsi="Malgun Gothic Semilight" w:cs="Malgun Gothic Semilight"/>
                <w:sz w:val="16"/>
                <w:szCs w:val="16"/>
              </w:rPr>
              <w:t>1.4</w:t>
            </w:r>
          </w:p>
        </w:tc>
      </w:tr>
    </w:tbl>
    <w:p w14:paraId="6ECC8B71" w14:textId="77777777" w:rsidR="002102AC" w:rsidRDefault="00650559">
      <w:pPr>
        <w:spacing w:before="57" w:after="57" w:line="360" w:lineRule="auto"/>
        <w:jc w:val="both"/>
        <w:rPr>
          <w:rFonts w:ascii="Times New Roman" w:eastAsia="Times New Roman" w:hAnsi="Times New Roman" w:cs="Times New Roman"/>
          <w:sz w:val="20"/>
          <w:szCs w:val="20"/>
        </w:rPr>
      </w:pPr>
      <w:r>
        <w:rPr>
          <w:rFonts w:ascii="Times New Roman" w:eastAsia="Times New Roman" w:hAnsi="Times New Roman" w:cs="Times New Roman"/>
          <w:b/>
          <w:sz w:val="20"/>
          <w:szCs w:val="20"/>
        </w:rPr>
        <w:t>S3 table.</w:t>
      </w:r>
      <w:r>
        <w:rPr>
          <w:rFonts w:ascii="Times New Roman" w:eastAsia="Times New Roman" w:hAnsi="Times New Roman" w:cs="Times New Roman"/>
          <w:sz w:val="20"/>
          <w:szCs w:val="20"/>
        </w:rPr>
        <w:t xml:space="preserve"> </w:t>
      </w:r>
      <w:r w:rsidRPr="00A629F8">
        <w:rPr>
          <w:rFonts w:ascii="Times New Roman" w:eastAsia="Times New Roman" w:hAnsi="Times New Roman" w:cs="Times New Roman"/>
          <w:b/>
          <w:bCs/>
          <w:sz w:val="20"/>
          <w:szCs w:val="20"/>
        </w:rPr>
        <w:t>Environmental variables from collection sites.</w:t>
      </w:r>
    </w:p>
    <w:p w14:paraId="380E724D" w14:textId="77777777" w:rsidR="002102AC" w:rsidRDefault="00650559">
      <w:pPr>
        <w:pStyle w:val="Heading1"/>
        <w:keepNext w:val="0"/>
        <w:keepLines w:val="0"/>
        <w:spacing w:line="331" w:lineRule="auto"/>
      </w:pPr>
      <w:bookmarkStart w:id="5" w:name="_qv29denkl31u" w:colFirst="0" w:colLast="0"/>
      <w:bookmarkEnd w:id="5"/>
      <w:r>
        <w:br w:type="page"/>
      </w:r>
    </w:p>
    <w:p w14:paraId="1D43BE61" w14:textId="77777777" w:rsidR="002102AC" w:rsidRDefault="002102AC">
      <w:pPr>
        <w:pStyle w:val="Heading1"/>
        <w:keepNext w:val="0"/>
        <w:keepLines w:val="0"/>
        <w:spacing w:line="331" w:lineRule="auto"/>
      </w:pPr>
      <w:bookmarkStart w:id="6" w:name="_83yfqyngs4n3" w:colFirst="0" w:colLast="0"/>
      <w:bookmarkEnd w:id="6"/>
    </w:p>
    <w:tbl>
      <w:tblPr>
        <w:tblStyle w:val="a2"/>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00"/>
        <w:gridCol w:w="1440"/>
        <w:gridCol w:w="1460"/>
        <w:gridCol w:w="1880"/>
        <w:gridCol w:w="1880"/>
      </w:tblGrid>
      <w:tr w:rsidR="002102AC" w14:paraId="410881BD" w14:textId="77777777" w:rsidTr="00A629F8">
        <w:tc>
          <w:tcPr>
            <w:tcW w:w="2700" w:type="dxa"/>
            <w:tcBorders>
              <w:top w:val="nil"/>
              <w:left w:val="nil"/>
              <w:bottom w:val="nil"/>
              <w:right w:val="nil"/>
            </w:tcBorders>
            <w:tcMar>
              <w:top w:w="100" w:type="dxa"/>
              <w:left w:w="100" w:type="dxa"/>
              <w:bottom w:w="100" w:type="dxa"/>
              <w:right w:w="100" w:type="dxa"/>
            </w:tcMar>
          </w:tcPr>
          <w:p w14:paraId="4AEB50E0" w14:textId="77777777" w:rsidR="002102AC" w:rsidRDefault="00650559">
            <w:pPr>
              <w:widowControl w:val="0"/>
              <w:spacing w:line="240" w:lineRule="auto"/>
            </w:pPr>
            <w:r>
              <w:t>Vectors:</w:t>
            </w:r>
          </w:p>
        </w:tc>
        <w:tc>
          <w:tcPr>
            <w:tcW w:w="1440" w:type="dxa"/>
            <w:tcBorders>
              <w:top w:val="nil"/>
              <w:left w:val="nil"/>
              <w:bottom w:val="single" w:sz="4" w:space="0" w:color="auto"/>
              <w:right w:val="nil"/>
            </w:tcBorders>
            <w:tcMar>
              <w:top w:w="100" w:type="dxa"/>
              <w:left w:w="100" w:type="dxa"/>
              <w:bottom w:w="100" w:type="dxa"/>
              <w:right w:w="100" w:type="dxa"/>
            </w:tcMar>
          </w:tcPr>
          <w:p w14:paraId="408A7FB6" w14:textId="77777777" w:rsidR="002102AC" w:rsidRDefault="002102AC">
            <w:pPr>
              <w:widowControl w:val="0"/>
              <w:spacing w:line="240" w:lineRule="auto"/>
            </w:pPr>
          </w:p>
        </w:tc>
        <w:tc>
          <w:tcPr>
            <w:tcW w:w="1460" w:type="dxa"/>
            <w:tcBorders>
              <w:top w:val="nil"/>
              <w:left w:val="nil"/>
              <w:bottom w:val="single" w:sz="4" w:space="0" w:color="auto"/>
              <w:right w:val="nil"/>
            </w:tcBorders>
            <w:tcMar>
              <w:top w:w="100" w:type="dxa"/>
              <w:left w:w="100" w:type="dxa"/>
              <w:bottom w:w="100" w:type="dxa"/>
              <w:right w:w="100" w:type="dxa"/>
            </w:tcMar>
          </w:tcPr>
          <w:p w14:paraId="1C5236E5" w14:textId="77777777" w:rsidR="002102AC" w:rsidRDefault="002102AC">
            <w:pPr>
              <w:widowControl w:val="0"/>
              <w:spacing w:line="240" w:lineRule="auto"/>
            </w:pPr>
          </w:p>
        </w:tc>
        <w:tc>
          <w:tcPr>
            <w:tcW w:w="1880" w:type="dxa"/>
            <w:tcBorders>
              <w:top w:val="nil"/>
              <w:left w:val="nil"/>
              <w:bottom w:val="single" w:sz="4" w:space="0" w:color="auto"/>
              <w:right w:val="nil"/>
            </w:tcBorders>
            <w:tcMar>
              <w:top w:w="100" w:type="dxa"/>
              <w:left w:w="100" w:type="dxa"/>
              <w:bottom w:w="100" w:type="dxa"/>
              <w:right w:w="100" w:type="dxa"/>
            </w:tcMar>
          </w:tcPr>
          <w:p w14:paraId="1910B780" w14:textId="77777777" w:rsidR="002102AC" w:rsidRDefault="002102AC">
            <w:pPr>
              <w:widowControl w:val="0"/>
              <w:spacing w:line="240" w:lineRule="auto"/>
            </w:pPr>
          </w:p>
        </w:tc>
        <w:tc>
          <w:tcPr>
            <w:tcW w:w="1880" w:type="dxa"/>
            <w:tcBorders>
              <w:top w:val="nil"/>
              <w:left w:val="nil"/>
              <w:bottom w:val="single" w:sz="4" w:space="0" w:color="auto"/>
              <w:right w:val="nil"/>
            </w:tcBorders>
            <w:tcMar>
              <w:top w:w="100" w:type="dxa"/>
              <w:left w:w="100" w:type="dxa"/>
              <w:bottom w:w="100" w:type="dxa"/>
              <w:right w:w="100" w:type="dxa"/>
            </w:tcMar>
          </w:tcPr>
          <w:p w14:paraId="315C67D7" w14:textId="77777777" w:rsidR="002102AC" w:rsidRDefault="002102AC">
            <w:pPr>
              <w:widowControl w:val="0"/>
              <w:spacing w:line="240" w:lineRule="auto"/>
            </w:pPr>
          </w:p>
        </w:tc>
      </w:tr>
      <w:tr w:rsidR="002102AC" w14:paraId="756235F7" w14:textId="77777777" w:rsidTr="00A629F8">
        <w:tc>
          <w:tcPr>
            <w:tcW w:w="2700" w:type="dxa"/>
            <w:tcBorders>
              <w:top w:val="nil"/>
              <w:left w:val="nil"/>
              <w:bottom w:val="single" w:sz="4" w:space="0" w:color="auto"/>
              <w:right w:val="single" w:sz="4" w:space="0" w:color="auto"/>
            </w:tcBorders>
            <w:tcMar>
              <w:top w:w="100" w:type="dxa"/>
              <w:left w:w="100" w:type="dxa"/>
              <w:bottom w:w="100" w:type="dxa"/>
              <w:right w:w="100" w:type="dxa"/>
            </w:tcMar>
          </w:tcPr>
          <w:p w14:paraId="7E66194E" w14:textId="77777777" w:rsidR="002102AC" w:rsidRDefault="002102AC">
            <w:pPr>
              <w:widowControl w:val="0"/>
              <w:spacing w:line="240" w:lineRule="auto"/>
            </w:pPr>
          </w:p>
        </w:tc>
        <w:tc>
          <w:tcPr>
            <w:tcW w:w="1440" w:type="dxa"/>
            <w:tcBorders>
              <w:top w:val="single" w:sz="4" w:space="0" w:color="auto"/>
              <w:left w:val="single" w:sz="4" w:space="0" w:color="auto"/>
              <w:bottom w:val="single" w:sz="4" w:space="0" w:color="auto"/>
            </w:tcBorders>
            <w:tcMar>
              <w:top w:w="100" w:type="dxa"/>
              <w:left w:w="100" w:type="dxa"/>
              <w:bottom w:w="100" w:type="dxa"/>
              <w:right w:w="100" w:type="dxa"/>
            </w:tcMar>
          </w:tcPr>
          <w:p w14:paraId="2DE5C9E3" w14:textId="77777777" w:rsidR="002102AC" w:rsidRDefault="00650559">
            <w:pPr>
              <w:widowControl w:val="0"/>
              <w:spacing w:line="240" w:lineRule="auto"/>
            </w:pPr>
            <w:r>
              <w:t>NMDS1</w:t>
            </w:r>
          </w:p>
        </w:tc>
        <w:tc>
          <w:tcPr>
            <w:tcW w:w="1460" w:type="dxa"/>
            <w:tcBorders>
              <w:top w:val="single" w:sz="4" w:space="0" w:color="auto"/>
              <w:bottom w:val="single" w:sz="4" w:space="0" w:color="auto"/>
            </w:tcBorders>
            <w:tcMar>
              <w:top w:w="100" w:type="dxa"/>
              <w:left w:w="100" w:type="dxa"/>
              <w:bottom w:w="100" w:type="dxa"/>
              <w:right w:w="100" w:type="dxa"/>
            </w:tcMar>
          </w:tcPr>
          <w:p w14:paraId="637EC960" w14:textId="77777777" w:rsidR="002102AC" w:rsidRDefault="00650559">
            <w:pPr>
              <w:widowControl w:val="0"/>
              <w:spacing w:line="240" w:lineRule="auto"/>
            </w:pPr>
            <w:r>
              <w:t>NMDS2</w:t>
            </w:r>
          </w:p>
        </w:tc>
        <w:tc>
          <w:tcPr>
            <w:tcW w:w="1880" w:type="dxa"/>
            <w:tcBorders>
              <w:top w:val="single" w:sz="4" w:space="0" w:color="auto"/>
              <w:bottom w:val="single" w:sz="4" w:space="0" w:color="auto"/>
            </w:tcBorders>
            <w:tcMar>
              <w:top w:w="100" w:type="dxa"/>
              <w:left w:w="100" w:type="dxa"/>
              <w:bottom w:w="100" w:type="dxa"/>
              <w:right w:w="100" w:type="dxa"/>
            </w:tcMar>
          </w:tcPr>
          <w:p w14:paraId="120065C2" w14:textId="77777777" w:rsidR="002102AC" w:rsidRDefault="00650559">
            <w:pPr>
              <w:widowControl w:val="0"/>
              <w:spacing w:line="240" w:lineRule="auto"/>
            </w:pPr>
            <w:r>
              <w:t>r2</w:t>
            </w:r>
          </w:p>
        </w:tc>
        <w:tc>
          <w:tcPr>
            <w:tcW w:w="1880" w:type="dxa"/>
            <w:tcBorders>
              <w:top w:val="single" w:sz="4" w:space="0" w:color="auto"/>
              <w:bottom w:val="single" w:sz="4" w:space="0" w:color="auto"/>
              <w:right w:val="single" w:sz="4" w:space="0" w:color="auto"/>
            </w:tcBorders>
            <w:tcMar>
              <w:top w:w="100" w:type="dxa"/>
              <w:left w:w="100" w:type="dxa"/>
              <w:bottom w:w="100" w:type="dxa"/>
              <w:right w:w="100" w:type="dxa"/>
            </w:tcMar>
          </w:tcPr>
          <w:p w14:paraId="344C7CF3" w14:textId="77777777" w:rsidR="002102AC" w:rsidRDefault="00650559">
            <w:pPr>
              <w:widowControl w:val="0"/>
              <w:spacing w:line="240" w:lineRule="auto"/>
            </w:pPr>
            <w:proofErr w:type="spellStart"/>
            <w:r>
              <w:t>Pr</w:t>
            </w:r>
            <w:proofErr w:type="spellEnd"/>
            <w:r>
              <w:t>(&gt;r)</w:t>
            </w:r>
          </w:p>
        </w:tc>
      </w:tr>
      <w:tr w:rsidR="002102AC" w14:paraId="46721CA3" w14:textId="77777777" w:rsidTr="00A629F8">
        <w:tc>
          <w:tcPr>
            <w:tcW w:w="270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53BD2DB4" w14:textId="77777777" w:rsidR="002102AC" w:rsidRDefault="00650559">
            <w:pPr>
              <w:widowControl w:val="0"/>
              <w:spacing w:line="240" w:lineRule="auto"/>
            </w:pPr>
            <w:r>
              <w:t>Salinity</w:t>
            </w:r>
          </w:p>
        </w:tc>
        <w:tc>
          <w:tcPr>
            <w:tcW w:w="144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1B8F3EAA" w14:textId="77777777" w:rsidR="002102AC" w:rsidRDefault="00650559">
            <w:pPr>
              <w:widowControl w:val="0"/>
              <w:spacing w:line="240" w:lineRule="auto"/>
            </w:pPr>
            <w:r>
              <w:t>0.62494</w:t>
            </w:r>
          </w:p>
        </w:tc>
        <w:tc>
          <w:tcPr>
            <w:tcW w:w="14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6163C54A" w14:textId="77777777" w:rsidR="002102AC" w:rsidRDefault="00650559">
            <w:pPr>
              <w:widowControl w:val="0"/>
              <w:spacing w:line="240" w:lineRule="auto"/>
            </w:pPr>
            <w:r>
              <w:t>-0.78067</w:t>
            </w:r>
          </w:p>
        </w:tc>
        <w:tc>
          <w:tcPr>
            <w:tcW w:w="188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B94974D" w14:textId="77777777" w:rsidR="002102AC" w:rsidRDefault="00650559">
            <w:pPr>
              <w:widowControl w:val="0"/>
              <w:spacing w:line="240" w:lineRule="auto"/>
            </w:pPr>
            <w:r>
              <w:t>0.6987</w:t>
            </w:r>
          </w:p>
        </w:tc>
        <w:tc>
          <w:tcPr>
            <w:tcW w:w="188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1E7D42A3" w14:textId="77777777" w:rsidR="002102AC" w:rsidRDefault="00650559">
            <w:pPr>
              <w:widowControl w:val="0"/>
              <w:spacing w:line="240" w:lineRule="auto"/>
            </w:pPr>
            <w:r>
              <w:t>0.009</w:t>
            </w:r>
          </w:p>
        </w:tc>
      </w:tr>
      <w:tr w:rsidR="002102AC" w14:paraId="0947AB47" w14:textId="77777777" w:rsidTr="00A629F8">
        <w:tc>
          <w:tcPr>
            <w:tcW w:w="270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22C1869D" w14:textId="77777777" w:rsidR="002102AC" w:rsidRDefault="00650559">
            <w:pPr>
              <w:widowControl w:val="0"/>
              <w:spacing w:line="240" w:lineRule="auto"/>
            </w:pPr>
            <w:proofErr w:type="spellStart"/>
            <w:r>
              <w:t>Temperature.celsius</w:t>
            </w:r>
            <w:proofErr w:type="spellEnd"/>
          </w:p>
        </w:tc>
        <w:tc>
          <w:tcPr>
            <w:tcW w:w="144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7555F000" w14:textId="77777777" w:rsidR="002102AC" w:rsidRDefault="00650559">
            <w:pPr>
              <w:widowControl w:val="0"/>
              <w:spacing w:line="240" w:lineRule="auto"/>
            </w:pPr>
            <w:r>
              <w:t>0.69345</w:t>
            </w:r>
          </w:p>
        </w:tc>
        <w:tc>
          <w:tcPr>
            <w:tcW w:w="14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7CE52E53" w14:textId="77777777" w:rsidR="002102AC" w:rsidRDefault="00650559">
            <w:pPr>
              <w:widowControl w:val="0"/>
              <w:spacing w:line="240" w:lineRule="auto"/>
            </w:pPr>
            <w:r>
              <w:t>-0.72051</w:t>
            </w:r>
          </w:p>
        </w:tc>
        <w:tc>
          <w:tcPr>
            <w:tcW w:w="188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7F2F2FF1" w14:textId="77777777" w:rsidR="002102AC" w:rsidRDefault="00650559">
            <w:pPr>
              <w:widowControl w:val="0"/>
              <w:spacing w:line="240" w:lineRule="auto"/>
            </w:pPr>
            <w:r>
              <w:t>0.2881</w:t>
            </w:r>
          </w:p>
        </w:tc>
        <w:tc>
          <w:tcPr>
            <w:tcW w:w="188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504F3240" w14:textId="77777777" w:rsidR="002102AC" w:rsidRDefault="00650559">
            <w:pPr>
              <w:widowControl w:val="0"/>
              <w:spacing w:line="240" w:lineRule="auto"/>
            </w:pPr>
            <w:r>
              <w:t>0.309</w:t>
            </w:r>
          </w:p>
        </w:tc>
      </w:tr>
      <w:tr w:rsidR="002102AC" w14:paraId="0248FEDC" w14:textId="77777777" w:rsidTr="00A629F8">
        <w:tc>
          <w:tcPr>
            <w:tcW w:w="270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1D827718" w14:textId="77777777" w:rsidR="002102AC" w:rsidRDefault="00650559">
            <w:pPr>
              <w:widowControl w:val="0"/>
              <w:spacing w:line="240" w:lineRule="auto"/>
            </w:pPr>
            <w:proofErr w:type="spellStart"/>
            <w:r>
              <w:t>Organic.Matter</w:t>
            </w:r>
            <w:proofErr w:type="spellEnd"/>
          </w:p>
        </w:tc>
        <w:tc>
          <w:tcPr>
            <w:tcW w:w="144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311FA551" w14:textId="77777777" w:rsidR="002102AC" w:rsidRDefault="00650559">
            <w:pPr>
              <w:widowControl w:val="0"/>
              <w:spacing w:line="240" w:lineRule="auto"/>
            </w:pPr>
            <w:r>
              <w:t>-0.62066</w:t>
            </w:r>
          </w:p>
        </w:tc>
        <w:tc>
          <w:tcPr>
            <w:tcW w:w="146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2615E6D9" w14:textId="77777777" w:rsidR="002102AC" w:rsidRDefault="00650559">
            <w:pPr>
              <w:widowControl w:val="0"/>
              <w:spacing w:line="240" w:lineRule="auto"/>
            </w:pPr>
            <w:r>
              <w:t>0.78408</w:t>
            </w:r>
          </w:p>
        </w:tc>
        <w:tc>
          <w:tcPr>
            <w:tcW w:w="188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3145E52E" w14:textId="77777777" w:rsidR="002102AC" w:rsidRDefault="00650559">
            <w:pPr>
              <w:widowControl w:val="0"/>
              <w:spacing w:line="240" w:lineRule="auto"/>
            </w:pPr>
            <w:r>
              <w:t>0.6787</w:t>
            </w:r>
          </w:p>
        </w:tc>
        <w:tc>
          <w:tcPr>
            <w:tcW w:w="188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6175E116" w14:textId="77777777" w:rsidR="002102AC" w:rsidRDefault="00650559">
            <w:pPr>
              <w:widowControl w:val="0"/>
              <w:spacing w:line="240" w:lineRule="auto"/>
            </w:pPr>
            <w:r>
              <w:t>0.023</w:t>
            </w:r>
          </w:p>
        </w:tc>
      </w:tr>
      <w:tr w:rsidR="002102AC" w14:paraId="4709FB82" w14:textId="77777777" w:rsidTr="00A629F8">
        <w:tc>
          <w:tcPr>
            <w:tcW w:w="4140" w:type="dxa"/>
            <w:gridSpan w:val="2"/>
            <w:tcBorders>
              <w:top w:val="single" w:sz="4" w:space="0" w:color="auto"/>
              <w:left w:val="nil"/>
              <w:bottom w:val="nil"/>
              <w:right w:val="nil"/>
            </w:tcBorders>
            <w:tcMar>
              <w:top w:w="100" w:type="dxa"/>
              <w:left w:w="100" w:type="dxa"/>
              <w:bottom w:w="100" w:type="dxa"/>
              <w:right w:w="100" w:type="dxa"/>
            </w:tcMar>
          </w:tcPr>
          <w:p w14:paraId="4565E6AF" w14:textId="77777777" w:rsidR="002102AC" w:rsidRDefault="00650559">
            <w:pPr>
              <w:widowControl w:val="0"/>
              <w:spacing w:line="240" w:lineRule="auto"/>
            </w:pPr>
            <w:r>
              <w:t>Permutation: free</w:t>
            </w:r>
          </w:p>
        </w:tc>
        <w:tc>
          <w:tcPr>
            <w:tcW w:w="1460" w:type="dxa"/>
            <w:tcBorders>
              <w:top w:val="single" w:sz="4" w:space="0" w:color="auto"/>
              <w:left w:val="nil"/>
              <w:bottom w:val="nil"/>
              <w:right w:val="nil"/>
            </w:tcBorders>
            <w:shd w:val="clear" w:color="auto" w:fill="auto"/>
            <w:tcMar>
              <w:top w:w="100" w:type="dxa"/>
              <w:left w:w="100" w:type="dxa"/>
              <w:bottom w:w="100" w:type="dxa"/>
              <w:right w:w="100" w:type="dxa"/>
            </w:tcMar>
          </w:tcPr>
          <w:p w14:paraId="714F9A38" w14:textId="77777777" w:rsidR="002102AC" w:rsidRDefault="002102AC">
            <w:pPr>
              <w:widowControl w:val="0"/>
              <w:spacing w:line="240" w:lineRule="auto"/>
            </w:pPr>
          </w:p>
        </w:tc>
        <w:tc>
          <w:tcPr>
            <w:tcW w:w="1880" w:type="dxa"/>
            <w:tcBorders>
              <w:top w:val="single" w:sz="4" w:space="0" w:color="auto"/>
              <w:left w:val="nil"/>
              <w:bottom w:val="nil"/>
              <w:right w:val="nil"/>
            </w:tcBorders>
            <w:shd w:val="clear" w:color="auto" w:fill="auto"/>
            <w:tcMar>
              <w:top w:w="100" w:type="dxa"/>
              <w:left w:w="100" w:type="dxa"/>
              <w:bottom w:w="100" w:type="dxa"/>
              <w:right w:w="100" w:type="dxa"/>
            </w:tcMar>
          </w:tcPr>
          <w:p w14:paraId="15DC549A" w14:textId="77777777" w:rsidR="002102AC" w:rsidRDefault="002102AC">
            <w:pPr>
              <w:widowControl w:val="0"/>
              <w:spacing w:line="240" w:lineRule="auto"/>
            </w:pPr>
          </w:p>
        </w:tc>
        <w:tc>
          <w:tcPr>
            <w:tcW w:w="1880" w:type="dxa"/>
            <w:tcBorders>
              <w:top w:val="single" w:sz="4" w:space="0" w:color="auto"/>
              <w:left w:val="nil"/>
              <w:bottom w:val="nil"/>
              <w:right w:val="nil"/>
            </w:tcBorders>
            <w:shd w:val="clear" w:color="auto" w:fill="auto"/>
            <w:tcMar>
              <w:top w:w="100" w:type="dxa"/>
              <w:left w:w="100" w:type="dxa"/>
              <w:bottom w:w="100" w:type="dxa"/>
              <w:right w:w="100" w:type="dxa"/>
            </w:tcMar>
          </w:tcPr>
          <w:p w14:paraId="40A64DF8" w14:textId="77777777" w:rsidR="002102AC" w:rsidRDefault="002102AC">
            <w:pPr>
              <w:widowControl w:val="0"/>
              <w:spacing w:line="240" w:lineRule="auto"/>
            </w:pPr>
          </w:p>
        </w:tc>
      </w:tr>
      <w:tr w:rsidR="002102AC" w14:paraId="23AFFACF" w14:textId="77777777" w:rsidTr="00A629F8">
        <w:tc>
          <w:tcPr>
            <w:tcW w:w="5600" w:type="dxa"/>
            <w:gridSpan w:val="3"/>
            <w:tcBorders>
              <w:top w:val="nil"/>
              <w:left w:val="nil"/>
              <w:bottom w:val="nil"/>
              <w:right w:val="nil"/>
            </w:tcBorders>
            <w:shd w:val="clear" w:color="auto" w:fill="auto"/>
            <w:tcMar>
              <w:top w:w="100" w:type="dxa"/>
              <w:left w:w="100" w:type="dxa"/>
              <w:bottom w:w="100" w:type="dxa"/>
              <w:right w:w="100" w:type="dxa"/>
            </w:tcMar>
          </w:tcPr>
          <w:p w14:paraId="650290F4" w14:textId="77777777" w:rsidR="002102AC" w:rsidRDefault="00650559">
            <w:pPr>
              <w:widowControl w:val="0"/>
              <w:spacing w:line="240" w:lineRule="auto"/>
            </w:pPr>
            <w:r>
              <w:t>Number of permutations: 999</w:t>
            </w:r>
          </w:p>
        </w:tc>
        <w:tc>
          <w:tcPr>
            <w:tcW w:w="1880" w:type="dxa"/>
            <w:tcBorders>
              <w:top w:val="nil"/>
              <w:left w:val="nil"/>
              <w:bottom w:val="nil"/>
              <w:right w:val="nil"/>
            </w:tcBorders>
            <w:shd w:val="clear" w:color="auto" w:fill="auto"/>
            <w:tcMar>
              <w:top w:w="100" w:type="dxa"/>
              <w:left w:w="100" w:type="dxa"/>
              <w:bottom w:w="100" w:type="dxa"/>
              <w:right w:w="100" w:type="dxa"/>
            </w:tcMar>
          </w:tcPr>
          <w:p w14:paraId="2E7FBB9B" w14:textId="77777777" w:rsidR="002102AC" w:rsidRDefault="002102AC">
            <w:pPr>
              <w:widowControl w:val="0"/>
              <w:spacing w:line="240" w:lineRule="auto"/>
            </w:pPr>
          </w:p>
        </w:tc>
        <w:tc>
          <w:tcPr>
            <w:tcW w:w="1880" w:type="dxa"/>
            <w:tcBorders>
              <w:top w:val="nil"/>
              <w:left w:val="nil"/>
              <w:bottom w:val="nil"/>
              <w:right w:val="nil"/>
            </w:tcBorders>
            <w:shd w:val="clear" w:color="auto" w:fill="auto"/>
            <w:tcMar>
              <w:top w:w="100" w:type="dxa"/>
              <w:left w:w="100" w:type="dxa"/>
              <w:bottom w:w="100" w:type="dxa"/>
              <w:right w:w="100" w:type="dxa"/>
            </w:tcMar>
          </w:tcPr>
          <w:p w14:paraId="754CF06A" w14:textId="77777777" w:rsidR="002102AC" w:rsidRDefault="002102AC">
            <w:pPr>
              <w:widowControl w:val="0"/>
              <w:spacing w:line="240" w:lineRule="auto"/>
            </w:pPr>
          </w:p>
        </w:tc>
      </w:tr>
    </w:tbl>
    <w:p w14:paraId="3135AB0C" w14:textId="77777777" w:rsidR="002102AC" w:rsidRDefault="002102AC">
      <w:pPr>
        <w:pStyle w:val="Heading1"/>
        <w:keepNext w:val="0"/>
        <w:keepLines w:val="0"/>
        <w:spacing w:line="331" w:lineRule="auto"/>
      </w:pPr>
      <w:bookmarkStart w:id="7" w:name="_d1thjeatd54n" w:colFirst="0" w:colLast="0"/>
      <w:bookmarkEnd w:id="7"/>
    </w:p>
    <w:tbl>
      <w:tblPr>
        <w:tblStyle w:val="a3"/>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20"/>
        <w:gridCol w:w="3120"/>
        <w:gridCol w:w="3120"/>
      </w:tblGrid>
      <w:tr w:rsidR="002102AC" w14:paraId="6B647049" w14:textId="77777777">
        <w:tc>
          <w:tcPr>
            <w:tcW w:w="3120" w:type="dxa"/>
            <w:tcBorders>
              <w:top w:val="nil"/>
              <w:left w:val="nil"/>
              <w:bottom w:val="nil"/>
              <w:right w:val="nil"/>
            </w:tcBorders>
            <w:tcMar>
              <w:top w:w="100" w:type="dxa"/>
              <w:left w:w="100" w:type="dxa"/>
              <w:bottom w:w="100" w:type="dxa"/>
              <w:right w:w="100" w:type="dxa"/>
            </w:tcMar>
          </w:tcPr>
          <w:p w14:paraId="72EFA8A6" w14:textId="77777777" w:rsidR="002102AC" w:rsidRDefault="00650559">
            <w:pPr>
              <w:widowControl w:val="0"/>
              <w:spacing w:line="240" w:lineRule="auto"/>
            </w:pPr>
            <w:r>
              <w:t>Centroids:</w:t>
            </w:r>
          </w:p>
        </w:tc>
        <w:tc>
          <w:tcPr>
            <w:tcW w:w="3120" w:type="dxa"/>
            <w:tcBorders>
              <w:top w:val="nil"/>
              <w:left w:val="nil"/>
              <w:bottom w:val="nil"/>
              <w:right w:val="nil"/>
            </w:tcBorders>
            <w:tcMar>
              <w:top w:w="100" w:type="dxa"/>
              <w:left w:w="100" w:type="dxa"/>
              <w:bottom w:w="100" w:type="dxa"/>
              <w:right w:w="100" w:type="dxa"/>
            </w:tcMar>
          </w:tcPr>
          <w:p w14:paraId="6F25D878" w14:textId="77777777" w:rsidR="002102AC" w:rsidRDefault="002102AC">
            <w:pPr>
              <w:widowControl w:val="0"/>
              <w:spacing w:line="240" w:lineRule="auto"/>
            </w:pPr>
          </w:p>
        </w:tc>
        <w:tc>
          <w:tcPr>
            <w:tcW w:w="3120" w:type="dxa"/>
            <w:tcBorders>
              <w:top w:val="nil"/>
              <w:left w:val="nil"/>
              <w:bottom w:val="nil"/>
              <w:right w:val="nil"/>
            </w:tcBorders>
            <w:tcMar>
              <w:top w:w="100" w:type="dxa"/>
              <w:left w:w="100" w:type="dxa"/>
              <w:bottom w:w="100" w:type="dxa"/>
              <w:right w:w="100" w:type="dxa"/>
            </w:tcMar>
          </w:tcPr>
          <w:p w14:paraId="19EE70A7" w14:textId="77777777" w:rsidR="002102AC" w:rsidRDefault="002102AC">
            <w:pPr>
              <w:widowControl w:val="0"/>
              <w:spacing w:line="240" w:lineRule="auto"/>
            </w:pPr>
          </w:p>
        </w:tc>
      </w:tr>
      <w:tr w:rsidR="002102AC" w14:paraId="22A8D62A" w14:textId="77777777" w:rsidTr="00A629F8">
        <w:tc>
          <w:tcPr>
            <w:tcW w:w="3120" w:type="dxa"/>
            <w:tcBorders>
              <w:top w:val="nil"/>
              <w:left w:val="nil"/>
              <w:bottom w:val="single" w:sz="4" w:space="0" w:color="auto"/>
              <w:right w:val="nil"/>
            </w:tcBorders>
            <w:tcMar>
              <w:top w:w="100" w:type="dxa"/>
              <w:left w:w="100" w:type="dxa"/>
              <w:bottom w:w="100" w:type="dxa"/>
              <w:right w:w="100" w:type="dxa"/>
            </w:tcMar>
          </w:tcPr>
          <w:p w14:paraId="07349483" w14:textId="77777777" w:rsidR="002102AC" w:rsidRDefault="002102AC">
            <w:pPr>
              <w:widowControl w:val="0"/>
              <w:spacing w:line="240" w:lineRule="auto"/>
            </w:pPr>
          </w:p>
        </w:tc>
        <w:tc>
          <w:tcPr>
            <w:tcW w:w="3120" w:type="dxa"/>
            <w:tcBorders>
              <w:bottom w:val="single" w:sz="4" w:space="0" w:color="auto"/>
            </w:tcBorders>
            <w:tcMar>
              <w:top w:w="100" w:type="dxa"/>
              <w:left w:w="100" w:type="dxa"/>
              <w:bottom w:w="100" w:type="dxa"/>
              <w:right w:w="100" w:type="dxa"/>
            </w:tcMar>
          </w:tcPr>
          <w:p w14:paraId="07321FF6" w14:textId="77777777" w:rsidR="002102AC" w:rsidRDefault="00650559">
            <w:pPr>
              <w:widowControl w:val="0"/>
              <w:spacing w:line="240" w:lineRule="auto"/>
            </w:pPr>
            <w:r>
              <w:t>NMDS1</w:t>
            </w:r>
          </w:p>
        </w:tc>
        <w:tc>
          <w:tcPr>
            <w:tcW w:w="3120" w:type="dxa"/>
            <w:tcBorders>
              <w:bottom w:val="single" w:sz="4" w:space="0" w:color="auto"/>
            </w:tcBorders>
            <w:tcMar>
              <w:top w:w="100" w:type="dxa"/>
              <w:left w:w="100" w:type="dxa"/>
              <w:bottom w:w="100" w:type="dxa"/>
              <w:right w:w="100" w:type="dxa"/>
            </w:tcMar>
          </w:tcPr>
          <w:p w14:paraId="2900E6F4" w14:textId="77777777" w:rsidR="002102AC" w:rsidRDefault="00650559">
            <w:pPr>
              <w:widowControl w:val="0"/>
              <w:spacing w:line="240" w:lineRule="auto"/>
            </w:pPr>
            <w:r>
              <w:t>NMDS2</w:t>
            </w:r>
          </w:p>
        </w:tc>
      </w:tr>
      <w:tr w:rsidR="002102AC" w14:paraId="615F591D"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22CD396" w14:textId="77777777" w:rsidR="002102AC" w:rsidRDefault="00650559">
            <w:pPr>
              <w:widowControl w:val="0"/>
              <w:spacing w:line="240" w:lineRule="auto"/>
            </w:pPr>
            <w:r>
              <w:t>Sublittoral-1</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CBE0286" w14:textId="77777777" w:rsidR="002102AC" w:rsidRDefault="00650559">
            <w:pPr>
              <w:widowControl w:val="0"/>
              <w:spacing w:line="240" w:lineRule="auto"/>
            </w:pPr>
            <w:r>
              <w:t>-0.2428</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3073B123" w14:textId="77777777" w:rsidR="002102AC" w:rsidRDefault="00650559">
            <w:pPr>
              <w:widowControl w:val="0"/>
              <w:spacing w:line="240" w:lineRule="auto"/>
            </w:pPr>
            <w:r>
              <w:t>0.1346</w:t>
            </w:r>
          </w:p>
        </w:tc>
      </w:tr>
      <w:tr w:rsidR="002102AC" w14:paraId="7D86B25F"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21EA9FBA" w14:textId="77777777" w:rsidR="002102AC" w:rsidRDefault="00650559">
            <w:pPr>
              <w:widowControl w:val="0"/>
              <w:spacing w:line="240" w:lineRule="auto"/>
            </w:pPr>
            <w:r>
              <w:t>Sublittoral-2</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0FE7584" w14:textId="77777777" w:rsidR="002102AC" w:rsidRDefault="00650559">
            <w:pPr>
              <w:widowControl w:val="0"/>
              <w:spacing w:line="240" w:lineRule="auto"/>
            </w:pPr>
            <w:r>
              <w:t>-0.0548</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7CEF25B6" w14:textId="77777777" w:rsidR="002102AC" w:rsidRDefault="00650559">
            <w:pPr>
              <w:widowControl w:val="0"/>
              <w:spacing w:line="240" w:lineRule="auto"/>
            </w:pPr>
            <w:r>
              <w:t>0.0533</w:t>
            </w:r>
          </w:p>
        </w:tc>
      </w:tr>
      <w:tr w:rsidR="002102AC" w14:paraId="4E6D2A62"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3375DF13" w14:textId="77777777" w:rsidR="002102AC" w:rsidRDefault="00650559">
            <w:pPr>
              <w:widowControl w:val="0"/>
              <w:spacing w:line="240" w:lineRule="auto"/>
            </w:pPr>
            <w:r>
              <w:t>Sublittoral-3</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BFB996B" w14:textId="77777777" w:rsidR="002102AC" w:rsidRDefault="00650559">
            <w:pPr>
              <w:widowControl w:val="0"/>
              <w:spacing w:line="240" w:lineRule="auto"/>
            </w:pPr>
            <w:r>
              <w:t>-0.2062</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0E397C95" w14:textId="77777777" w:rsidR="002102AC" w:rsidRDefault="00650559">
            <w:pPr>
              <w:widowControl w:val="0"/>
              <w:spacing w:line="240" w:lineRule="auto"/>
            </w:pPr>
            <w:r>
              <w:t>0.0758</w:t>
            </w:r>
          </w:p>
        </w:tc>
      </w:tr>
      <w:tr w:rsidR="002102AC" w14:paraId="32246D6B"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CFFCBAA" w14:textId="77777777" w:rsidR="002102AC" w:rsidRDefault="00650559">
            <w:pPr>
              <w:widowControl w:val="0"/>
              <w:spacing w:line="240" w:lineRule="auto"/>
            </w:pPr>
            <w:r>
              <w:t>Intertidal-1</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0C351F57" w14:textId="77777777" w:rsidR="002102AC" w:rsidRDefault="00650559">
            <w:pPr>
              <w:widowControl w:val="0"/>
              <w:spacing w:line="240" w:lineRule="auto"/>
            </w:pPr>
            <w:r>
              <w:t>-0.2928</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6CFFF344" w14:textId="77777777" w:rsidR="002102AC" w:rsidRDefault="00650559">
            <w:pPr>
              <w:widowControl w:val="0"/>
              <w:spacing w:line="240" w:lineRule="auto"/>
            </w:pPr>
            <w:r>
              <w:t>-0.2077</w:t>
            </w:r>
          </w:p>
        </w:tc>
      </w:tr>
      <w:tr w:rsidR="002102AC" w14:paraId="50AF13A6"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3A866322" w14:textId="77777777" w:rsidR="002102AC" w:rsidRDefault="00650559">
            <w:pPr>
              <w:widowControl w:val="0"/>
              <w:spacing w:line="240" w:lineRule="auto"/>
            </w:pPr>
            <w:r>
              <w:t>Intertidal-2</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5095F135" w14:textId="77777777" w:rsidR="002102AC" w:rsidRDefault="00650559">
            <w:pPr>
              <w:widowControl w:val="0"/>
              <w:spacing w:line="240" w:lineRule="auto"/>
            </w:pPr>
            <w:r>
              <w:t>-0.0439</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235360A3" w14:textId="77777777" w:rsidR="002102AC" w:rsidRDefault="00650559">
            <w:pPr>
              <w:widowControl w:val="0"/>
              <w:spacing w:line="240" w:lineRule="auto"/>
            </w:pPr>
            <w:r>
              <w:t>0.0292</w:t>
            </w:r>
          </w:p>
        </w:tc>
      </w:tr>
      <w:tr w:rsidR="002102AC" w14:paraId="7C0FEE8E"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67919740" w14:textId="77777777" w:rsidR="002102AC" w:rsidRDefault="00650559">
            <w:pPr>
              <w:widowControl w:val="0"/>
              <w:spacing w:line="240" w:lineRule="auto"/>
            </w:pPr>
            <w:r>
              <w:t>Intertidal-3</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57646B2F" w14:textId="77777777" w:rsidR="002102AC" w:rsidRDefault="00650559">
            <w:pPr>
              <w:widowControl w:val="0"/>
              <w:spacing w:line="240" w:lineRule="auto"/>
            </w:pPr>
            <w:r>
              <w:t>0.1154</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270CA5B" w14:textId="77777777" w:rsidR="002102AC" w:rsidRDefault="00650559">
            <w:pPr>
              <w:widowControl w:val="0"/>
              <w:spacing w:line="240" w:lineRule="auto"/>
            </w:pPr>
            <w:r>
              <w:t>0.3729</w:t>
            </w:r>
          </w:p>
        </w:tc>
      </w:tr>
      <w:tr w:rsidR="002102AC" w14:paraId="034E107C"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0A3FB433" w14:textId="77777777" w:rsidR="002102AC" w:rsidRDefault="00650559">
            <w:pPr>
              <w:widowControl w:val="0"/>
              <w:spacing w:line="240" w:lineRule="auto"/>
            </w:pPr>
            <w:r>
              <w:t>Supralittoral-1</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8F0D0AF" w14:textId="77777777" w:rsidR="002102AC" w:rsidRDefault="00650559">
            <w:pPr>
              <w:widowControl w:val="0"/>
              <w:spacing w:line="240" w:lineRule="auto"/>
            </w:pPr>
            <w:r>
              <w:t>-0.0116</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5982A057" w14:textId="77777777" w:rsidR="002102AC" w:rsidRDefault="00650559">
            <w:pPr>
              <w:widowControl w:val="0"/>
              <w:spacing w:line="240" w:lineRule="auto"/>
            </w:pPr>
            <w:r>
              <w:t>-0.0511</w:t>
            </w:r>
          </w:p>
        </w:tc>
      </w:tr>
      <w:tr w:rsidR="002102AC" w14:paraId="126CD746"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64DB2795" w14:textId="77777777" w:rsidR="002102AC" w:rsidRDefault="00650559">
            <w:pPr>
              <w:widowControl w:val="0"/>
              <w:spacing w:line="240" w:lineRule="auto"/>
            </w:pPr>
            <w:r>
              <w:t>Supralittoral-2</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68A645C" w14:textId="77777777" w:rsidR="002102AC" w:rsidRDefault="00650559">
            <w:pPr>
              <w:widowControl w:val="0"/>
              <w:spacing w:line="240" w:lineRule="auto"/>
            </w:pPr>
            <w:r>
              <w:t>0.0499</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4638F71C" w14:textId="77777777" w:rsidR="002102AC" w:rsidRDefault="00650559">
            <w:pPr>
              <w:widowControl w:val="0"/>
              <w:spacing w:line="240" w:lineRule="auto"/>
            </w:pPr>
            <w:r>
              <w:t>-0.3573</w:t>
            </w:r>
          </w:p>
        </w:tc>
      </w:tr>
      <w:tr w:rsidR="002102AC" w14:paraId="37714BF6"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748B53B2" w14:textId="77777777" w:rsidR="002102AC" w:rsidRDefault="00650559">
            <w:pPr>
              <w:widowControl w:val="0"/>
              <w:spacing w:line="240" w:lineRule="auto"/>
            </w:pPr>
            <w:r>
              <w:t>Supralittoral-3</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2016C781" w14:textId="77777777" w:rsidR="002102AC" w:rsidRDefault="00650559">
            <w:pPr>
              <w:widowControl w:val="0"/>
              <w:spacing w:line="240" w:lineRule="auto"/>
            </w:pPr>
            <w:r>
              <w:t>0.6869</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24F072D0" w14:textId="77777777" w:rsidR="002102AC" w:rsidRDefault="00650559">
            <w:pPr>
              <w:widowControl w:val="0"/>
              <w:spacing w:line="240" w:lineRule="auto"/>
            </w:pPr>
            <w:r>
              <w:t>-0.0496</w:t>
            </w:r>
          </w:p>
        </w:tc>
      </w:tr>
      <w:tr w:rsidR="002102AC" w14:paraId="10F4C555"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107BF144" w14:textId="77777777" w:rsidR="002102AC" w:rsidRDefault="00650559">
            <w:pPr>
              <w:widowControl w:val="0"/>
              <w:spacing w:line="240" w:lineRule="auto"/>
            </w:pPr>
            <w:proofErr w:type="spellStart"/>
            <w:r>
              <w:t>Water.content_dry</w:t>
            </w:r>
            <w:proofErr w:type="spellEnd"/>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7DE36975" w14:textId="77777777" w:rsidR="002102AC" w:rsidRDefault="00650559">
            <w:pPr>
              <w:widowControl w:val="0"/>
              <w:spacing w:line="240" w:lineRule="auto"/>
            </w:pPr>
            <w:r>
              <w:t>0.2417</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1851B0B5" w14:textId="77777777" w:rsidR="002102AC" w:rsidRDefault="00650559">
            <w:pPr>
              <w:widowControl w:val="0"/>
              <w:spacing w:line="240" w:lineRule="auto"/>
            </w:pPr>
            <w:r>
              <w:t>-0.1527</w:t>
            </w:r>
          </w:p>
        </w:tc>
      </w:tr>
      <w:tr w:rsidR="002102AC" w14:paraId="392BFD33"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1942FC7D" w14:textId="77777777" w:rsidR="002102AC" w:rsidRDefault="00650559">
            <w:pPr>
              <w:widowControl w:val="0"/>
              <w:spacing w:line="240" w:lineRule="auto"/>
            </w:pPr>
            <w:proofErr w:type="spellStart"/>
            <w:r>
              <w:t>Water.content_intertidal</w:t>
            </w:r>
            <w:proofErr w:type="spellEnd"/>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39DCFA23" w14:textId="77777777" w:rsidR="002102AC" w:rsidRDefault="00650559">
            <w:pPr>
              <w:widowControl w:val="0"/>
              <w:spacing w:line="240" w:lineRule="auto"/>
            </w:pPr>
            <w:r>
              <w:t>-0.0738</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6D74E96D" w14:textId="77777777" w:rsidR="002102AC" w:rsidRDefault="00650559">
            <w:pPr>
              <w:widowControl w:val="0"/>
              <w:spacing w:line="240" w:lineRule="auto"/>
            </w:pPr>
            <w:r>
              <w:t>0.0648</w:t>
            </w:r>
          </w:p>
        </w:tc>
      </w:tr>
      <w:tr w:rsidR="002102AC" w14:paraId="4EABC712" w14:textId="77777777" w:rsidTr="00A629F8">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679D5814" w14:textId="77777777" w:rsidR="002102AC" w:rsidRDefault="00650559">
            <w:pPr>
              <w:widowControl w:val="0"/>
              <w:spacing w:line="240" w:lineRule="auto"/>
            </w:pPr>
            <w:proofErr w:type="spellStart"/>
            <w:r>
              <w:t>Water.content_submerged</w:t>
            </w:r>
            <w:proofErr w:type="spellEnd"/>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1A48ED35" w14:textId="77777777" w:rsidR="002102AC" w:rsidRDefault="00650559">
            <w:pPr>
              <w:widowControl w:val="0"/>
              <w:spacing w:line="240" w:lineRule="auto"/>
            </w:pPr>
            <w:r>
              <w:t>-0.1679</w:t>
            </w:r>
          </w:p>
        </w:tc>
        <w:tc>
          <w:tcPr>
            <w:tcW w:w="3120" w:type="dxa"/>
            <w:tcBorders>
              <w:top w:val="single" w:sz="4" w:space="0" w:color="auto"/>
              <w:left w:val="single" w:sz="4" w:space="0" w:color="auto"/>
              <w:bottom w:val="single" w:sz="4" w:space="0" w:color="auto"/>
              <w:right w:val="single" w:sz="4" w:space="0" w:color="auto"/>
            </w:tcBorders>
            <w:tcMar>
              <w:top w:w="100" w:type="dxa"/>
              <w:left w:w="100" w:type="dxa"/>
              <w:bottom w:w="100" w:type="dxa"/>
              <w:right w:w="100" w:type="dxa"/>
            </w:tcMar>
          </w:tcPr>
          <w:p w14:paraId="7AC0B9FB" w14:textId="77777777" w:rsidR="002102AC" w:rsidRDefault="00650559">
            <w:pPr>
              <w:widowControl w:val="0"/>
              <w:spacing w:line="240" w:lineRule="auto"/>
            </w:pPr>
            <w:r>
              <w:t>0.0879</w:t>
            </w:r>
          </w:p>
        </w:tc>
      </w:tr>
      <w:tr w:rsidR="002102AC" w14:paraId="5941DDCD" w14:textId="77777777" w:rsidTr="00A629F8">
        <w:tc>
          <w:tcPr>
            <w:tcW w:w="3120" w:type="dxa"/>
            <w:tcBorders>
              <w:top w:val="single" w:sz="4" w:space="0" w:color="auto"/>
              <w:left w:val="nil"/>
              <w:bottom w:val="nil"/>
              <w:right w:val="nil"/>
            </w:tcBorders>
            <w:tcMar>
              <w:top w:w="100" w:type="dxa"/>
              <w:left w:w="100" w:type="dxa"/>
              <w:bottom w:w="100" w:type="dxa"/>
              <w:right w:w="100" w:type="dxa"/>
            </w:tcMar>
          </w:tcPr>
          <w:p w14:paraId="2F00E52B" w14:textId="77777777" w:rsidR="002102AC" w:rsidRDefault="002102AC">
            <w:pPr>
              <w:widowControl w:val="0"/>
              <w:spacing w:line="240" w:lineRule="auto"/>
            </w:pPr>
          </w:p>
        </w:tc>
        <w:tc>
          <w:tcPr>
            <w:tcW w:w="3120" w:type="dxa"/>
            <w:tcBorders>
              <w:top w:val="single" w:sz="4" w:space="0" w:color="auto"/>
              <w:left w:val="nil"/>
              <w:bottom w:val="nil"/>
              <w:right w:val="nil"/>
            </w:tcBorders>
            <w:tcMar>
              <w:top w:w="100" w:type="dxa"/>
              <w:left w:w="100" w:type="dxa"/>
              <w:bottom w:w="100" w:type="dxa"/>
              <w:right w:w="100" w:type="dxa"/>
            </w:tcMar>
          </w:tcPr>
          <w:p w14:paraId="50645E1D" w14:textId="77777777" w:rsidR="002102AC" w:rsidRDefault="002102AC">
            <w:pPr>
              <w:widowControl w:val="0"/>
              <w:spacing w:line="240" w:lineRule="auto"/>
            </w:pPr>
          </w:p>
        </w:tc>
        <w:tc>
          <w:tcPr>
            <w:tcW w:w="3120" w:type="dxa"/>
            <w:tcBorders>
              <w:top w:val="single" w:sz="4" w:space="0" w:color="auto"/>
              <w:left w:val="nil"/>
              <w:bottom w:val="nil"/>
              <w:right w:val="nil"/>
            </w:tcBorders>
            <w:tcMar>
              <w:top w:w="100" w:type="dxa"/>
              <w:left w:w="100" w:type="dxa"/>
              <w:bottom w:w="100" w:type="dxa"/>
              <w:right w:w="100" w:type="dxa"/>
            </w:tcMar>
          </w:tcPr>
          <w:p w14:paraId="357B60EB" w14:textId="77777777" w:rsidR="002102AC" w:rsidRDefault="002102AC">
            <w:pPr>
              <w:widowControl w:val="0"/>
              <w:spacing w:line="240" w:lineRule="auto"/>
            </w:pPr>
          </w:p>
        </w:tc>
      </w:tr>
      <w:tr w:rsidR="002102AC" w14:paraId="1A35FD24" w14:textId="77777777" w:rsidTr="00A629F8">
        <w:tc>
          <w:tcPr>
            <w:tcW w:w="6240" w:type="dxa"/>
            <w:gridSpan w:val="2"/>
            <w:tcBorders>
              <w:top w:val="nil"/>
              <w:left w:val="nil"/>
              <w:bottom w:val="nil"/>
              <w:right w:val="nil"/>
            </w:tcBorders>
            <w:tcMar>
              <w:top w:w="100" w:type="dxa"/>
              <w:left w:w="100" w:type="dxa"/>
              <w:bottom w:w="100" w:type="dxa"/>
              <w:right w:w="100" w:type="dxa"/>
            </w:tcMar>
          </w:tcPr>
          <w:p w14:paraId="4EE6F7C9" w14:textId="77777777" w:rsidR="002102AC" w:rsidRDefault="00650559">
            <w:pPr>
              <w:widowControl w:val="0"/>
              <w:spacing w:line="240" w:lineRule="auto"/>
            </w:pPr>
            <w:r>
              <w:t>Goodness of fit:</w:t>
            </w:r>
          </w:p>
        </w:tc>
        <w:tc>
          <w:tcPr>
            <w:tcW w:w="3120" w:type="dxa"/>
            <w:tcBorders>
              <w:top w:val="nil"/>
              <w:left w:val="nil"/>
              <w:bottom w:val="nil"/>
              <w:right w:val="nil"/>
            </w:tcBorders>
            <w:shd w:val="clear" w:color="auto" w:fill="auto"/>
            <w:tcMar>
              <w:top w:w="100" w:type="dxa"/>
              <w:left w:w="100" w:type="dxa"/>
              <w:bottom w:w="100" w:type="dxa"/>
              <w:right w:w="100" w:type="dxa"/>
            </w:tcMar>
          </w:tcPr>
          <w:p w14:paraId="0DBCAC98" w14:textId="77777777" w:rsidR="002102AC" w:rsidRDefault="002102AC">
            <w:pPr>
              <w:widowControl w:val="0"/>
              <w:spacing w:line="240" w:lineRule="auto"/>
            </w:pPr>
          </w:p>
        </w:tc>
      </w:tr>
      <w:tr w:rsidR="002102AC" w14:paraId="55ECADC0" w14:textId="77777777" w:rsidTr="00A629F8">
        <w:tc>
          <w:tcPr>
            <w:tcW w:w="3120" w:type="dxa"/>
            <w:tcBorders>
              <w:top w:val="nil"/>
              <w:left w:val="nil"/>
              <w:bottom w:val="single" w:sz="4" w:space="0" w:color="auto"/>
              <w:right w:val="single" w:sz="4" w:space="0" w:color="auto"/>
            </w:tcBorders>
            <w:shd w:val="clear" w:color="auto" w:fill="auto"/>
            <w:tcMar>
              <w:top w:w="100" w:type="dxa"/>
              <w:left w:w="100" w:type="dxa"/>
              <w:bottom w:w="100" w:type="dxa"/>
              <w:right w:w="100" w:type="dxa"/>
            </w:tcMar>
          </w:tcPr>
          <w:p w14:paraId="243D1137" w14:textId="77777777" w:rsidR="002102AC" w:rsidRDefault="002102AC">
            <w:pPr>
              <w:widowControl w:val="0"/>
              <w:spacing w:line="240" w:lineRule="auto"/>
            </w:pPr>
          </w:p>
        </w:tc>
        <w:tc>
          <w:tcPr>
            <w:tcW w:w="31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14:paraId="55CA3B3A" w14:textId="77777777" w:rsidR="002102AC" w:rsidRDefault="00650559">
            <w:pPr>
              <w:widowControl w:val="0"/>
              <w:spacing w:line="240" w:lineRule="auto"/>
            </w:pPr>
            <w:r>
              <w:t xml:space="preserve">r2 </w:t>
            </w:r>
          </w:p>
        </w:tc>
        <w:tc>
          <w:tcPr>
            <w:tcW w:w="31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14:paraId="4A4F0E84" w14:textId="77777777" w:rsidR="002102AC" w:rsidRDefault="00650559">
            <w:pPr>
              <w:widowControl w:val="0"/>
              <w:spacing w:line="240" w:lineRule="auto"/>
            </w:pPr>
            <w:proofErr w:type="spellStart"/>
            <w:r>
              <w:t>Pr</w:t>
            </w:r>
            <w:proofErr w:type="spellEnd"/>
            <w:r>
              <w:t>(&gt;r)</w:t>
            </w:r>
          </w:p>
        </w:tc>
      </w:tr>
      <w:tr w:rsidR="002102AC" w14:paraId="733B2CED" w14:textId="77777777" w:rsidTr="00A629F8">
        <w:tc>
          <w:tcPr>
            <w:tcW w:w="31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14:paraId="73D289BF" w14:textId="77777777" w:rsidR="002102AC" w:rsidRDefault="00650559">
            <w:pPr>
              <w:widowControl w:val="0"/>
              <w:spacing w:line="240" w:lineRule="auto"/>
            </w:pPr>
            <w:r>
              <w:t>Sample</w:t>
            </w:r>
          </w:p>
        </w:tc>
        <w:tc>
          <w:tcPr>
            <w:tcW w:w="31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14:paraId="6EFB4CE9" w14:textId="77777777" w:rsidR="002102AC" w:rsidRDefault="00650559">
            <w:pPr>
              <w:widowControl w:val="0"/>
              <w:spacing w:line="240" w:lineRule="auto"/>
            </w:pPr>
            <w:r>
              <w:t>1</w:t>
            </w:r>
          </w:p>
        </w:tc>
        <w:tc>
          <w:tcPr>
            <w:tcW w:w="31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14:paraId="39C26F78" w14:textId="77777777" w:rsidR="002102AC" w:rsidRDefault="00650559">
            <w:pPr>
              <w:widowControl w:val="0"/>
              <w:spacing w:line="240" w:lineRule="auto"/>
            </w:pPr>
            <w:r>
              <w:t>1</w:t>
            </w:r>
          </w:p>
        </w:tc>
      </w:tr>
      <w:tr w:rsidR="002102AC" w14:paraId="1884483E" w14:textId="77777777" w:rsidTr="00A629F8">
        <w:tc>
          <w:tcPr>
            <w:tcW w:w="31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14:paraId="4037743D" w14:textId="77777777" w:rsidR="002102AC" w:rsidRDefault="00650559">
            <w:pPr>
              <w:widowControl w:val="0"/>
              <w:spacing w:line="240" w:lineRule="auto"/>
            </w:pPr>
            <w:proofErr w:type="spellStart"/>
            <w:r>
              <w:t>Water.content</w:t>
            </w:r>
            <w:proofErr w:type="spellEnd"/>
            <w:r>
              <w:t xml:space="preserve"> </w:t>
            </w:r>
          </w:p>
        </w:tc>
        <w:tc>
          <w:tcPr>
            <w:tcW w:w="31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14:paraId="2A73109E" w14:textId="77777777" w:rsidR="002102AC" w:rsidRDefault="00650559">
            <w:pPr>
              <w:widowControl w:val="0"/>
              <w:spacing w:line="240" w:lineRule="auto"/>
            </w:pPr>
            <w:r>
              <w:t>0.3736</w:t>
            </w:r>
          </w:p>
        </w:tc>
        <w:tc>
          <w:tcPr>
            <w:tcW w:w="3120"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tcPr>
          <w:p w14:paraId="1B5149AE" w14:textId="77777777" w:rsidR="002102AC" w:rsidRDefault="00650559">
            <w:pPr>
              <w:widowControl w:val="0"/>
              <w:spacing w:line="240" w:lineRule="auto"/>
            </w:pPr>
            <w:r>
              <w:t>0.168</w:t>
            </w:r>
          </w:p>
        </w:tc>
      </w:tr>
      <w:tr w:rsidR="002102AC" w14:paraId="363DCCB6" w14:textId="77777777" w:rsidTr="00A629F8">
        <w:tc>
          <w:tcPr>
            <w:tcW w:w="6240" w:type="dxa"/>
            <w:gridSpan w:val="2"/>
            <w:tcBorders>
              <w:top w:val="single" w:sz="4" w:space="0" w:color="auto"/>
              <w:left w:val="nil"/>
              <w:bottom w:val="nil"/>
              <w:right w:val="nil"/>
            </w:tcBorders>
            <w:shd w:val="clear" w:color="auto" w:fill="auto"/>
            <w:tcMar>
              <w:top w:w="100" w:type="dxa"/>
              <w:left w:w="100" w:type="dxa"/>
              <w:bottom w:w="100" w:type="dxa"/>
              <w:right w:w="100" w:type="dxa"/>
            </w:tcMar>
          </w:tcPr>
          <w:p w14:paraId="25D4368F" w14:textId="77777777" w:rsidR="002102AC" w:rsidRDefault="00650559">
            <w:pPr>
              <w:widowControl w:val="0"/>
              <w:spacing w:line="240" w:lineRule="auto"/>
            </w:pPr>
            <w:r>
              <w:t>Permutation: free</w:t>
            </w:r>
          </w:p>
        </w:tc>
        <w:tc>
          <w:tcPr>
            <w:tcW w:w="3120" w:type="dxa"/>
            <w:tcBorders>
              <w:top w:val="single" w:sz="4" w:space="0" w:color="auto"/>
              <w:left w:val="nil"/>
              <w:bottom w:val="nil"/>
              <w:right w:val="nil"/>
            </w:tcBorders>
            <w:shd w:val="clear" w:color="auto" w:fill="auto"/>
            <w:tcMar>
              <w:top w:w="100" w:type="dxa"/>
              <w:left w:w="100" w:type="dxa"/>
              <w:bottom w:w="100" w:type="dxa"/>
              <w:right w:w="100" w:type="dxa"/>
            </w:tcMar>
          </w:tcPr>
          <w:p w14:paraId="593DE317" w14:textId="77777777" w:rsidR="002102AC" w:rsidRDefault="002102AC">
            <w:pPr>
              <w:widowControl w:val="0"/>
              <w:spacing w:line="240" w:lineRule="auto"/>
            </w:pPr>
          </w:p>
        </w:tc>
      </w:tr>
      <w:tr w:rsidR="002102AC" w14:paraId="02F2E555" w14:textId="77777777" w:rsidTr="00A629F8">
        <w:tc>
          <w:tcPr>
            <w:tcW w:w="9360" w:type="dxa"/>
            <w:gridSpan w:val="3"/>
            <w:tcBorders>
              <w:top w:val="nil"/>
              <w:left w:val="nil"/>
              <w:bottom w:val="nil"/>
              <w:right w:val="nil"/>
            </w:tcBorders>
            <w:shd w:val="clear" w:color="auto" w:fill="auto"/>
            <w:tcMar>
              <w:top w:w="100" w:type="dxa"/>
              <w:left w:w="100" w:type="dxa"/>
              <w:bottom w:w="100" w:type="dxa"/>
              <w:right w:w="100" w:type="dxa"/>
            </w:tcMar>
          </w:tcPr>
          <w:p w14:paraId="7BE33668" w14:textId="77777777" w:rsidR="002102AC" w:rsidRDefault="00650559">
            <w:pPr>
              <w:widowControl w:val="0"/>
              <w:spacing w:line="240" w:lineRule="auto"/>
            </w:pPr>
            <w:r>
              <w:t>Number of permutations: 999</w:t>
            </w:r>
          </w:p>
          <w:p w14:paraId="56AB413F" w14:textId="77777777" w:rsidR="002102AC" w:rsidRDefault="002102AC">
            <w:pPr>
              <w:widowControl w:val="0"/>
              <w:spacing w:line="240" w:lineRule="auto"/>
            </w:pPr>
          </w:p>
        </w:tc>
      </w:tr>
    </w:tbl>
    <w:p w14:paraId="3B54A062" w14:textId="77777777" w:rsidR="002102AC" w:rsidRDefault="00650559">
      <w:pPr>
        <w:spacing w:before="57" w:after="57" w:line="360" w:lineRule="auto"/>
        <w:jc w:val="both"/>
      </w:pPr>
      <w:r>
        <w:rPr>
          <w:b/>
        </w:rPr>
        <w:t xml:space="preserve">S4 table. Results of Vegan </w:t>
      </w:r>
      <w:proofErr w:type="spellStart"/>
      <w:r>
        <w:rPr>
          <w:b/>
        </w:rPr>
        <w:t>envfit</w:t>
      </w:r>
      <w:proofErr w:type="spellEnd"/>
      <w:r>
        <w:rPr>
          <w:b/>
        </w:rPr>
        <w:t xml:space="preserve">. </w:t>
      </w:r>
      <w:r>
        <w:t>For Environmental variables and taxonomic abundances.</w:t>
      </w:r>
    </w:p>
    <w:p w14:paraId="3899936A" w14:textId="77777777" w:rsidR="002102AC" w:rsidRDefault="002102AC">
      <w:pPr>
        <w:spacing w:before="57" w:after="57" w:line="360" w:lineRule="auto"/>
        <w:jc w:val="both"/>
      </w:pPr>
    </w:p>
    <w:p w14:paraId="76B922BF" w14:textId="77777777" w:rsidR="002102AC" w:rsidRDefault="00650559">
      <w:pPr>
        <w:spacing w:before="57" w:after="57" w:line="360" w:lineRule="auto"/>
        <w:jc w:val="both"/>
      </w:pPr>
      <w:r>
        <w:br w:type="page"/>
      </w:r>
    </w:p>
    <w:p w14:paraId="3776E00A" w14:textId="77777777" w:rsidR="002102AC" w:rsidRDefault="00650559">
      <w:pPr>
        <w:pStyle w:val="Heading1"/>
        <w:keepNext w:val="0"/>
        <w:keepLines w:val="0"/>
        <w:spacing w:line="331" w:lineRule="auto"/>
      </w:pPr>
      <w:bookmarkStart w:id="8" w:name="_55l8d82qhq4f" w:colFirst="0" w:colLast="0"/>
      <w:bookmarkEnd w:id="8"/>
      <w:r>
        <w:lastRenderedPageBreak/>
        <w:t>References</w:t>
      </w:r>
    </w:p>
    <w:p w14:paraId="667DB3C6" w14:textId="77777777" w:rsidR="002102AC" w:rsidRDefault="00650559">
      <w:pPr>
        <w:widowControl w:val="0"/>
        <w:pBdr>
          <w:top w:val="nil"/>
          <w:left w:val="nil"/>
          <w:bottom w:val="nil"/>
          <w:right w:val="nil"/>
          <w:between w:val="nil"/>
        </w:pBdr>
        <w:spacing w:before="220" w:line="480" w:lineRule="auto"/>
        <w:ind w:left="440" w:hanging="440"/>
        <w:rPr>
          <w:color w:val="000000"/>
        </w:rPr>
      </w:pPr>
      <w:r>
        <w:rPr>
          <w:color w:val="000000"/>
        </w:rPr>
        <w:t xml:space="preserve">1. </w:t>
      </w:r>
      <w:r>
        <w:rPr>
          <w:color w:val="000000"/>
        </w:rPr>
        <w:tab/>
      </w:r>
      <w:hyperlink r:id="rId26">
        <w:proofErr w:type="spellStart"/>
        <w:r>
          <w:rPr>
            <w:color w:val="000000"/>
          </w:rPr>
          <w:t>Basak</w:t>
        </w:r>
        <w:proofErr w:type="spellEnd"/>
        <w:r>
          <w:rPr>
            <w:color w:val="000000"/>
          </w:rPr>
          <w:t xml:space="preserve"> P, Majumder NS, Nag S, Bhattacharyya A, Roy D, Chakraborty A, et al. Spatiotemporal analysis of bacterial diversity in sedim</w:t>
        </w:r>
        <w:r>
          <w:rPr>
            <w:color w:val="000000"/>
          </w:rPr>
          <w:t xml:space="preserve">ents of Sundarbans using parallel 16S rRNA gene tag sequencing. </w:t>
        </w:r>
      </w:hyperlink>
      <w:hyperlink r:id="rId27">
        <w:proofErr w:type="spellStart"/>
        <w:r>
          <w:rPr>
            <w:i/>
            <w:color w:val="000000"/>
          </w:rPr>
          <w:t>Microb</w:t>
        </w:r>
        <w:proofErr w:type="spellEnd"/>
        <w:r>
          <w:rPr>
            <w:i/>
            <w:color w:val="000000"/>
          </w:rPr>
          <w:t xml:space="preserve"> </w:t>
        </w:r>
        <w:proofErr w:type="spellStart"/>
        <w:r>
          <w:rPr>
            <w:i/>
            <w:color w:val="000000"/>
          </w:rPr>
          <w:t>Ecol</w:t>
        </w:r>
        <w:proofErr w:type="spellEnd"/>
      </w:hyperlink>
      <w:hyperlink r:id="rId28">
        <w:r>
          <w:rPr>
            <w:color w:val="000000"/>
          </w:rPr>
          <w:t xml:space="preserve"> 2015; </w:t>
        </w:r>
      </w:hyperlink>
      <w:hyperlink r:id="rId29">
        <w:r>
          <w:rPr>
            <w:b/>
            <w:color w:val="000000"/>
          </w:rPr>
          <w:t>69</w:t>
        </w:r>
      </w:hyperlink>
      <w:hyperlink r:id="rId30">
        <w:r>
          <w:rPr>
            <w:color w:val="000000"/>
          </w:rPr>
          <w:t>: 500–511.</w:t>
        </w:r>
      </w:hyperlink>
    </w:p>
    <w:p w14:paraId="7F66B274" w14:textId="77777777" w:rsidR="002102AC" w:rsidRDefault="00650559">
      <w:pPr>
        <w:widowControl w:val="0"/>
        <w:pBdr>
          <w:top w:val="nil"/>
          <w:left w:val="nil"/>
          <w:bottom w:val="nil"/>
          <w:right w:val="nil"/>
          <w:between w:val="nil"/>
        </w:pBdr>
        <w:spacing w:line="480" w:lineRule="auto"/>
        <w:ind w:left="440" w:hanging="440"/>
        <w:rPr>
          <w:color w:val="000000"/>
        </w:rPr>
      </w:pPr>
      <w:r>
        <w:rPr>
          <w:color w:val="000000"/>
        </w:rPr>
        <w:t xml:space="preserve">2. </w:t>
      </w:r>
      <w:r>
        <w:rPr>
          <w:color w:val="000000"/>
        </w:rPr>
        <w:tab/>
      </w:r>
      <w:hyperlink r:id="rId31">
        <w:proofErr w:type="spellStart"/>
        <w:r>
          <w:rPr>
            <w:color w:val="000000"/>
          </w:rPr>
          <w:t>Jost</w:t>
        </w:r>
        <w:proofErr w:type="spellEnd"/>
        <w:r>
          <w:rPr>
            <w:color w:val="000000"/>
          </w:rPr>
          <w:t xml:space="preserve"> L. Entropy and diversity. </w:t>
        </w:r>
      </w:hyperlink>
      <w:hyperlink r:id="rId32">
        <w:r>
          <w:rPr>
            <w:i/>
            <w:color w:val="000000"/>
          </w:rPr>
          <w:t>Oikos</w:t>
        </w:r>
      </w:hyperlink>
      <w:hyperlink r:id="rId33">
        <w:r>
          <w:rPr>
            <w:color w:val="000000"/>
          </w:rPr>
          <w:t xml:space="preserve"> 2006; </w:t>
        </w:r>
      </w:hyperlink>
      <w:hyperlink r:id="rId34">
        <w:r>
          <w:rPr>
            <w:b/>
            <w:color w:val="000000"/>
          </w:rPr>
          <w:t>113</w:t>
        </w:r>
      </w:hyperlink>
      <w:hyperlink r:id="rId35">
        <w:r>
          <w:rPr>
            <w:color w:val="000000"/>
          </w:rPr>
          <w:t>: 363–375.</w:t>
        </w:r>
      </w:hyperlink>
    </w:p>
    <w:p w14:paraId="21D91231" w14:textId="77777777" w:rsidR="002102AC" w:rsidRDefault="00650559">
      <w:pPr>
        <w:widowControl w:val="0"/>
        <w:pBdr>
          <w:top w:val="nil"/>
          <w:left w:val="nil"/>
          <w:bottom w:val="nil"/>
          <w:right w:val="nil"/>
          <w:between w:val="nil"/>
        </w:pBdr>
        <w:spacing w:line="480" w:lineRule="auto"/>
        <w:ind w:left="440" w:hanging="440"/>
        <w:rPr>
          <w:color w:val="000000"/>
        </w:rPr>
      </w:pPr>
      <w:r>
        <w:rPr>
          <w:color w:val="000000"/>
        </w:rPr>
        <w:t xml:space="preserve">3. </w:t>
      </w:r>
      <w:r>
        <w:rPr>
          <w:color w:val="000000"/>
        </w:rPr>
        <w:tab/>
      </w:r>
      <w:hyperlink r:id="rId36">
        <w:proofErr w:type="spellStart"/>
        <w:r>
          <w:rPr>
            <w:color w:val="000000"/>
          </w:rPr>
          <w:t>Andreote</w:t>
        </w:r>
        <w:proofErr w:type="spellEnd"/>
        <w:r>
          <w:rPr>
            <w:color w:val="000000"/>
          </w:rPr>
          <w:t xml:space="preserve"> FD, Jiménez DJ, Chaves D, Dias ACF, </w:t>
        </w:r>
        <w:proofErr w:type="spellStart"/>
        <w:r>
          <w:rPr>
            <w:color w:val="000000"/>
          </w:rPr>
          <w:t>Luvizotto</w:t>
        </w:r>
        <w:proofErr w:type="spellEnd"/>
        <w:r>
          <w:rPr>
            <w:color w:val="000000"/>
          </w:rPr>
          <w:t xml:space="preserve"> DM, Dini-</w:t>
        </w:r>
        <w:proofErr w:type="spellStart"/>
        <w:r>
          <w:rPr>
            <w:color w:val="000000"/>
          </w:rPr>
          <w:t>Andreote</w:t>
        </w:r>
        <w:proofErr w:type="spellEnd"/>
        <w:r>
          <w:rPr>
            <w:color w:val="000000"/>
          </w:rPr>
          <w:t xml:space="preserve"> F, et al. The microbiome of Brazilian mangrove sediments as revealed by metagenomics. </w:t>
        </w:r>
      </w:hyperlink>
      <w:hyperlink r:id="rId37">
        <w:proofErr w:type="spellStart"/>
        <w:r>
          <w:rPr>
            <w:i/>
            <w:color w:val="000000"/>
          </w:rPr>
          <w:t>PLoS</w:t>
        </w:r>
        <w:proofErr w:type="spellEnd"/>
        <w:r>
          <w:rPr>
            <w:i/>
            <w:color w:val="000000"/>
          </w:rPr>
          <w:t xml:space="preserve"> One</w:t>
        </w:r>
      </w:hyperlink>
      <w:hyperlink r:id="rId38">
        <w:r>
          <w:rPr>
            <w:color w:val="000000"/>
          </w:rPr>
          <w:t xml:space="preserve"> 2012; </w:t>
        </w:r>
      </w:hyperlink>
      <w:hyperlink r:id="rId39">
        <w:r>
          <w:rPr>
            <w:b/>
            <w:color w:val="000000"/>
          </w:rPr>
          <w:t>7</w:t>
        </w:r>
      </w:hyperlink>
      <w:hyperlink r:id="rId40">
        <w:r>
          <w:rPr>
            <w:color w:val="000000"/>
          </w:rPr>
          <w:t>: e38600.</w:t>
        </w:r>
      </w:hyperlink>
    </w:p>
    <w:p w14:paraId="1F9B93A1" w14:textId="77777777" w:rsidR="002102AC" w:rsidRDefault="00650559">
      <w:pPr>
        <w:widowControl w:val="0"/>
        <w:pBdr>
          <w:top w:val="nil"/>
          <w:left w:val="nil"/>
          <w:bottom w:val="nil"/>
          <w:right w:val="nil"/>
          <w:between w:val="nil"/>
        </w:pBdr>
        <w:spacing w:line="480" w:lineRule="auto"/>
        <w:ind w:left="440" w:hanging="440"/>
        <w:rPr>
          <w:color w:val="000000"/>
        </w:rPr>
      </w:pPr>
      <w:r>
        <w:rPr>
          <w:color w:val="000000"/>
        </w:rPr>
        <w:t xml:space="preserve">4. </w:t>
      </w:r>
      <w:r>
        <w:rPr>
          <w:color w:val="000000"/>
        </w:rPr>
        <w:tab/>
      </w:r>
      <w:hyperlink r:id="rId41">
        <w:proofErr w:type="spellStart"/>
        <w:r>
          <w:rPr>
            <w:color w:val="000000"/>
          </w:rPr>
          <w:t>J</w:t>
        </w:r>
        <w:r>
          <w:rPr>
            <w:color w:val="000000"/>
          </w:rPr>
          <w:t>ost</w:t>
        </w:r>
        <w:proofErr w:type="spellEnd"/>
        <w:r>
          <w:rPr>
            <w:color w:val="000000"/>
          </w:rPr>
          <w:t xml:space="preserve"> L. Partitioning diversity into independent alpha and beta components. </w:t>
        </w:r>
      </w:hyperlink>
      <w:hyperlink r:id="rId42">
        <w:r>
          <w:rPr>
            <w:i/>
            <w:color w:val="000000"/>
          </w:rPr>
          <w:t>Ecology</w:t>
        </w:r>
      </w:hyperlink>
      <w:hyperlink r:id="rId43">
        <w:r>
          <w:rPr>
            <w:color w:val="000000"/>
          </w:rPr>
          <w:t xml:space="preserve"> 2007; </w:t>
        </w:r>
      </w:hyperlink>
      <w:hyperlink r:id="rId44">
        <w:r>
          <w:rPr>
            <w:b/>
            <w:color w:val="000000"/>
          </w:rPr>
          <w:t>88</w:t>
        </w:r>
      </w:hyperlink>
      <w:hyperlink r:id="rId45">
        <w:r>
          <w:rPr>
            <w:color w:val="000000"/>
          </w:rPr>
          <w:t>: 2427–2439.</w:t>
        </w:r>
      </w:hyperlink>
    </w:p>
    <w:p w14:paraId="2E7B5950" w14:textId="77777777" w:rsidR="002102AC" w:rsidRDefault="00650559">
      <w:pPr>
        <w:widowControl w:val="0"/>
        <w:pBdr>
          <w:top w:val="nil"/>
          <w:left w:val="nil"/>
          <w:bottom w:val="nil"/>
          <w:right w:val="nil"/>
          <w:between w:val="nil"/>
        </w:pBdr>
        <w:spacing w:line="480" w:lineRule="auto"/>
        <w:ind w:left="440" w:hanging="440"/>
        <w:rPr>
          <w:color w:val="000000"/>
        </w:rPr>
      </w:pPr>
      <w:r>
        <w:rPr>
          <w:color w:val="000000"/>
        </w:rPr>
        <w:t xml:space="preserve">5. </w:t>
      </w:r>
      <w:r>
        <w:rPr>
          <w:color w:val="000000"/>
        </w:rPr>
        <w:tab/>
      </w:r>
      <w:hyperlink r:id="rId46">
        <w:r>
          <w:rPr>
            <w:color w:val="000000"/>
          </w:rPr>
          <w:t xml:space="preserve">Rocha LL, </w:t>
        </w:r>
        <w:proofErr w:type="spellStart"/>
        <w:r>
          <w:rPr>
            <w:color w:val="000000"/>
          </w:rPr>
          <w:t>Colares</w:t>
        </w:r>
        <w:proofErr w:type="spellEnd"/>
        <w:r>
          <w:rPr>
            <w:color w:val="000000"/>
          </w:rPr>
          <w:t xml:space="preserve"> GB, Nogueira VLR, </w:t>
        </w:r>
        <w:proofErr w:type="spellStart"/>
        <w:r>
          <w:rPr>
            <w:color w:val="000000"/>
          </w:rPr>
          <w:t>Paes</w:t>
        </w:r>
        <w:proofErr w:type="spellEnd"/>
        <w:r>
          <w:rPr>
            <w:color w:val="000000"/>
          </w:rPr>
          <w:t xml:space="preserve"> FA, Melo VMM. Distinct Habitats Select Particular Bacterial Communities in Mangrove Sediments.</w:t>
        </w:r>
        <w:r>
          <w:rPr>
            <w:color w:val="000000"/>
          </w:rPr>
          <w:t xml:space="preserve"> </w:t>
        </w:r>
      </w:hyperlink>
      <w:hyperlink r:id="rId47">
        <w:r>
          <w:rPr>
            <w:i/>
            <w:color w:val="000000"/>
          </w:rPr>
          <w:t>Int J Microbiol</w:t>
        </w:r>
      </w:hyperlink>
      <w:hyperlink r:id="rId48">
        <w:r>
          <w:rPr>
            <w:color w:val="000000"/>
          </w:rPr>
          <w:t xml:space="preserve"> 2016; </w:t>
        </w:r>
      </w:hyperlink>
      <w:hyperlink r:id="rId49">
        <w:r>
          <w:rPr>
            <w:b/>
            <w:color w:val="000000"/>
          </w:rPr>
          <w:t>2016</w:t>
        </w:r>
      </w:hyperlink>
      <w:hyperlink r:id="rId50">
        <w:r>
          <w:rPr>
            <w:color w:val="000000"/>
          </w:rPr>
          <w:t>: 3435809.</w:t>
        </w:r>
      </w:hyperlink>
    </w:p>
    <w:p w14:paraId="4D1E1306" w14:textId="77777777" w:rsidR="002102AC" w:rsidRDefault="00650559">
      <w:pPr>
        <w:widowControl w:val="0"/>
        <w:pBdr>
          <w:top w:val="nil"/>
          <w:left w:val="nil"/>
          <w:bottom w:val="nil"/>
          <w:right w:val="nil"/>
          <w:between w:val="nil"/>
        </w:pBdr>
        <w:spacing w:line="480" w:lineRule="auto"/>
        <w:ind w:left="440" w:hanging="440"/>
        <w:rPr>
          <w:color w:val="000000"/>
        </w:rPr>
      </w:pPr>
      <w:r>
        <w:rPr>
          <w:color w:val="000000"/>
        </w:rPr>
        <w:t>6.</w:t>
      </w:r>
      <w:r>
        <w:rPr>
          <w:color w:val="000000"/>
        </w:rPr>
        <w:t xml:space="preserve"> </w:t>
      </w:r>
      <w:r>
        <w:rPr>
          <w:color w:val="000000"/>
        </w:rPr>
        <w:tab/>
      </w:r>
      <w:hyperlink r:id="rId51">
        <w:proofErr w:type="spellStart"/>
        <w:r>
          <w:rPr>
            <w:color w:val="000000"/>
          </w:rPr>
          <w:t>Huergo</w:t>
        </w:r>
        <w:proofErr w:type="spellEnd"/>
        <w:r>
          <w:rPr>
            <w:color w:val="000000"/>
          </w:rPr>
          <w:t xml:space="preserve"> LF, </w:t>
        </w:r>
        <w:proofErr w:type="spellStart"/>
        <w:r>
          <w:rPr>
            <w:color w:val="000000"/>
          </w:rPr>
          <w:t>Rissi</w:t>
        </w:r>
        <w:proofErr w:type="spellEnd"/>
        <w:r>
          <w:rPr>
            <w:color w:val="000000"/>
          </w:rPr>
          <w:t xml:space="preserve"> DV, Elias AS, Gonçalves MV, </w:t>
        </w:r>
        <w:proofErr w:type="spellStart"/>
        <w:r>
          <w:rPr>
            <w:color w:val="000000"/>
          </w:rPr>
          <w:t>Gernet</w:t>
        </w:r>
        <w:proofErr w:type="spellEnd"/>
        <w:r>
          <w:rPr>
            <w:color w:val="000000"/>
          </w:rPr>
          <w:t xml:space="preserve"> MV, Barreto F, et al. Influence of ancient anthropogenic activities on the mangrove soil microbiome. </w:t>
        </w:r>
      </w:hyperlink>
      <w:hyperlink r:id="rId52">
        <w:r>
          <w:rPr>
            <w:i/>
            <w:color w:val="000000"/>
          </w:rPr>
          <w:t>Sci Total Environ</w:t>
        </w:r>
      </w:hyperlink>
      <w:hyperlink r:id="rId53">
        <w:r>
          <w:rPr>
            <w:color w:val="000000"/>
          </w:rPr>
          <w:t xml:space="preserve"> 2018; </w:t>
        </w:r>
      </w:hyperlink>
      <w:hyperlink r:id="rId54">
        <w:r>
          <w:rPr>
            <w:b/>
            <w:color w:val="000000"/>
          </w:rPr>
          <w:t>645</w:t>
        </w:r>
      </w:hyperlink>
      <w:hyperlink r:id="rId55">
        <w:r>
          <w:rPr>
            <w:color w:val="000000"/>
          </w:rPr>
          <w:t>: 1–9.</w:t>
        </w:r>
      </w:hyperlink>
    </w:p>
    <w:p w14:paraId="15CCB987" w14:textId="77777777" w:rsidR="002102AC" w:rsidRDefault="00650559">
      <w:pPr>
        <w:widowControl w:val="0"/>
        <w:pBdr>
          <w:top w:val="nil"/>
          <w:left w:val="nil"/>
          <w:bottom w:val="nil"/>
          <w:right w:val="nil"/>
          <w:between w:val="nil"/>
        </w:pBdr>
        <w:spacing w:line="480" w:lineRule="auto"/>
        <w:ind w:left="440" w:hanging="440"/>
        <w:rPr>
          <w:color w:val="000000"/>
        </w:rPr>
      </w:pPr>
      <w:r>
        <w:rPr>
          <w:color w:val="000000"/>
        </w:rPr>
        <w:t xml:space="preserve">7. </w:t>
      </w:r>
      <w:r>
        <w:rPr>
          <w:color w:val="000000"/>
        </w:rPr>
        <w:tab/>
      </w:r>
      <w:hyperlink r:id="rId56">
        <w:r>
          <w:rPr>
            <w:color w:val="000000"/>
          </w:rPr>
          <w:t xml:space="preserve">Nogueira VLR, Rocha LL, </w:t>
        </w:r>
        <w:proofErr w:type="spellStart"/>
        <w:r>
          <w:rPr>
            <w:color w:val="000000"/>
          </w:rPr>
          <w:t>Colares</w:t>
        </w:r>
        <w:proofErr w:type="spellEnd"/>
        <w:r>
          <w:rPr>
            <w:color w:val="000000"/>
          </w:rPr>
          <w:t xml:space="preserve"> GB, </w:t>
        </w:r>
        <w:proofErr w:type="spellStart"/>
        <w:r>
          <w:rPr>
            <w:color w:val="000000"/>
          </w:rPr>
          <w:t>Angelim</w:t>
        </w:r>
        <w:proofErr w:type="spellEnd"/>
        <w:r>
          <w:rPr>
            <w:color w:val="000000"/>
          </w:rPr>
          <w:t xml:space="preserve"> AL, </w:t>
        </w:r>
        <w:proofErr w:type="spellStart"/>
        <w:r>
          <w:rPr>
            <w:color w:val="000000"/>
          </w:rPr>
          <w:t>Nor</w:t>
        </w:r>
        <w:r>
          <w:rPr>
            <w:color w:val="000000"/>
          </w:rPr>
          <w:t>mando</w:t>
        </w:r>
        <w:proofErr w:type="spellEnd"/>
        <w:r>
          <w:rPr>
            <w:color w:val="000000"/>
          </w:rPr>
          <w:t xml:space="preserve"> LRO, </w:t>
        </w:r>
        <w:proofErr w:type="spellStart"/>
        <w:r>
          <w:rPr>
            <w:color w:val="000000"/>
          </w:rPr>
          <w:t>Cantão</w:t>
        </w:r>
        <w:proofErr w:type="spellEnd"/>
        <w:r>
          <w:rPr>
            <w:color w:val="000000"/>
          </w:rPr>
          <w:t xml:space="preserve"> ME, et al. Microbiomes and potential metabolic pathways of pristine and anthropized Brazilian mangroves. </w:t>
        </w:r>
      </w:hyperlink>
      <w:hyperlink r:id="rId57">
        <w:r>
          <w:rPr>
            <w:i/>
            <w:color w:val="000000"/>
          </w:rPr>
          <w:t>Regional Studies in Marine Science</w:t>
        </w:r>
      </w:hyperlink>
      <w:hyperlink r:id="rId58">
        <w:r>
          <w:rPr>
            <w:color w:val="000000"/>
          </w:rPr>
          <w:t xml:space="preserve"> 2015; </w:t>
        </w:r>
      </w:hyperlink>
      <w:hyperlink r:id="rId59">
        <w:r>
          <w:rPr>
            <w:b/>
            <w:color w:val="000000"/>
          </w:rPr>
          <w:t>2</w:t>
        </w:r>
      </w:hyperlink>
      <w:hyperlink r:id="rId60">
        <w:r>
          <w:rPr>
            <w:color w:val="000000"/>
          </w:rPr>
          <w:t>: 56–64.</w:t>
        </w:r>
      </w:hyperlink>
    </w:p>
    <w:p w14:paraId="69F63C8B" w14:textId="77777777" w:rsidR="002102AC" w:rsidRDefault="00650559">
      <w:pPr>
        <w:widowControl w:val="0"/>
        <w:pBdr>
          <w:top w:val="nil"/>
          <w:left w:val="nil"/>
          <w:bottom w:val="nil"/>
          <w:right w:val="nil"/>
          <w:between w:val="nil"/>
        </w:pBdr>
        <w:spacing w:line="480" w:lineRule="auto"/>
        <w:ind w:left="440" w:hanging="440"/>
        <w:rPr>
          <w:color w:val="000000"/>
        </w:rPr>
      </w:pPr>
      <w:r>
        <w:rPr>
          <w:color w:val="000000"/>
        </w:rPr>
        <w:t xml:space="preserve">8. </w:t>
      </w:r>
      <w:r>
        <w:rPr>
          <w:color w:val="000000"/>
        </w:rPr>
        <w:tab/>
      </w:r>
      <w:hyperlink r:id="rId61">
        <w:proofErr w:type="spellStart"/>
        <w:r>
          <w:rPr>
            <w:color w:val="000000"/>
          </w:rPr>
          <w:t>Ceccon</w:t>
        </w:r>
        <w:proofErr w:type="spellEnd"/>
        <w:r>
          <w:rPr>
            <w:color w:val="000000"/>
          </w:rPr>
          <w:t xml:space="preserve"> DM, </w:t>
        </w:r>
        <w:proofErr w:type="spellStart"/>
        <w:r>
          <w:rPr>
            <w:color w:val="000000"/>
          </w:rPr>
          <w:t>Faoro</w:t>
        </w:r>
        <w:proofErr w:type="spellEnd"/>
        <w:r>
          <w:rPr>
            <w:color w:val="000000"/>
          </w:rPr>
          <w:t xml:space="preserve"> H, da Cunha Lana P, de Souza EM, de Oliveira Pe</w:t>
        </w:r>
        <w:r>
          <w:rPr>
            <w:color w:val="000000"/>
          </w:rPr>
          <w:t xml:space="preserve">drosa F. Metataxonomic and metagenomic analysis of mangrove microbiomes reveals community patterns driven by salinity and pH gradients in </w:t>
        </w:r>
        <w:proofErr w:type="spellStart"/>
        <w:r>
          <w:rPr>
            <w:color w:val="000000"/>
          </w:rPr>
          <w:t>Paranaguá</w:t>
        </w:r>
        <w:proofErr w:type="spellEnd"/>
        <w:r>
          <w:rPr>
            <w:color w:val="000000"/>
          </w:rPr>
          <w:t xml:space="preserve"> Bay, Brazil. </w:t>
        </w:r>
      </w:hyperlink>
      <w:hyperlink r:id="rId62">
        <w:r>
          <w:rPr>
            <w:i/>
            <w:color w:val="000000"/>
          </w:rPr>
          <w:t>Science of The Total Environment</w:t>
        </w:r>
      </w:hyperlink>
      <w:hyperlink r:id="rId63">
        <w:r>
          <w:rPr>
            <w:color w:val="000000"/>
          </w:rPr>
          <w:t xml:space="preserve"> . 2019. , </w:t>
        </w:r>
      </w:hyperlink>
      <w:hyperlink r:id="rId64">
        <w:r>
          <w:rPr>
            <w:b/>
            <w:color w:val="000000"/>
          </w:rPr>
          <w:t>694</w:t>
        </w:r>
      </w:hyperlink>
      <w:hyperlink r:id="rId65">
        <w:r>
          <w:rPr>
            <w:color w:val="000000"/>
          </w:rPr>
          <w:t>: 133609</w:t>
        </w:r>
      </w:hyperlink>
    </w:p>
    <w:p w14:paraId="267D8BCC" w14:textId="77777777" w:rsidR="002102AC" w:rsidRDefault="00650559">
      <w:pPr>
        <w:widowControl w:val="0"/>
        <w:pBdr>
          <w:top w:val="nil"/>
          <w:left w:val="nil"/>
          <w:bottom w:val="nil"/>
          <w:right w:val="nil"/>
          <w:between w:val="nil"/>
        </w:pBdr>
        <w:spacing w:line="480" w:lineRule="auto"/>
        <w:ind w:left="440" w:hanging="440"/>
        <w:rPr>
          <w:color w:val="000000"/>
        </w:rPr>
      </w:pPr>
      <w:r>
        <w:rPr>
          <w:color w:val="000000"/>
        </w:rPr>
        <w:t xml:space="preserve">9. </w:t>
      </w:r>
      <w:r>
        <w:rPr>
          <w:color w:val="000000"/>
        </w:rPr>
        <w:tab/>
      </w:r>
      <w:hyperlink r:id="rId66">
        <w:r>
          <w:rPr>
            <w:color w:val="000000"/>
          </w:rPr>
          <w:t xml:space="preserve">Peixoto R, </w:t>
        </w:r>
        <w:proofErr w:type="spellStart"/>
        <w:r>
          <w:rPr>
            <w:color w:val="000000"/>
          </w:rPr>
          <w:t>Chaer</w:t>
        </w:r>
        <w:proofErr w:type="spellEnd"/>
        <w:r>
          <w:rPr>
            <w:color w:val="000000"/>
          </w:rPr>
          <w:t xml:space="preserve"> GM, </w:t>
        </w:r>
        <w:proofErr w:type="spellStart"/>
        <w:r>
          <w:rPr>
            <w:color w:val="000000"/>
          </w:rPr>
          <w:t>C</w:t>
        </w:r>
        <w:r>
          <w:rPr>
            <w:color w:val="000000"/>
          </w:rPr>
          <w:t>armo</w:t>
        </w:r>
        <w:proofErr w:type="spellEnd"/>
        <w:r>
          <w:rPr>
            <w:color w:val="000000"/>
          </w:rPr>
          <w:t xml:space="preserve"> FL, Araújo FV, </w:t>
        </w:r>
        <w:proofErr w:type="spellStart"/>
        <w:r>
          <w:rPr>
            <w:color w:val="000000"/>
          </w:rPr>
          <w:t>Paes</w:t>
        </w:r>
        <w:proofErr w:type="spellEnd"/>
        <w:r>
          <w:rPr>
            <w:color w:val="000000"/>
          </w:rPr>
          <w:t xml:space="preserve"> JE, </w:t>
        </w:r>
        <w:proofErr w:type="spellStart"/>
        <w:r>
          <w:rPr>
            <w:color w:val="000000"/>
          </w:rPr>
          <w:t>Volpon</w:t>
        </w:r>
        <w:proofErr w:type="spellEnd"/>
        <w:r>
          <w:rPr>
            <w:color w:val="000000"/>
          </w:rPr>
          <w:t xml:space="preserve"> A, et al. Bacterial communities reflect the spatial variation in pollutant levels in Brazilian mangrove sediment. </w:t>
        </w:r>
      </w:hyperlink>
      <w:hyperlink r:id="rId67">
        <w:proofErr w:type="spellStart"/>
        <w:r>
          <w:rPr>
            <w:i/>
            <w:color w:val="000000"/>
          </w:rPr>
          <w:t>Antonie</w:t>
        </w:r>
        <w:proofErr w:type="spellEnd"/>
        <w:r>
          <w:rPr>
            <w:i/>
            <w:color w:val="000000"/>
          </w:rPr>
          <w:t xml:space="preserve"> Van Leeuwenhoek</w:t>
        </w:r>
      </w:hyperlink>
      <w:hyperlink r:id="rId68">
        <w:r>
          <w:rPr>
            <w:color w:val="000000"/>
          </w:rPr>
          <w:t xml:space="preserve"> 2011; </w:t>
        </w:r>
      </w:hyperlink>
      <w:hyperlink r:id="rId69">
        <w:r>
          <w:rPr>
            <w:b/>
            <w:color w:val="000000"/>
          </w:rPr>
          <w:t>99</w:t>
        </w:r>
      </w:hyperlink>
      <w:hyperlink r:id="rId70">
        <w:r>
          <w:rPr>
            <w:color w:val="000000"/>
          </w:rPr>
          <w:t>: 341–354.</w:t>
        </w:r>
      </w:hyperlink>
    </w:p>
    <w:p w14:paraId="3968C8C8" w14:textId="77777777" w:rsidR="002102AC" w:rsidRDefault="00650559">
      <w:pPr>
        <w:widowControl w:val="0"/>
        <w:pBdr>
          <w:top w:val="nil"/>
          <w:left w:val="nil"/>
          <w:bottom w:val="nil"/>
          <w:right w:val="nil"/>
          <w:between w:val="nil"/>
        </w:pBdr>
        <w:spacing w:after="220" w:line="480" w:lineRule="auto"/>
        <w:ind w:left="440" w:hanging="440"/>
        <w:rPr>
          <w:color w:val="000000"/>
        </w:rPr>
      </w:pPr>
      <w:r>
        <w:rPr>
          <w:color w:val="000000"/>
        </w:rPr>
        <w:t xml:space="preserve">10. </w:t>
      </w:r>
      <w:r>
        <w:rPr>
          <w:color w:val="000000"/>
        </w:rPr>
        <w:tab/>
      </w:r>
      <w:hyperlink r:id="rId71">
        <w:r>
          <w:rPr>
            <w:color w:val="000000"/>
          </w:rPr>
          <w:t>Jiang X-T, Peng X</w:t>
        </w:r>
        <w:r>
          <w:rPr>
            <w:color w:val="000000"/>
          </w:rPr>
          <w:t xml:space="preserve">, Deng G-H, Sheng H-F, Wang Y, Zhou H-W, et al. Illumina sequencing of 16S rRNA tag revealed spatial variations of bacterial communities in a mangrove wetland. </w:t>
        </w:r>
      </w:hyperlink>
      <w:hyperlink r:id="rId72">
        <w:proofErr w:type="spellStart"/>
        <w:r>
          <w:rPr>
            <w:i/>
            <w:color w:val="000000"/>
          </w:rPr>
          <w:t>Microb</w:t>
        </w:r>
        <w:proofErr w:type="spellEnd"/>
        <w:r>
          <w:rPr>
            <w:i/>
            <w:color w:val="000000"/>
          </w:rPr>
          <w:t xml:space="preserve"> </w:t>
        </w:r>
        <w:proofErr w:type="spellStart"/>
        <w:r>
          <w:rPr>
            <w:i/>
            <w:color w:val="000000"/>
          </w:rPr>
          <w:t>Ecol</w:t>
        </w:r>
        <w:proofErr w:type="spellEnd"/>
      </w:hyperlink>
      <w:hyperlink r:id="rId73">
        <w:r>
          <w:rPr>
            <w:color w:val="000000"/>
          </w:rPr>
          <w:t xml:space="preserve"> 2013; </w:t>
        </w:r>
      </w:hyperlink>
      <w:hyperlink r:id="rId74">
        <w:r>
          <w:rPr>
            <w:b/>
            <w:color w:val="000000"/>
          </w:rPr>
          <w:t>66</w:t>
        </w:r>
      </w:hyperlink>
      <w:hyperlink r:id="rId75">
        <w:r>
          <w:rPr>
            <w:color w:val="000000"/>
          </w:rPr>
          <w:t>: 96–104.</w:t>
        </w:r>
      </w:hyperlink>
    </w:p>
    <w:p w14:paraId="03EB78ED" w14:textId="77777777" w:rsidR="002102AC" w:rsidRDefault="002102AC"/>
    <w:sectPr w:rsidR="002102AC">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449F8B0" w14:textId="77777777" w:rsidR="00650559" w:rsidRDefault="00650559" w:rsidP="00A629F8">
      <w:pPr>
        <w:spacing w:line="240" w:lineRule="auto"/>
      </w:pPr>
      <w:r>
        <w:separator/>
      </w:r>
    </w:p>
  </w:endnote>
  <w:endnote w:type="continuationSeparator" w:id="0">
    <w:p w14:paraId="4557CDB3" w14:textId="77777777" w:rsidR="00650559" w:rsidRDefault="00650559" w:rsidP="00A629F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erif">
    <w:altName w:val="Times New Roman"/>
    <w:charset w:val="00"/>
    <w:family w:val="auto"/>
    <w:pitch w:val="default"/>
  </w:font>
  <w:font w:name="Malgun Gothic Semilight">
    <w:panose1 w:val="020B0502040204020203"/>
    <w:charset w:val="80"/>
    <w:family w:val="swiss"/>
    <w:pitch w:val="variable"/>
    <w:sig w:usb0="B0000AAF" w:usb1="09DF7CFB" w:usb2="00000012" w:usb3="00000000" w:csb0="003E01BD" w:csb1="00000000"/>
  </w:font>
  <w:font w:name="Helvetica Neue">
    <w:charset w:val="00"/>
    <w:family w:val="auto"/>
    <w:pitch w:val="default"/>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2C5A4B" w14:textId="77777777" w:rsidR="00650559" w:rsidRDefault="00650559" w:rsidP="00A629F8">
      <w:pPr>
        <w:spacing w:line="240" w:lineRule="auto"/>
      </w:pPr>
      <w:r>
        <w:separator/>
      </w:r>
    </w:p>
  </w:footnote>
  <w:footnote w:type="continuationSeparator" w:id="0">
    <w:p w14:paraId="0222A447" w14:textId="77777777" w:rsidR="00650559" w:rsidRDefault="00650559" w:rsidP="00A629F8">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02AC"/>
    <w:rsid w:val="002102AC"/>
    <w:rsid w:val="00650559"/>
    <w:rsid w:val="00A629F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C8E21E"/>
  <w15:docId w15:val="{FD3BA1CD-7824-4AD9-AD90-2ECCFB3034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55" w:type="dxa"/>
        <w:left w:w="55" w:type="dxa"/>
        <w:bottom w:w="55" w:type="dxa"/>
        <w:right w:w="55" w:type="dxa"/>
      </w:tblCellMar>
    </w:tblPr>
  </w:style>
  <w:style w:type="table" w:customStyle="1" w:styleId="a0">
    <w:basedOn w:val="TableNormal"/>
    <w:tblPr>
      <w:tblStyleRowBandSize w:val="1"/>
      <w:tblStyleColBandSize w:val="1"/>
      <w:tblCellMar>
        <w:top w:w="55" w:type="dxa"/>
        <w:left w:w="50" w:type="dxa"/>
        <w:bottom w:w="55" w:type="dxa"/>
        <w:right w:w="55" w:type="dxa"/>
      </w:tblCellMar>
    </w:tblPr>
  </w:style>
  <w:style w:type="table" w:customStyle="1" w:styleId="a1">
    <w:basedOn w:val="TableNormal"/>
    <w:tblPr>
      <w:tblStyleRowBandSize w:val="1"/>
      <w:tblStyleColBandSize w:val="1"/>
      <w:tblCellMar>
        <w:top w:w="55" w:type="dxa"/>
        <w:left w:w="54" w:type="dxa"/>
        <w:bottom w:w="55" w:type="dxa"/>
        <w:right w:w="55"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629F8"/>
    <w:pPr>
      <w:tabs>
        <w:tab w:val="center" w:pos="4680"/>
        <w:tab w:val="right" w:pos="9360"/>
      </w:tabs>
      <w:spacing w:line="240" w:lineRule="auto"/>
    </w:pPr>
  </w:style>
  <w:style w:type="character" w:customStyle="1" w:styleId="HeaderChar">
    <w:name w:val="Header Char"/>
    <w:basedOn w:val="DefaultParagraphFont"/>
    <w:link w:val="Header"/>
    <w:uiPriority w:val="99"/>
    <w:rsid w:val="00A629F8"/>
  </w:style>
  <w:style w:type="paragraph" w:styleId="Footer">
    <w:name w:val="footer"/>
    <w:basedOn w:val="Normal"/>
    <w:link w:val="FooterChar"/>
    <w:uiPriority w:val="99"/>
    <w:unhideWhenUsed/>
    <w:rsid w:val="00A629F8"/>
    <w:pPr>
      <w:tabs>
        <w:tab w:val="center" w:pos="4680"/>
        <w:tab w:val="right" w:pos="9360"/>
      </w:tabs>
      <w:spacing w:line="240" w:lineRule="auto"/>
    </w:pPr>
  </w:style>
  <w:style w:type="character" w:customStyle="1" w:styleId="FooterChar">
    <w:name w:val="Footer Char"/>
    <w:basedOn w:val="DefaultParagraphFont"/>
    <w:link w:val="Footer"/>
    <w:uiPriority w:val="99"/>
    <w:rsid w:val="00A629F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hyperlink" Target="https://paperpile.com/c/jFsWqT/72ij" TargetMode="External"/><Relationship Id="rId18" Type="http://schemas.openxmlformats.org/officeDocument/2006/relationships/image" Target="media/image8.png"/><Relationship Id="rId26" Type="http://schemas.openxmlformats.org/officeDocument/2006/relationships/hyperlink" Target="http://paperpile.com/b/jFsWqT/xHeQ" TargetMode="External"/><Relationship Id="rId39" Type="http://schemas.openxmlformats.org/officeDocument/2006/relationships/hyperlink" Target="http://paperpile.com/b/jFsWqT/2W0n" TargetMode="External"/><Relationship Id="rId21" Type="http://schemas.openxmlformats.org/officeDocument/2006/relationships/hyperlink" Target="https://paperpile.com/c/jFsWqT/wAhV" TargetMode="External"/><Relationship Id="rId34" Type="http://schemas.openxmlformats.org/officeDocument/2006/relationships/hyperlink" Target="http://paperpile.com/b/jFsWqT/72ij" TargetMode="External"/><Relationship Id="rId42" Type="http://schemas.openxmlformats.org/officeDocument/2006/relationships/hyperlink" Target="http://paperpile.com/b/jFsWqT/DhbF" TargetMode="External"/><Relationship Id="rId47" Type="http://schemas.openxmlformats.org/officeDocument/2006/relationships/hyperlink" Target="http://paperpile.com/b/jFsWqT/F7hs" TargetMode="External"/><Relationship Id="rId50" Type="http://schemas.openxmlformats.org/officeDocument/2006/relationships/hyperlink" Target="http://paperpile.com/b/jFsWqT/F7hs" TargetMode="External"/><Relationship Id="rId55" Type="http://schemas.openxmlformats.org/officeDocument/2006/relationships/hyperlink" Target="http://paperpile.com/b/jFsWqT/PTSU" TargetMode="External"/><Relationship Id="rId63" Type="http://schemas.openxmlformats.org/officeDocument/2006/relationships/hyperlink" Target="http://paperpile.com/b/jFsWqT/tiRT" TargetMode="External"/><Relationship Id="rId68" Type="http://schemas.openxmlformats.org/officeDocument/2006/relationships/hyperlink" Target="http://paperpile.com/b/jFsWqT/axvI" TargetMode="External"/><Relationship Id="rId76" Type="http://schemas.openxmlformats.org/officeDocument/2006/relationships/fontTable" Target="fontTable.xml"/><Relationship Id="rId7" Type="http://schemas.openxmlformats.org/officeDocument/2006/relationships/image" Target="media/image2.png"/><Relationship Id="rId71" Type="http://schemas.openxmlformats.org/officeDocument/2006/relationships/hyperlink" Target="http://paperpile.com/b/jFsWqT/apDn" TargetMode="External"/><Relationship Id="rId2" Type="http://schemas.openxmlformats.org/officeDocument/2006/relationships/settings" Target="settings.xml"/><Relationship Id="rId16" Type="http://schemas.openxmlformats.org/officeDocument/2006/relationships/image" Target="media/image6.png"/><Relationship Id="rId29" Type="http://schemas.openxmlformats.org/officeDocument/2006/relationships/hyperlink" Target="http://paperpile.com/b/jFsWqT/xHeQ" TargetMode="External"/><Relationship Id="rId11" Type="http://schemas.openxmlformats.org/officeDocument/2006/relationships/hyperlink" Target="https://paperpile.com/c/jFsWqT/72ij" TargetMode="External"/><Relationship Id="rId24" Type="http://schemas.openxmlformats.org/officeDocument/2006/relationships/hyperlink" Target="https://paperpile.com/c/jFsWqT/apDn" TargetMode="External"/><Relationship Id="rId32" Type="http://schemas.openxmlformats.org/officeDocument/2006/relationships/hyperlink" Target="http://paperpile.com/b/jFsWqT/72ij" TargetMode="External"/><Relationship Id="rId37" Type="http://schemas.openxmlformats.org/officeDocument/2006/relationships/hyperlink" Target="http://paperpile.com/b/jFsWqT/2W0n" TargetMode="External"/><Relationship Id="rId40" Type="http://schemas.openxmlformats.org/officeDocument/2006/relationships/hyperlink" Target="http://paperpile.com/b/jFsWqT/2W0n" TargetMode="External"/><Relationship Id="rId45" Type="http://schemas.openxmlformats.org/officeDocument/2006/relationships/hyperlink" Target="http://paperpile.com/b/jFsWqT/DhbF" TargetMode="External"/><Relationship Id="rId53" Type="http://schemas.openxmlformats.org/officeDocument/2006/relationships/hyperlink" Target="http://paperpile.com/b/jFsWqT/PTSU" TargetMode="External"/><Relationship Id="rId58" Type="http://schemas.openxmlformats.org/officeDocument/2006/relationships/hyperlink" Target="http://paperpile.com/b/jFsWqT/wAhV" TargetMode="External"/><Relationship Id="rId66" Type="http://schemas.openxmlformats.org/officeDocument/2006/relationships/hyperlink" Target="http://paperpile.com/b/jFsWqT/axvI" TargetMode="External"/><Relationship Id="rId74" Type="http://schemas.openxmlformats.org/officeDocument/2006/relationships/hyperlink" Target="http://paperpile.com/b/jFsWqT/apDn" TargetMode="External"/><Relationship Id="rId5"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hyperlink" Target="https://paperpile.com/c/jFsWqT/axvI" TargetMode="External"/><Relationship Id="rId28" Type="http://schemas.openxmlformats.org/officeDocument/2006/relationships/hyperlink" Target="http://paperpile.com/b/jFsWqT/xHeQ" TargetMode="External"/><Relationship Id="rId36" Type="http://schemas.openxmlformats.org/officeDocument/2006/relationships/hyperlink" Target="http://paperpile.com/b/jFsWqT/2W0n" TargetMode="External"/><Relationship Id="rId49" Type="http://schemas.openxmlformats.org/officeDocument/2006/relationships/hyperlink" Target="http://paperpile.com/b/jFsWqT/F7hs" TargetMode="External"/><Relationship Id="rId57" Type="http://schemas.openxmlformats.org/officeDocument/2006/relationships/hyperlink" Target="http://paperpile.com/b/jFsWqT/wAhV" TargetMode="External"/><Relationship Id="rId61" Type="http://schemas.openxmlformats.org/officeDocument/2006/relationships/hyperlink" Target="http://paperpile.com/b/jFsWqT/tiRT" TargetMode="External"/><Relationship Id="rId10" Type="http://schemas.openxmlformats.org/officeDocument/2006/relationships/hyperlink" Target="https://paperpile.com/c/jFsWqT/xHeQ" TargetMode="External"/><Relationship Id="rId19" Type="http://schemas.openxmlformats.org/officeDocument/2006/relationships/hyperlink" Target="https://paperpile.com/c/jFsWqT/F7hs" TargetMode="External"/><Relationship Id="rId31" Type="http://schemas.openxmlformats.org/officeDocument/2006/relationships/hyperlink" Target="http://paperpile.com/b/jFsWqT/72ij" TargetMode="External"/><Relationship Id="rId44" Type="http://schemas.openxmlformats.org/officeDocument/2006/relationships/hyperlink" Target="http://paperpile.com/b/jFsWqT/DhbF" TargetMode="External"/><Relationship Id="rId52" Type="http://schemas.openxmlformats.org/officeDocument/2006/relationships/hyperlink" Target="http://paperpile.com/b/jFsWqT/PTSU" TargetMode="External"/><Relationship Id="rId60" Type="http://schemas.openxmlformats.org/officeDocument/2006/relationships/hyperlink" Target="http://paperpile.com/b/jFsWqT/wAhV" TargetMode="External"/><Relationship Id="rId65" Type="http://schemas.openxmlformats.org/officeDocument/2006/relationships/hyperlink" Target="http://paperpile.com/b/jFsWqT/tiRT" TargetMode="External"/><Relationship Id="rId73" Type="http://schemas.openxmlformats.org/officeDocument/2006/relationships/hyperlink" Target="http://paperpile.com/b/jFsWqT/apDn" TargetMode="Externa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yperlink" Target="https://paperpile.com/c/jFsWqT/DhbF" TargetMode="External"/><Relationship Id="rId22" Type="http://schemas.openxmlformats.org/officeDocument/2006/relationships/hyperlink" Target="https://paperpile.com/c/jFsWqT/tiRT" TargetMode="External"/><Relationship Id="rId27" Type="http://schemas.openxmlformats.org/officeDocument/2006/relationships/hyperlink" Target="http://paperpile.com/b/jFsWqT/xHeQ" TargetMode="External"/><Relationship Id="rId30" Type="http://schemas.openxmlformats.org/officeDocument/2006/relationships/hyperlink" Target="http://paperpile.com/b/jFsWqT/xHeQ" TargetMode="External"/><Relationship Id="rId35" Type="http://schemas.openxmlformats.org/officeDocument/2006/relationships/hyperlink" Target="http://paperpile.com/b/jFsWqT/72ij" TargetMode="External"/><Relationship Id="rId43" Type="http://schemas.openxmlformats.org/officeDocument/2006/relationships/hyperlink" Target="http://paperpile.com/b/jFsWqT/DhbF" TargetMode="External"/><Relationship Id="rId48" Type="http://schemas.openxmlformats.org/officeDocument/2006/relationships/hyperlink" Target="http://paperpile.com/b/jFsWqT/F7hs" TargetMode="External"/><Relationship Id="rId56" Type="http://schemas.openxmlformats.org/officeDocument/2006/relationships/hyperlink" Target="http://paperpile.com/b/jFsWqT/wAhV" TargetMode="External"/><Relationship Id="rId64" Type="http://schemas.openxmlformats.org/officeDocument/2006/relationships/hyperlink" Target="http://paperpile.com/b/jFsWqT/tiRT" TargetMode="External"/><Relationship Id="rId69" Type="http://schemas.openxmlformats.org/officeDocument/2006/relationships/hyperlink" Target="http://paperpile.com/b/jFsWqT/axvI" TargetMode="External"/><Relationship Id="rId77" Type="http://schemas.openxmlformats.org/officeDocument/2006/relationships/theme" Target="theme/theme1.xml"/><Relationship Id="rId8" Type="http://schemas.openxmlformats.org/officeDocument/2006/relationships/image" Target="media/image3.png"/><Relationship Id="rId51" Type="http://schemas.openxmlformats.org/officeDocument/2006/relationships/hyperlink" Target="http://paperpile.com/b/jFsWqT/PTSU" TargetMode="External"/><Relationship Id="rId72" Type="http://schemas.openxmlformats.org/officeDocument/2006/relationships/hyperlink" Target="http://paperpile.com/b/jFsWqT/apDn" TargetMode="External"/><Relationship Id="rId3" Type="http://schemas.openxmlformats.org/officeDocument/2006/relationships/webSettings" Target="webSettings.xml"/><Relationship Id="rId12" Type="http://schemas.openxmlformats.org/officeDocument/2006/relationships/hyperlink" Target="https://paperpile.com/c/jFsWqT/2W0n" TargetMode="External"/><Relationship Id="rId17" Type="http://schemas.openxmlformats.org/officeDocument/2006/relationships/image" Target="media/image7.png"/><Relationship Id="rId25" Type="http://schemas.openxmlformats.org/officeDocument/2006/relationships/image" Target="media/image9.png"/><Relationship Id="rId33" Type="http://schemas.openxmlformats.org/officeDocument/2006/relationships/hyperlink" Target="http://paperpile.com/b/jFsWqT/72ij" TargetMode="External"/><Relationship Id="rId38" Type="http://schemas.openxmlformats.org/officeDocument/2006/relationships/hyperlink" Target="http://paperpile.com/b/jFsWqT/2W0n" TargetMode="External"/><Relationship Id="rId46" Type="http://schemas.openxmlformats.org/officeDocument/2006/relationships/hyperlink" Target="http://paperpile.com/b/jFsWqT/F7hs" TargetMode="External"/><Relationship Id="rId59" Type="http://schemas.openxmlformats.org/officeDocument/2006/relationships/hyperlink" Target="http://paperpile.com/b/jFsWqT/wAhV" TargetMode="External"/><Relationship Id="rId67" Type="http://schemas.openxmlformats.org/officeDocument/2006/relationships/hyperlink" Target="http://paperpile.com/b/jFsWqT/axvI" TargetMode="External"/><Relationship Id="rId20" Type="http://schemas.openxmlformats.org/officeDocument/2006/relationships/hyperlink" Target="https://paperpile.com/c/jFsWqT/PTSU" TargetMode="External"/><Relationship Id="rId41" Type="http://schemas.openxmlformats.org/officeDocument/2006/relationships/hyperlink" Target="http://paperpile.com/b/jFsWqT/DhbF" TargetMode="External"/><Relationship Id="rId54" Type="http://schemas.openxmlformats.org/officeDocument/2006/relationships/hyperlink" Target="http://paperpile.com/b/jFsWqT/PTSU" TargetMode="External"/><Relationship Id="rId62" Type="http://schemas.openxmlformats.org/officeDocument/2006/relationships/hyperlink" Target="http://paperpile.com/b/jFsWqT/tiRT" TargetMode="External"/><Relationship Id="rId70" Type="http://schemas.openxmlformats.org/officeDocument/2006/relationships/hyperlink" Target="http://paperpile.com/b/jFsWqT/axvI" TargetMode="External"/><Relationship Id="rId75" Type="http://schemas.openxmlformats.org/officeDocument/2006/relationships/hyperlink" Target="http://paperpile.com/b/jFsWqT/apDn" TargetMode="External"/><Relationship Id="rId1"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22</Pages>
  <Words>2289</Words>
  <Characters>13048</Characters>
  <Application>Microsoft Office Word</Application>
  <DocSecurity>0</DocSecurity>
  <Lines>108</Lines>
  <Paragraphs>30</Paragraphs>
  <ScaleCrop>false</ScaleCrop>
  <Company/>
  <LinksUpToDate>false</LinksUpToDate>
  <CharactersWithSpaces>15307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Pieter Spealman</cp:lastModifiedBy>
  <cp:revision>2</cp:revision>
  <dcterms:created xsi:type="dcterms:W3CDTF">2020-04-19T16:26:00Z</dcterms:created>
  <dcterms:modified xsi:type="dcterms:W3CDTF">2020-04-19T16:32:00Z</dcterms:modified>
</cp:coreProperties>
</file>